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6.xml" ContentType="application/vnd.openxmlformats-officedocument.themeOverride+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7.xml" ContentType="application/vnd.openxmlformats-officedocument.themeOverride+xml"/>
  <Override PartName="/word/charts/chart10.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8.xml" ContentType="application/vnd.openxmlformats-officedocument.themeOverride+xml"/>
  <Override PartName="/word/charts/chart11.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9.xml" ContentType="application/vnd.openxmlformats-officedocument.themeOverride+xml"/>
  <Override PartName="/word/charts/chart12.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0.xml" ContentType="application/vnd.openxmlformats-officedocument.themeOverride+xml"/>
  <Override PartName="/word/charts/chart13.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1.xml" ContentType="application/vnd.openxmlformats-officedocument.themeOverride+xml"/>
  <Override PartName="/word/charts/chart14.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2.xml" ContentType="application/vnd.openxmlformats-officedocument.themeOverride+xml"/>
  <Override PartName="/word/charts/chart15.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3.xml" ContentType="application/vnd.openxmlformats-officedocument.themeOverride+xml"/>
  <Override PartName="/word/charts/chart16.xml" ContentType="application/vnd.openxmlformats-officedocument.drawingml.chart+xml"/>
  <Override PartName="/word/theme/themeOverride14.xml" ContentType="application/vnd.openxmlformats-officedocument.themeOverride+xml"/>
  <Override PartName="/word/charts/chart17.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5.xml" ContentType="application/vnd.openxmlformats-officedocument.themeOverride+xml"/>
  <Override PartName="/word/charts/chart18.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6.xml" ContentType="application/vnd.openxmlformats-officedocument.themeOverride+xml"/>
  <Override PartName="/word/charts/chart19.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7.xml" ContentType="application/vnd.openxmlformats-officedocument.themeOverride+xml"/>
  <Override PartName="/word/charts/chart20.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8.xml" ContentType="application/vnd.openxmlformats-officedocument.themeOverride+xml"/>
  <Override PartName="/word/charts/chart21.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9.xml" ContentType="application/vnd.openxmlformats-officedocument.themeOverride+xml"/>
  <Override PartName="/word/charts/chart22.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20.xml" ContentType="application/vnd.openxmlformats-officedocument.themeOverride+xml"/>
  <Override PartName="/word/charts/chart23.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21.xml" ContentType="application/vnd.openxmlformats-officedocument.themeOverride+xml"/>
  <Override PartName="/word/charts/chart24.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22.xml" ContentType="application/vnd.openxmlformats-officedocument.themeOverride+xml"/>
  <Override PartName="/word/charts/chart25.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2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767" w:rsidRDefault="00214767"/>
    <w:p w:rsidR="00214767" w:rsidRDefault="00214767"/>
    <w:p w:rsidR="00214767" w:rsidRPr="004D40D1" w:rsidRDefault="00214767" w:rsidP="005C2221">
      <w:pPr>
        <w:jc w:val="center"/>
        <w:rPr>
          <w:b/>
          <w:bCs/>
          <w:sz w:val="32"/>
          <w:szCs w:val="32"/>
        </w:rPr>
      </w:pPr>
      <w:r w:rsidRPr="004D40D1">
        <w:rPr>
          <w:b/>
          <w:bCs/>
          <w:sz w:val="32"/>
          <w:szCs w:val="32"/>
        </w:rPr>
        <w:t>The Coalition for Integrity</w:t>
      </w:r>
      <w:r w:rsidR="005C2221">
        <w:rPr>
          <w:b/>
          <w:bCs/>
          <w:sz w:val="32"/>
          <w:szCs w:val="32"/>
        </w:rPr>
        <w:t xml:space="preserve"> and </w:t>
      </w:r>
      <w:r w:rsidR="005C2221" w:rsidRPr="004D40D1">
        <w:rPr>
          <w:b/>
          <w:bCs/>
          <w:sz w:val="32"/>
          <w:szCs w:val="32"/>
        </w:rPr>
        <w:t>Accountability</w:t>
      </w:r>
      <w:r w:rsidRPr="004D40D1">
        <w:rPr>
          <w:b/>
          <w:bCs/>
          <w:sz w:val="32"/>
          <w:szCs w:val="32"/>
        </w:rPr>
        <w:t xml:space="preserve"> –AMAN</w:t>
      </w:r>
    </w:p>
    <w:p w:rsidR="00214767" w:rsidRPr="004D40D1" w:rsidRDefault="00214767" w:rsidP="00214767">
      <w:pPr>
        <w:jc w:val="center"/>
        <w:rPr>
          <w:b/>
          <w:bCs/>
          <w:sz w:val="32"/>
          <w:szCs w:val="32"/>
        </w:rPr>
      </w:pPr>
    </w:p>
    <w:p w:rsidR="00214767" w:rsidRPr="004D40D1" w:rsidRDefault="00214767" w:rsidP="00214767">
      <w:pPr>
        <w:jc w:val="center"/>
        <w:rPr>
          <w:b/>
          <w:bCs/>
          <w:sz w:val="32"/>
          <w:szCs w:val="32"/>
        </w:rPr>
      </w:pPr>
      <w:r w:rsidRPr="004D40D1">
        <w:rPr>
          <w:b/>
          <w:bCs/>
          <w:sz w:val="32"/>
          <w:szCs w:val="32"/>
        </w:rPr>
        <w:t>The 2016 Integrity System Index</w:t>
      </w:r>
    </w:p>
    <w:p w:rsidR="00214767" w:rsidRDefault="00214767" w:rsidP="00214767">
      <w:pPr>
        <w:jc w:val="center"/>
        <w:rPr>
          <w:b/>
          <w:bCs/>
          <w:sz w:val="32"/>
          <w:szCs w:val="32"/>
        </w:rPr>
      </w:pPr>
      <w:r w:rsidRPr="004D40D1">
        <w:rPr>
          <w:b/>
          <w:bCs/>
          <w:sz w:val="32"/>
          <w:szCs w:val="32"/>
        </w:rPr>
        <w:t xml:space="preserve"> Sixth Report</w:t>
      </w:r>
    </w:p>
    <w:p w:rsidR="005E7CE8" w:rsidRPr="004D40D1" w:rsidRDefault="005E7CE8" w:rsidP="00214767">
      <w:pPr>
        <w:jc w:val="center"/>
        <w:rPr>
          <w:b/>
          <w:bCs/>
          <w:sz w:val="32"/>
          <w:szCs w:val="32"/>
        </w:rPr>
      </w:pPr>
      <w:r w:rsidRPr="004D40D1">
        <w:rPr>
          <w:b/>
          <w:bCs/>
          <w:sz w:val="32"/>
          <w:szCs w:val="32"/>
        </w:rPr>
        <w:t>Palestine</w:t>
      </w:r>
    </w:p>
    <w:p w:rsidR="00214767" w:rsidRDefault="00FD0D5A" w:rsidP="00214767">
      <w:pPr>
        <w:jc w:val="center"/>
      </w:pPr>
      <w:r>
        <w:t>2016</w:t>
      </w:r>
    </w:p>
    <w:p w:rsidR="00214767" w:rsidRDefault="00214767" w:rsidP="00214767">
      <w:pPr>
        <w:jc w:val="center"/>
      </w:pPr>
    </w:p>
    <w:p w:rsidR="005E7CE8" w:rsidRDefault="005E7CE8" w:rsidP="00214767">
      <w:pPr>
        <w:jc w:val="center"/>
      </w:pPr>
    </w:p>
    <w:p w:rsidR="005E7CE8" w:rsidRDefault="005E7CE8" w:rsidP="00214767">
      <w:pPr>
        <w:jc w:val="center"/>
      </w:pPr>
    </w:p>
    <w:p w:rsidR="00214767" w:rsidRDefault="00214767" w:rsidP="00214767">
      <w:pPr>
        <w:jc w:val="center"/>
      </w:pPr>
    </w:p>
    <w:p w:rsidR="00214767" w:rsidRPr="004D40D1" w:rsidRDefault="00214767" w:rsidP="00214767">
      <w:pPr>
        <w:jc w:val="center"/>
        <w:rPr>
          <w:b/>
          <w:bCs/>
          <w:sz w:val="24"/>
          <w:szCs w:val="24"/>
        </w:rPr>
      </w:pPr>
      <w:r w:rsidRPr="004D40D1">
        <w:rPr>
          <w:b/>
          <w:bCs/>
          <w:sz w:val="24"/>
          <w:szCs w:val="24"/>
        </w:rPr>
        <w:t>Work Team: Dr. Azmi Shuaibi, Jehad Harb, Somod Al-Barghouth</w:t>
      </w:r>
      <w:r w:rsidR="00113BB4">
        <w:rPr>
          <w:b/>
          <w:bCs/>
          <w:sz w:val="24"/>
          <w:szCs w:val="24"/>
        </w:rPr>
        <w:t>i</w:t>
      </w:r>
      <w:r w:rsidRPr="004D40D1">
        <w:rPr>
          <w:b/>
          <w:bCs/>
          <w:sz w:val="24"/>
          <w:szCs w:val="24"/>
        </w:rPr>
        <w:t>, Nadee</w:t>
      </w:r>
      <w:bookmarkStart w:id="0" w:name="_GoBack"/>
      <w:bookmarkEnd w:id="0"/>
      <w:r w:rsidRPr="004D40D1">
        <w:rPr>
          <w:b/>
          <w:bCs/>
          <w:sz w:val="24"/>
          <w:szCs w:val="24"/>
        </w:rPr>
        <w:t>n Al-Sayfi</w:t>
      </w:r>
    </w:p>
    <w:p w:rsidR="00214767" w:rsidRDefault="00214767" w:rsidP="00214767">
      <w:pPr>
        <w:jc w:val="center"/>
      </w:pPr>
    </w:p>
    <w:p w:rsidR="00214767" w:rsidRDefault="00214767">
      <w:r>
        <w:br w:type="page"/>
      </w:r>
    </w:p>
    <w:p w:rsidR="00214767" w:rsidRPr="004D40D1" w:rsidRDefault="00A30346" w:rsidP="00214767">
      <w:pPr>
        <w:jc w:val="center"/>
        <w:rPr>
          <w:b/>
          <w:bCs/>
          <w:sz w:val="28"/>
          <w:szCs w:val="28"/>
        </w:rPr>
      </w:pPr>
      <w:r w:rsidRPr="004D40D1">
        <w:rPr>
          <w:b/>
          <w:bCs/>
          <w:sz w:val="28"/>
          <w:szCs w:val="28"/>
        </w:rPr>
        <w:lastRenderedPageBreak/>
        <w:t>Table of Contents</w:t>
      </w:r>
    </w:p>
    <w:p w:rsidR="00A30346" w:rsidRDefault="00A30346" w:rsidP="00A30346"/>
    <w:p w:rsidR="002F2B91" w:rsidRPr="00D33718" w:rsidRDefault="002F2B91" w:rsidP="00A30346">
      <w:pPr>
        <w:rPr>
          <w:b/>
          <w:bCs/>
        </w:rPr>
      </w:pPr>
      <w:r w:rsidRPr="00D33718">
        <w:rPr>
          <w:b/>
          <w:bCs/>
        </w:rPr>
        <w:t>Introduction</w:t>
      </w:r>
    </w:p>
    <w:p w:rsidR="002F2B91" w:rsidRPr="00D33718" w:rsidRDefault="002F2B91" w:rsidP="00A30346">
      <w:pPr>
        <w:rPr>
          <w:b/>
          <w:bCs/>
        </w:rPr>
      </w:pPr>
      <w:r w:rsidRPr="00D33718">
        <w:rPr>
          <w:b/>
          <w:bCs/>
        </w:rPr>
        <w:t>Methodology</w:t>
      </w:r>
    </w:p>
    <w:p w:rsidR="002F2B91" w:rsidRDefault="00976E03" w:rsidP="00A30346">
      <w:r>
        <w:t>Indicators and w</w:t>
      </w:r>
      <w:r w:rsidR="002F2B91">
        <w:t xml:space="preserve">eights of the National Integrity System in Palestine </w:t>
      </w:r>
    </w:p>
    <w:p w:rsidR="002F2B91" w:rsidRDefault="002F2B91" w:rsidP="00976E03">
      <w:r>
        <w:t xml:space="preserve">Information </w:t>
      </w:r>
      <w:r w:rsidR="00976E03">
        <w:t>s</w:t>
      </w:r>
      <w:r>
        <w:t>ources</w:t>
      </w:r>
    </w:p>
    <w:p w:rsidR="002F2B91" w:rsidRDefault="00976E03" w:rsidP="002F2B91">
      <w:r>
        <w:t>Index c</w:t>
      </w:r>
      <w:r w:rsidR="002F2B91">
        <w:t>lassifications</w:t>
      </w:r>
    </w:p>
    <w:p w:rsidR="002F2B91" w:rsidRDefault="00976E03" w:rsidP="002F2B91">
      <w:r>
        <w:t>Index r</w:t>
      </w:r>
      <w:r w:rsidR="002F2B91">
        <w:t>eading</w:t>
      </w:r>
      <w:r>
        <w:t>s</w:t>
      </w:r>
    </w:p>
    <w:p w:rsidR="002F2B91" w:rsidRPr="00D33718" w:rsidRDefault="002F2B91" w:rsidP="002F2B91">
      <w:pPr>
        <w:rPr>
          <w:b/>
          <w:bCs/>
        </w:rPr>
      </w:pPr>
      <w:r w:rsidRPr="00D33718">
        <w:rPr>
          <w:b/>
          <w:bCs/>
        </w:rPr>
        <w:t>2016 Results</w:t>
      </w:r>
    </w:p>
    <w:p w:rsidR="002F2B91" w:rsidRDefault="00976E03" w:rsidP="002F2B91">
      <w:r>
        <w:t>Index main f</w:t>
      </w:r>
      <w:r w:rsidR="002F2B91">
        <w:t>eatures</w:t>
      </w:r>
    </w:p>
    <w:p w:rsidR="002F2B91" w:rsidRDefault="00976E03" w:rsidP="002F2B91">
      <w:r>
        <w:t>Detailed Results according to the i</w:t>
      </w:r>
      <w:r w:rsidR="002F2B91">
        <w:t>ndicators</w:t>
      </w:r>
    </w:p>
    <w:p w:rsidR="00976E03" w:rsidRDefault="00976E03" w:rsidP="002F2B91">
      <w:r>
        <w:t>Detailed results according to classifications</w:t>
      </w:r>
    </w:p>
    <w:p w:rsidR="00976E03" w:rsidRPr="00D33718" w:rsidRDefault="00976E03" w:rsidP="002F2B91">
      <w:pPr>
        <w:rPr>
          <w:b/>
          <w:bCs/>
        </w:rPr>
      </w:pPr>
      <w:r w:rsidRPr="00D33718">
        <w:rPr>
          <w:b/>
          <w:bCs/>
        </w:rPr>
        <w:t>Results of the six readings</w:t>
      </w:r>
    </w:p>
    <w:p w:rsidR="00723B71" w:rsidRPr="00D33718" w:rsidRDefault="00723B71" w:rsidP="002F2B91">
      <w:r w:rsidRPr="00D33718">
        <w:t>Total scores of</w:t>
      </w:r>
      <w:r w:rsidR="00D33718">
        <w:t xml:space="preserve"> the Index in</w:t>
      </w:r>
      <w:r w:rsidRPr="00D33718">
        <w:t xml:space="preserve"> the six readings </w:t>
      </w:r>
    </w:p>
    <w:p w:rsidR="00723B71" w:rsidRDefault="00723B71" w:rsidP="00D33718">
      <w:r>
        <w:t xml:space="preserve">Remarks on the </w:t>
      </w:r>
      <w:r w:rsidR="00D33718">
        <w:t xml:space="preserve">Index indicators in the </w:t>
      </w:r>
      <w:r>
        <w:t xml:space="preserve">six readings </w:t>
      </w:r>
    </w:p>
    <w:p w:rsidR="00723B71" w:rsidRDefault="00D33718" w:rsidP="00D33718">
      <w:r>
        <w:t>C</w:t>
      </w:r>
      <w:r w:rsidR="00723B71" w:rsidRPr="00D33718">
        <w:t>omparison of</w:t>
      </w:r>
      <w:r>
        <w:t xml:space="preserve"> c</w:t>
      </w:r>
      <w:r w:rsidRPr="00D33718">
        <w:t>lassifications</w:t>
      </w:r>
      <w:r>
        <w:t xml:space="preserve"> in </w:t>
      </w:r>
      <w:r w:rsidR="00723B71" w:rsidRPr="00D33718">
        <w:t>the six readings</w:t>
      </w:r>
      <w:r w:rsidR="00723B71">
        <w:t xml:space="preserve"> </w:t>
      </w:r>
    </w:p>
    <w:p w:rsidR="00723B71" w:rsidRDefault="006050B6" w:rsidP="00723B71">
      <w:r>
        <w:t>Results of the first classification (legislations and practice</w:t>
      </w:r>
      <w:r w:rsidR="000536A0">
        <w:t>s</w:t>
      </w:r>
      <w:r>
        <w:t>)</w:t>
      </w:r>
    </w:p>
    <w:p w:rsidR="006050B6" w:rsidRDefault="006050B6" w:rsidP="000536A0">
      <w:r>
        <w:t>Results of the second classification (focal points of the integrity system)</w:t>
      </w:r>
    </w:p>
    <w:p w:rsidR="006050B6" w:rsidRDefault="006050B6" w:rsidP="00723B71">
      <w:r>
        <w:t>Individual indicators</w:t>
      </w:r>
    </w:p>
    <w:p w:rsidR="006050B6" w:rsidRPr="000536A0" w:rsidRDefault="006050B6" w:rsidP="00723B71">
      <w:pPr>
        <w:rPr>
          <w:b/>
          <w:bCs/>
        </w:rPr>
      </w:pPr>
      <w:r w:rsidRPr="000536A0">
        <w:rPr>
          <w:b/>
          <w:bCs/>
        </w:rPr>
        <w:t>Recommendations</w:t>
      </w:r>
    </w:p>
    <w:p w:rsidR="006050B6" w:rsidRDefault="006050B6" w:rsidP="00723B71"/>
    <w:p w:rsidR="006050B6" w:rsidRPr="000536A0" w:rsidRDefault="006050B6" w:rsidP="00723B71">
      <w:pPr>
        <w:rPr>
          <w:b/>
          <w:bCs/>
        </w:rPr>
      </w:pPr>
      <w:r w:rsidRPr="000536A0">
        <w:rPr>
          <w:b/>
          <w:bCs/>
        </w:rPr>
        <w:t>Annexes</w:t>
      </w:r>
    </w:p>
    <w:p w:rsidR="006050B6" w:rsidRPr="000536A0" w:rsidRDefault="006050B6" w:rsidP="00723B71">
      <w:pPr>
        <w:rPr>
          <w:b/>
          <w:bCs/>
        </w:rPr>
      </w:pPr>
      <w:r w:rsidRPr="000536A0">
        <w:rPr>
          <w:b/>
          <w:bCs/>
        </w:rPr>
        <w:t xml:space="preserve">Annex (1): </w:t>
      </w:r>
      <w:r w:rsidR="004E6428" w:rsidRPr="000536A0">
        <w:rPr>
          <w:b/>
          <w:bCs/>
        </w:rPr>
        <w:t>List of indicators, classifications, information sources, and calculation methods, used in the Palestinian National Integrity System Index</w:t>
      </w:r>
      <w:r w:rsidRPr="000536A0">
        <w:rPr>
          <w:b/>
          <w:bCs/>
        </w:rPr>
        <w:t xml:space="preserve"> </w:t>
      </w:r>
    </w:p>
    <w:p w:rsidR="004E6428" w:rsidRPr="000536A0" w:rsidRDefault="004E6428" w:rsidP="00723B71">
      <w:pPr>
        <w:rPr>
          <w:b/>
          <w:bCs/>
        </w:rPr>
      </w:pPr>
      <w:r w:rsidRPr="000536A0">
        <w:rPr>
          <w:b/>
          <w:bCs/>
        </w:rPr>
        <w:t>Annex (2): Results of the 2016 Palestinian National Integrity System Index</w:t>
      </w:r>
    </w:p>
    <w:p w:rsidR="004E6428" w:rsidRDefault="004E6428" w:rsidP="00723B71"/>
    <w:p w:rsidR="004E6428" w:rsidRPr="004E6428" w:rsidRDefault="004E6428" w:rsidP="004E6428">
      <w:pPr>
        <w:jc w:val="center"/>
        <w:rPr>
          <w:b/>
          <w:bCs/>
          <w:sz w:val="28"/>
          <w:szCs w:val="28"/>
        </w:rPr>
      </w:pPr>
      <w:r w:rsidRPr="004E6428">
        <w:rPr>
          <w:b/>
          <w:bCs/>
          <w:sz w:val="28"/>
          <w:szCs w:val="28"/>
        </w:rPr>
        <w:lastRenderedPageBreak/>
        <w:t>Table List</w:t>
      </w:r>
    </w:p>
    <w:p w:rsidR="004E6428" w:rsidRDefault="00CC410B" w:rsidP="0002687B">
      <w:r>
        <w:t xml:space="preserve">Table (1): </w:t>
      </w:r>
      <w:r w:rsidR="0002687B">
        <w:t xml:space="preserve">First Index classification as per </w:t>
      </w:r>
      <w:r w:rsidR="00360DA1">
        <w:t>legislative</w:t>
      </w:r>
      <w:r>
        <w:t xml:space="preserve"> and practice</w:t>
      </w:r>
      <w:r w:rsidR="00360DA1">
        <w:t xml:space="preserve"> </w:t>
      </w:r>
      <w:r w:rsidR="0002687B">
        <w:t>sectors</w:t>
      </w:r>
    </w:p>
    <w:p w:rsidR="00CC410B" w:rsidRDefault="00CC410B" w:rsidP="00CC410B">
      <w:r>
        <w:t>Table (2): Index classification as per the integrity system focal points</w:t>
      </w:r>
    </w:p>
    <w:p w:rsidR="00CC410B" w:rsidRDefault="0096098D" w:rsidP="00CC410B">
      <w:r>
        <w:t>Table (3): Index indicators, classifications, weights, and scores of the fifth reading</w:t>
      </w:r>
    </w:p>
    <w:p w:rsidR="0096098D" w:rsidRDefault="00A21D24" w:rsidP="00360DA1">
      <w:r>
        <w:t xml:space="preserve">Table (4): Index average scores </w:t>
      </w:r>
      <w:r w:rsidR="00360DA1">
        <w:t xml:space="preserve">as per the legislative and practice </w:t>
      </w:r>
      <w:r w:rsidR="00AD2033">
        <w:t>sectors</w:t>
      </w:r>
    </w:p>
    <w:p w:rsidR="00A21D24" w:rsidRDefault="00A21D24" w:rsidP="00CC410B">
      <w:r>
        <w:t xml:space="preserve">Table (5): Index average scores as per the integrity system focal points </w:t>
      </w:r>
    </w:p>
    <w:p w:rsidR="00A21D24" w:rsidRDefault="00360DA1" w:rsidP="00CC410B">
      <w:r>
        <w:t>Table (6): Index scores in the six readings</w:t>
      </w:r>
    </w:p>
    <w:p w:rsidR="00360DA1" w:rsidRDefault="00360DA1" w:rsidP="00360DA1">
      <w:r>
        <w:t>Table (7): Indicators scores in the six readings</w:t>
      </w:r>
    </w:p>
    <w:p w:rsidR="00360DA1" w:rsidRDefault="00360DA1" w:rsidP="00360DA1">
      <w:r>
        <w:t xml:space="preserve">Table (8): scores of the legislative and practice sectors in the six readings </w:t>
      </w:r>
    </w:p>
    <w:p w:rsidR="00360DA1" w:rsidRDefault="00360DA1" w:rsidP="00360DA1">
      <w:r>
        <w:t>Table (9): Scores of the integrity system focal points in the six readings</w:t>
      </w:r>
    </w:p>
    <w:p w:rsidR="00360DA1" w:rsidRDefault="00360DA1">
      <w:r>
        <w:br w:type="page"/>
      </w:r>
    </w:p>
    <w:p w:rsidR="00360DA1" w:rsidRPr="00360DA1" w:rsidRDefault="009B6C04" w:rsidP="00360DA1">
      <w:pPr>
        <w:jc w:val="center"/>
        <w:rPr>
          <w:b/>
          <w:bCs/>
          <w:sz w:val="28"/>
          <w:szCs w:val="28"/>
        </w:rPr>
      </w:pPr>
      <w:r>
        <w:rPr>
          <w:b/>
          <w:bCs/>
          <w:sz w:val="28"/>
          <w:szCs w:val="28"/>
        </w:rPr>
        <w:lastRenderedPageBreak/>
        <w:t>Figure</w:t>
      </w:r>
      <w:r w:rsidR="00360DA1" w:rsidRPr="00360DA1">
        <w:rPr>
          <w:b/>
          <w:bCs/>
          <w:sz w:val="28"/>
          <w:szCs w:val="28"/>
        </w:rPr>
        <w:t xml:space="preserve"> list</w:t>
      </w:r>
    </w:p>
    <w:p w:rsidR="00F430EE" w:rsidRDefault="009B6C04" w:rsidP="00AB2D04">
      <w:r>
        <w:t xml:space="preserve">Figure (1): Distribution of the index weights according to the </w:t>
      </w:r>
      <w:r w:rsidR="00AB2D04">
        <w:t>legislative</w:t>
      </w:r>
      <w:r>
        <w:t xml:space="preserve"> and practice</w:t>
      </w:r>
      <w:r w:rsidR="00AB2D04">
        <w:t xml:space="preserve"> sectors</w:t>
      </w:r>
    </w:p>
    <w:p w:rsidR="00F430EE" w:rsidRDefault="00F430EE" w:rsidP="009B6C04">
      <w:r>
        <w:t>Figure (2): Distribution of Index weights according to the integrity system focal points</w:t>
      </w:r>
    </w:p>
    <w:p w:rsidR="00360DA1" w:rsidRDefault="00F430EE" w:rsidP="005F21EF">
      <w:r>
        <w:t xml:space="preserve">Figure (3): </w:t>
      </w:r>
      <w:r w:rsidR="009B6C04">
        <w:t xml:space="preserve"> </w:t>
      </w:r>
      <w:r w:rsidR="005F21EF">
        <w:t xml:space="preserve">Average scores for sectors compared to the total index scores  </w:t>
      </w:r>
    </w:p>
    <w:p w:rsidR="00F430EE" w:rsidRDefault="00F430EE" w:rsidP="009B6C04">
      <w:r>
        <w:t>Figure (4):</w:t>
      </w:r>
      <w:r w:rsidR="008C542D">
        <w:t xml:space="preserve"> Average scores of the integrity system focal points compared to the total index scores</w:t>
      </w:r>
    </w:p>
    <w:p w:rsidR="00F430EE" w:rsidRDefault="00F430EE" w:rsidP="00B02A17">
      <w:r>
        <w:t>Figure (5):</w:t>
      </w:r>
      <w:r w:rsidR="00B02A17">
        <w:t xml:space="preserve"> Comparative scores of the index in the six readings</w:t>
      </w:r>
    </w:p>
    <w:p w:rsidR="00F430EE" w:rsidRDefault="00F430EE" w:rsidP="00441B7F">
      <w:r>
        <w:t>Figure (6):</w:t>
      </w:r>
      <w:r w:rsidR="00B02A17">
        <w:t xml:space="preserve"> </w:t>
      </w:r>
      <w:r w:rsidR="00441B7F">
        <w:t xml:space="preserve">Comparative scores of sectors of legislations and practices in the six readings </w:t>
      </w:r>
    </w:p>
    <w:p w:rsidR="00F430EE" w:rsidRDefault="00F430EE" w:rsidP="009B6C04">
      <w:r>
        <w:t>Figure (7):</w:t>
      </w:r>
      <w:r w:rsidR="00441B7F">
        <w:t xml:space="preserve"> </w:t>
      </w:r>
      <w:r w:rsidR="009B6E62">
        <w:t>Comparative scores of the integrity system focal points in the six readings</w:t>
      </w:r>
    </w:p>
    <w:p w:rsidR="00F430EE" w:rsidRDefault="00F430EE" w:rsidP="00596AF4">
      <w:r w:rsidRPr="00386299">
        <w:t>Figure (8):</w:t>
      </w:r>
      <w:r w:rsidR="009B6E62">
        <w:t xml:space="preserve"> Scores of indicator </w:t>
      </w:r>
      <w:r w:rsidR="00596AF4">
        <w:t xml:space="preserve">No. 9 </w:t>
      </w:r>
      <w:r w:rsidR="009B6E62">
        <w:t>in the six readings</w:t>
      </w:r>
    </w:p>
    <w:p w:rsidR="00F430EE" w:rsidRDefault="00F430EE" w:rsidP="00596AF4">
      <w:r>
        <w:t>Figure (9):</w:t>
      </w:r>
      <w:r w:rsidR="009B6E62">
        <w:t xml:space="preserve"> Scores of indicator</w:t>
      </w:r>
      <w:r w:rsidR="00596AF4">
        <w:t xml:space="preserve"> No. 15</w:t>
      </w:r>
      <w:r w:rsidR="009B6E62">
        <w:t xml:space="preserve"> in the six readings</w:t>
      </w:r>
    </w:p>
    <w:p w:rsidR="00F430EE" w:rsidRDefault="00F430EE" w:rsidP="00596AF4">
      <w:r>
        <w:t>Figure (10):</w:t>
      </w:r>
      <w:r w:rsidR="009B6E62">
        <w:t xml:space="preserve"> Scores of indicator</w:t>
      </w:r>
      <w:r w:rsidR="00596AF4">
        <w:t xml:space="preserve"> No. 19</w:t>
      </w:r>
      <w:r w:rsidR="009B6E62">
        <w:t xml:space="preserve"> in the six readings</w:t>
      </w:r>
    </w:p>
    <w:p w:rsidR="00F430EE" w:rsidRDefault="00F430EE" w:rsidP="00596AF4">
      <w:r>
        <w:t>Figure (11):</w:t>
      </w:r>
      <w:r w:rsidR="009B6E62">
        <w:t xml:space="preserve"> Scores of indicator</w:t>
      </w:r>
      <w:r w:rsidR="00596AF4">
        <w:t xml:space="preserve"> No. 20</w:t>
      </w:r>
      <w:r w:rsidR="009B6E62">
        <w:t xml:space="preserve"> in the six readings</w:t>
      </w:r>
    </w:p>
    <w:p w:rsidR="00F430EE" w:rsidRDefault="00F430EE" w:rsidP="00596AF4">
      <w:r>
        <w:t>Figure (12):</w:t>
      </w:r>
      <w:r w:rsidR="009B6E62">
        <w:t xml:space="preserve"> </w:t>
      </w:r>
      <w:r w:rsidR="00596AF4">
        <w:t>Scores of indicator No. 22 in the six readings</w:t>
      </w:r>
    </w:p>
    <w:p w:rsidR="00F430EE" w:rsidRDefault="00F430EE" w:rsidP="00596AF4">
      <w:r>
        <w:t>Figure (13):</w:t>
      </w:r>
      <w:r w:rsidR="00640909">
        <w:t xml:space="preserve"> </w:t>
      </w:r>
      <w:r w:rsidR="00596AF4">
        <w:t>Scores of indicator No. 25 in the six readings</w:t>
      </w:r>
    </w:p>
    <w:p w:rsidR="00F430EE" w:rsidRDefault="00F430EE" w:rsidP="00596AF4">
      <w:r>
        <w:t>Figure (14):</w:t>
      </w:r>
      <w:r w:rsidR="00640909">
        <w:t xml:space="preserve"> </w:t>
      </w:r>
      <w:r w:rsidR="00596AF4">
        <w:t>Scores of indicator No. 27 in the six readings</w:t>
      </w:r>
    </w:p>
    <w:p w:rsidR="00F430EE" w:rsidRDefault="00F430EE" w:rsidP="00EC65B6">
      <w:r>
        <w:t>Figure (15):</w:t>
      </w:r>
      <w:r w:rsidR="00640909">
        <w:t xml:space="preserve"> </w:t>
      </w:r>
      <w:r w:rsidR="00596AF4">
        <w:t>Scores of indicator No. 2</w:t>
      </w:r>
      <w:r w:rsidR="00EC65B6">
        <w:t>8</w:t>
      </w:r>
      <w:r w:rsidR="00596AF4">
        <w:t xml:space="preserve"> in the six readings</w:t>
      </w:r>
    </w:p>
    <w:p w:rsidR="00F430EE" w:rsidRDefault="00F430EE" w:rsidP="00EC65B6">
      <w:r>
        <w:t>Figure (16):</w:t>
      </w:r>
      <w:r w:rsidR="00640909">
        <w:t xml:space="preserve"> </w:t>
      </w:r>
      <w:r w:rsidR="00EC65B6">
        <w:t>Scores of indicator No. 43 in the six readings</w:t>
      </w:r>
    </w:p>
    <w:p w:rsidR="00F430EE" w:rsidRDefault="00F430EE" w:rsidP="00EC65B6">
      <w:r>
        <w:t>Figure (17):</w:t>
      </w:r>
      <w:r w:rsidR="00640909">
        <w:t xml:space="preserve"> </w:t>
      </w:r>
      <w:r w:rsidR="00EC65B6">
        <w:t>Scores of indicator No. 45in the six readings</w:t>
      </w:r>
    </w:p>
    <w:p w:rsidR="00F430EE" w:rsidRDefault="00F430EE" w:rsidP="00EC65B6">
      <w:r>
        <w:t>Figure (18):</w:t>
      </w:r>
      <w:r w:rsidR="00596AF4">
        <w:t xml:space="preserve"> </w:t>
      </w:r>
      <w:r w:rsidR="00EC65B6">
        <w:t>Scores of indicator No. 47 in the six readings</w:t>
      </w:r>
    </w:p>
    <w:p w:rsidR="00F430EE" w:rsidRDefault="00F430EE" w:rsidP="00EC65B6">
      <w:r>
        <w:t>Figure (19):</w:t>
      </w:r>
      <w:r w:rsidR="00596AF4">
        <w:t xml:space="preserve"> </w:t>
      </w:r>
      <w:r w:rsidR="00EC65B6">
        <w:t>Scores of indicator No. 49 in the six readings</w:t>
      </w:r>
    </w:p>
    <w:p w:rsidR="00F430EE" w:rsidRDefault="00F430EE" w:rsidP="00EC65B6">
      <w:r>
        <w:t>Figure (20):</w:t>
      </w:r>
      <w:r w:rsidR="00596AF4">
        <w:t xml:space="preserve"> </w:t>
      </w:r>
      <w:r w:rsidR="00EC65B6">
        <w:t>Scores of indicator No. 50 in the six readings</w:t>
      </w:r>
    </w:p>
    <w:p w:rsidR="00F430EE" w:rsidRDefault="00F430EE" w:rsidP="00EC65B6">
      <w:r>
        <w:t>Figure (21):</w:t>
      </w:r>
      <w:r w:rsidR="00596AF4">
        <w:t xml:space="preserve"> </w:t>
      </w:r>
      <w:r w:rsidR="00EC65B6">
        <w:t>Scores of indicator No. 51 in the six readings</w:t>
      </w:r>
    </w:p>
    <w:p w:rsidR="00EC65B6" w:rsidRDefault="00F430EE" w:rsidP="00EC65B6">
      <w:r>
        <w:t>Figure (22):</w:t>
      </w:r>
      <w:r w:rsidR="00596AF4">
        <w:t xml:space="preserve"> </w:t>
      </w:r>
      <w:r w:rsidR="00EC65B6">
        <w:t xml:space="preserve">Scores of indicator No. 59 in the six readings </w:t>
      </w:r>
    </w:p>
    <w:p w:rsidR="00F430EE" w:rsidRDefault="00EC65B6" w:rsidP="00EC65B6">
      <w:r>
        <w:t>F</w:t>
      </w:r>
      <w:r w:rsidR="00F430EE">
        <w:t>igure (2</w:t>
      </w:r>
      <w:r>
        <w:t>3</w:t>
      </w:r>
      <w:r w:rsidR="00F430EE">
        <w:t>):</w:t>
      </w:r>
      <w:r>
        <w:t xml:space="preserve"> Scores of indicator No. 61 in the six readings</w:t>
      </w:r>
    </w:p>
    <w:p w:rsidR="00F430EE" w:rsidRDefault="00F430EE" w:rsidP="00EC65B6">
      <w:r>
        <w:t>Figure (2</w:t>
      </w:r>
      <w:r w:rsidR="00EC65B6">
        <w:t>4</w:t>
      </w:r>
      <w:r>
        <w:t>):</w:t>
      </w:r>
      <w:r w:rsidR="00EC65B6">
        <w:t xml:space="preserve"> Scores of indicator No. 62 in the six readings</w:t>
      </w:r>
    </w:p>
    <w:p w:rsidR="00EC65B6" w:rsidRDefault="00EC65B6" w:rsidP="00EC65B6">
      <w:r>
        <w:lastRenderedPageBreak/>
        <w:t>Figure (25): Scores of indicator No. 63 in the six readings</w:t>
      </w:r>
    </w:p>
    <w:p w:rsidR="00EC65B6" w:rsidRDefault="00F430EE" w:rsidP="00EC65B6">
      <w:r>
        <w:t>Figure (26):</w:t>
      </w:r>
      <w:r w:rsidR="00EC65B6">
        <w:t xml:space="preserve"> Scores of indicator No. 64 in the six readings</w:t>
      </w:r>
    </w:p>
    <w:p w:rsidR="00EC65B6" w:rsidRDefault="00EC65B6">
      <w:r>
        <w:br w:type="page"/>
      </w:r>
    </w:p>
    <w:p w:rsidR="00EC65B6" w:rsidRPr="00EC65B6" w:rsidRDefault="00EC65B6" w:rsidP="00EC65B6">
      <w:pPr>
        <w:jc w:val="center"/>
        <w:rPr>
          <w:b/>
          <w:bCs/>
          <w:sz w:val="28"/>
          <w:szCs w:val="28"/>
        </w:rPr>
      </w:pPr>
      <w:r w:rsidRPr="00EC65B6">
        <w:rPr>
          <w:b/>
          <w:bCs/>
          <w:sz w:val="28"/>
          <w:szCs w:val="28"/>
        </w:rPr>
        <w:lastRenderedPageBreak/>
        <w:t>Introduction</w:t>
      </w:r>
    </w:p>
    <w:p w:rsidR="00EC65B6" w:rsidRDefault="00EC65B6" w:rsidP="00EC65B6">
      <w:pPr>
        <w:jc w:val="center"/>
      </w:pPr>
    </w:p>
    <w:p w:rsidR="00EC65B6" w:rsidRDefault="007208D2" w:rsidP="005E7CE8">
      <w:r>
        <w:t xml:space="preserve">The sixth annual Palestinian Integrity Index Report is designed to study and measure the level of </w:t>
      </w:r>
      <w:r w:rsidR="00DA4634">
        <w:t xml:space="preserve">the state of </w:t>
      </w:r>
      <w:r>
        <w:t xml:space="preserve">immunity </w:t>
      </w:r>
      <w:r w:rsidR="005E7CE8">
        <w:t xml:space="preserve">that </w:t>
      </w:r>
      <w:r w:rsidR="00DA4634">
        <w:t xml:space="preserve">key Institutions </w:t>
      </w:r>
      <w:r w:rsidR="005E7CE8">
        <w:t>possess</w:t>
      </w:r>
      <w:r w:rsidR="00DA4634">
        <w:t xml:space="preserve"> </w:t>
      </w:r>
      <w:r>
        <w:t>against corruption</w:t>
      </w:r>
      <w:r w:rsidR="005E7CE8">
        <w:t>.  It also measures</w:t>
      </w:r>
      <w:r w:rsidR="00DA4634">
        <w:t xml:space="preserve"> the effectiveness of that immunity in resisting corruption acts</w:t>
      </w:r>
      <w:r>
        <w:t>.</w:t>
      </w:r>
      <w:r w:rsidR="00B863ED">
        <w:t xml:space="preserve"> The index depends on results of 72 indicators</w:t>
      </w:r>
      <w:r w:rsidR="00B863ED">
        <w:rPr>
          <w:rStyle w:val="FootnoteReference"/>
        </w:rPr>
        <w:footnoteReference w:id="1"/>
      </w:r>
      <w:r w:rsidR="00BA21F8">
        <w:t xml:space="preserve"> that were specifically </w:t>
      </w:r>
      <w:r w:rsidR="00DA4634">
        <w:t xml:space="preserve">designed and </w:t>
      </w:r>
      <w:r w:rsidR="00BA21F8">
        <w:t xml:space="preserve">used </w:t>
      </w:r>
      <w:r w:rsidR="00DA4634">
        <w:t>in</w:t>
      </w:r>
      <w:r w:rsidR="00BA21F8">
        <w:t xml:space="preserve"> the </w:t>
      </w:r>
      <w:r w:rsidR="00DA4634">
        <w:t xml:space="preserve">study, which covered the period </w:t>
      </w:r>
      <w:r w:rsidR="00BA21F8">
        <w:t>between January 1, 2016 and December 31, 2016.</w:t>
      </w:r>
    </w:p>
    <w:p w:rsidR="00BA21F8" w:rsidRDefault="000C1D78" w:rsidP="00332182">
      <w:r>
        <w:t>The report is divided into three sections. The first section constitutes methodology of the report. The second section covers the numeric results of the</w:t>
      </w:r>
      <w:r w:rsidR="00332182">
        <w:t xml:space="preserve"> 2016</w:t>
      </w:r>
      <w:r>
        <w:t xml:space="preserve"> National Integrity System </w:t>
      </w:r>
      <w:r w:rsidR="00B57203">
        <w:t xml:space="preserve">Index, and the third section </w:t>
      </w:r>
      <w:r>
        <w:t>mainly</w:t>
      </w:r>
      <w:r w:rsidR="00B57203">
        <w:t xml:space="preserve"> consists of</w:t>
      </w:r>
      <w:r>
        <w:t xml:space="preserve"> a detailed summary of the 72 indicators used in </w:t>
      </w:r>
      <w:r w:rsidR="00332182">
        <w:t xml:space="preserve">the index, calculations methods, </w:t>
      </w:r>
      <w:r>
        <w:t xml:space="preserve">and </w:t>
      </w:r>
      <w:r w:rsidR="00332182">
        <w:t>gathering of related information</w:t>
      </w:r>
      <w:r>
        <w:t>.</w:t>
      </w:r>
    </w:p>
    <w:p w:rsidR="000C1D78" w:rsidRDefault="000261FF" w:rsidP="003D2086">
      <w:r>
        <w:t>There are many statistical and non-statistical indexes used world-wide to assess and monitor corruption and integrity</w:t>
      </w:r>
      <w:r>
        <w:rPr>
          <w:rStyle w:val="FootnoteReference"/>
        </w:rPr>
        <w:footnoteReference w:id="2"/>
      </w:r>
      <w:r w:rsidR="00622B92">
        <w:t>. For example, Transparency International (TI) issues three such reports most famous amongst them is the</w:t>
      </w:r>
      <w:r w:rsidR="004C6260">
        <w:t xml:space="preserve"> Cor</w:t>
      </w:r>
      <w:r w:rsidR="00622B92">
        <w:t>ruption Perception Index</w:t>
      </w:r>
      <w:r w:rsidR="003D2086">
        <w:t xml:space="preserve"> CPI)</w:t>
      </w:r>
      <w:r w:rsidR="00622B92">
        <w:t>, which gauges corruption perception in 180 nations.</w:t>
      </w:r>
      <w:r w:rsidR="00B37AD3">
        <w:t xml:space="preserve">  </w:t>
      </w:r>
      <w:r w:rsidR="00AF0401">
        <w:t xml:space="preserve">The </w:t>
      </w:r>
      <w:r w:rsidR="003D2086">
        <w:t>CPI</w:t>
      </w:r>
      <w:r w:rsidR="00AF0401">
        <w:t xml:space="preserve"> </w:t>
      </w:r>
      <w:r w:rsidR="005718C3">
        <w:t xml:space="preserve">relies </w:t>
      </w:r>
      <w:r w:rsidR="00AF0401">
        <w:t>on a number of specialists</w:t>
      </w:r>
      <w:r w:rsidR="005718C3">
        <w:t>’ opinions</w:t>
      </w:r>
      <w:r w:rsidR="00AF0401">
        <w:t xml:space="preserve"> </w:t>
      </w:r>
      <w:r w:rsidR="005718C3">
        <w:t>as well as on views of</w:t>
      </w:r>
      <w:r w:rsidR="00AF0401">
        <w:t xml:space="preserve"> </w:t>
      </w:r>
      <w:r w:rsidR="005718C3">
        <w:t xml:space="preserve">select individuals with </w:t>
      </w:r>
      <w:r w:rsidR="00AF0401">
        <w:t xml:space="preserve">practical experience </w:t>
      </w:r>
      <w:r w:rsidR="005718C3">
        <w:t>from the targeted countries</w:t>
      </w:r>
      <w:r w:rsidR="003D2086">
        <w:t>,</w:t>
      </w:r>
      <w:r w:rsidR="005718C3">
        <w:t xml:space="preserve"> such as</w:t>
      </w:r>
      <w:r w:rsidR="00AF0401">
        <w:t xml:space="preserve"> businessmen and women who </w:t>
      </w:r>
      <w:r w:rsidR="004D658A">
        <w:t>have</w:t>
      </w:r>
      <w:r w:rsidR="003D2086">
        <w:t xml:space="preserve"> direct</w:t>
      </w:r>
      <w:r w:rsidR="004D658A">
        <w:t xml:space="preserve"> contact with the public sector. </w:t>
      </w:r>
      <w:r w:rsidR="00C90477">
        <w:t xml:space="preserve"> In addition, the index also depends on information </w:t>
      </w:r>
      <w:r w:rsidR="005718C3">
        <w:t>from a number of reports and studies from various</w:t>
      </w:r>
      <w:r w:rsidR="00C90477">
        <w:t xml:space="preserve"> sources</w:t>
      </w:r>
      <w:r w:rsidR="005718C3">
        <w:t>, after which</w:t>
      </w:r>
      <w:r w:rsidR="00C90477">
        <w:t xml:space="preserve"> the information is processed and standardized </w:t>
      </w:r>
      <w:r w:rsidR="003D2086">
        <w:t>using</w:t>
      </w:r>
      <w:r w:rsidR="00C90477">
        <w:t xml:space="preserve"> a scale ranging from</w:t>
      </w:r>
      <w:r w:rsidR="005718C3">
        <w:t xml:space="preserve"> 0</w:t>
      </w:r>
      <w:r w:rsidR="008F409A">
        <w:t xml:space="preserve">-10 to reflect the level of corruption or lack thereof in the country under assessment. </w:t>
      </w:r>
    </w:p>
    <w:p w:rsidR="00593C6D" w:rsidRDefault="002B454F" w:rsidP="003D2086">
      <w:r>
        <w:t xml:space="preserve">TI also issues the </w:t>
      </w:r>
      <w:r w:rsidR="00BE7F6F">
        <w:t>Bribe Payers</w:t>
      </w:r>
      <w:r>
        <w:t xml:space="preserve"> Index </w:t>
      </w:r>
      <w:r w:rsidR="00BE7F6F">
        <w:t xml:space="preserve">(BPI) which is </w:t>
      </w:r>
      <w:r w:rsidR="00720D3A">
        <w:t>“</w:t>
      </w:r>
      <w:r w:rsidR="00BE7F6F">
        <w:t xml:space="preserve">a measure </w:t>
      </w:r>
      <w:r w:rsidR="00720D3A">
        <w:t>of how willing a nations business sector appears to engage in corrupt business practices”.  Therefore, the index helps to</w:t>
      </w:r>
      <w:r w:rsidR="00593C6D">
        <w:t xml:space="preserve"> identify perceptions of managers </w:t>
      </w:r>
      <w:r w:rsidR="003D2086">
        <w:t>concerning</w:t>
      </w:r>
      <w:r w:rsidR="00593C6D">
        <w:t xml:space="preserve"> bribes paid by foreign companies in countries under survey.</w:t>
      </w:r>
      <w:r w:rsidR="001D1018">
        <w:t xml:space="preserve"> The third report issued by TI is </w:t>
      </w:r>
      <w:r w:rsidR="005F64E0">
        <w:t xml:space="preserve">the Global Corruption Barometer (GCP), which measures citizens’ views on the most corrupt sectors in the country and their predictions of expected levels of corruption in the future. The (GCB) also includes an assessment </w:t>
      </w:r>
      <w:r w:rsidR="003D2086">
        <w:t>of</w:t>
      </w:r>
      <w:r w:rsidR="005F64E0">
        <w:t xml:space="preserve"> the government’s efforts in combating corruption.</w:t>
      </w:r>
    </w:p>
    <w:p w:rsidR="00605394" w:rsidRDefault="00572CF6" w:rsidP="00572CF6">
      <w:r>
        <w:t xml:space="preserve">There is also </w:t>
      </w:r>
      <w:r w:rsidR="00CB514A">
        <w:t xml:space="preserve">the Global Integrity Index (GII) </w:t>
      </w:r>
      <w:r>
        <w:t xml:space="preserve">issued </w:t>
      </w:r>
      <w:r w:rsidR="00CB514A">
        <w:t>every two years</w:t>
      </w:r>
      <w:r>
        <w:t xml:space="preserve"> by Global Integrity</w:t>
      </w:r>
      <w:r w:rsidR="00CB514A">
        <w:t xml:space="preserve">. This index is based on data gathered from legal texts related to combating corruption in addition to information </w:t>
      </w:r>
      <w:r>
        <w:t xml:space="preserve">released by government agencies and </w:t>
      </w:r>
      <w:r w:rsidR="00CB514A">
        <w:t xml:space="preserve">local and international organizations </w:t>
      </w:r>
      <w:r>
        <w:t>in</w:t>
      </w:r>
      <w:r w:rsidR="00CB514A">
        <w:t xml:space="preserve"> each country. </w:t>
      </w:r>
      <w:r w:rsidR="00A96BFC">
        <w:t xml:space="preserve"> Marks for this report range between 0-100. </w:t>
      </w:r>
      <w:r>
        <w:t xml:space="preserve"> </w:t>
      </w:r>
    </w:p>
    <w:p w:rsidR="00CB514A" w:rsidRDefault="003D2086" w:rsidP="003D2086">
      <w:r>
        <w:t>In Addition</w:t>
      </w:r>
      <w:r w:rsidR="00572CF6">
        <w:t xml:space="preserve">, </w:t>
      </w:r>
      <w:r w:rsidR="00691B2C">
        <w:t>“Arab Parliamentarians against Corruption”</w:t>
      </w:r>
      <w:r w:rsidR="003F6326">
        <w:t xml:space="preserve"> (ARPAC) issue</w:t>
      </w:r>
      <w:r>
        <w:t>d</w:t>
      </w:r>
      <w:r w:rsidR="003F6326">
        <w:t xml:space="preserve"> </w:t>
      </w:r>
      <w:r w:rsidR="00572CF6">
        <w:t>in</w:t>
      </w:r>
      <w:r w:rsidR="003F6326">
        <w:t xml:space="preserve"> 2007 a general report containing summaries of several reports issued by countries that are members of ARPAC (I.e., countries </w:t>
      </w:r>
      <w:r w:rsidR="003F6326">
        <w:lastRenderedPageBreak/>
        <w:t xml:space="preserve">with offices of ARPAC).  </w:t>
      </w:r>
      <w:r w:rsidR="00A81E8E">
        <w:t>The report aimed</w:t>
      </w:r>
      <w:r w:rsidR="000730EB">
        <w:t xml:space="preserve"> </w:t>
      </w:r>
      <w:r w:rsidR="00134425">
        <w:t xml:space="preserve">to examine the nature of corruption and the </w:t>
      </w:r>
      <w:r>
        <w:t>the</w:t>
      </w:r>
      <w:r w:rsidR="00134425">
        <w:t xml:space="preserve"> efficiency of </w:t>
      </w:r>
      <w:r w:rsidR="008F5923">
        <w:t>Procedures and Measures</w:t>
      </w:r>
      <w:r w:rsidR="00134425">
        <w:t xml:space="preserve"> taken to strengthen integrity systems in Arab countries.  In addition, the report </w:t>
      </w:r>
      <w:r>
        <w:t>illustrates</w:t>
      </w:r>
      <w:r w:rsidR="00134425">
        <w:t xml:space="preserve"> legal framework</w:t>
      </w:r>
      <w:r w:rsidR="00A81E8E">
        <w:t>s</w:t>
      </w:r>
      <w:r w:rsidR="00134425">
        <w:t xml:space="preserve"> and most important developments </w:t>
      </w:r>
      <w:r w:rsidR="00A81E8E">
        <w:t>which</w:t>
      </w:r>
      <w:r w:rsidR="00134425">
        <w:t xml:space="preserve"> occurred </w:t>
      </w:r>
      <w:r w:rsidR="00A81E8E">
        <w:t>to</w:t>
      </w:r>
      <w:r w:rsidR="00134425">
        <w:t xml:space="preserve"> the integrity syste</w:t>
      </w:r>
      <w:r w:rsidR="00A81E8E">
        <w:t>ms during the monitoring period.  Furthermore, it specifies</w:t>
      </w:r>
      <w:r w:rsidR="00134425">
        <w:t xml:space="preserve"> the </w:t>
      </w:r>
      <w:r w:rsidR="0023226E">
        <w:t xml:space="preserve">most </w:t>
      </w:r>
      <w:r w:rsidR="00134425">
        <w:t>prevalent</w:t>
      </w:r>
      <w:r w:rsidR="00A81E8E">
        <w:t xml:space="preserve"> forms of corruption</w:t>
      </w:r>
      <w:r w:rsidR="00134425">
        <w:t xml:space="preserve"> in the Arab world.</w:t>
      </w:r>
      <w:r w:rsidR="002F5CF6">
        <w:t xml:space="preserve"> </w:t>
      </w:r>
    </w:p>
    <w:p w:rsidR="002F5CF6" w:rsidRDefault="002F5CF6" w:rsidP="00800FCD">
      <w:r>
        <w:t xml:space="preserve">The Palestinian Integrity Index envisages </w:t>
      </w:r>
      <w:r w:rsidR="00800FCD">
        <w:t>to achieve</w:t>
      </w:r>
      <w:r>
        <w:t xml:space="preserve"> multiple goals typified by three main objectives as follows:</w:t>
      </w:r>
    </w:p>
    <w:p w:rsidR="002F5CF6" w:rsidRDefault="002F5CF6" w:rsidP="002F5CF6">
      <w:pPr>
        <w:pStyle w:val="ListParagraph"/>
        <w:numPr>
          <w:ilvl w:val="0"/>
          <w:numId w:val="1"/>
        </w:numPr>
      </w:pPr>
      <w:r>
        <w:t>Inform the public and interested parties, in general, of the efficiency of the National Integrity System in combating corruption.</w:t>
      </w:r>
    </w:p>
    <w:p w:rsidR="002F5CF6" w:rsidRDefault="00947A8C" w:rsidP="003D2086">
      <w:pPr>
        <w:pStyle w:val="ListParagraph"/>
        <w:numPr>
          <w:ilvl w:val="0"/>
          <w:numId w:val="1"/>
        </w:numPr>
      </w:pPr>
      <w:r>
        <w:t xml:space="preserve">Assist decision-makers whether government, the Palestinian </w:t>
      </w:r>
      <w:r w:rsidR="00800FCD">
        <w:t>Legislative</w:t>
      </w:r>
      <w:r>
        <w:t xml:space="preserve"> Council (PLC), and civil society organizations (NGOs) to identify gaps requiring interventions</w:t>
      </w:r>
      <w:r w:rsidR="003D2086">
        <w:t xml:space="preserve"> that will assist in</w:t>
      </w:r>
      <w:r>
        <w:t xml:space="preserve"> </w:t>
      </w:r>
      <w:r w:rsidR="003D2086">
        <w:t>promoting integrity</w:t>
      </w:r>
      <w:r>
        <w:t xml:space="preserve"> and </w:t>
      </w:r>
      <w:r w:rsidR="003D2086">
        <w:t xml:space="preserve">in </w:t>
      </w:r>
      <w:r>
        <w:t>combat</w:t>
      </w:r>
      <w:r w:rsidR="003D2086">
        <w:t>ing</w:t>
      </w:r>
      <w:r>
        <w:t xml:space="preserve"> corruption</w:t>
      </w:r>
      <w:r w:rsidR="003D2086">
        <w:t xml:space="preserve"> as a whole</w:t>
      </w:r>
      <w:r>
        <w:t xml:space="preserve">.   </w:t>
      </w:r>
    </w:p>
    <w:p w:rsidR="00CD3717" w:rsidRDefault="00CD3717" w:rsidP="00800FCD">
      <w:pPr>
        <w:pStyle w:val="ListParagraph"/>
        <w:numPr>
          <w:ilvl w:val="0"/>
          <w:numId w:val="1"/>
        </w:numPr>
      </w:pPr>
      <w:r>
        <w:t xml:space="preserve">The </w:t>
      </w:r>
      <w:r w:rsidR="00800FCD">
        <w:t>feasibility</w:t>
      </w:r>
      <w:r>
        <w:t xml:space="preserve"> of monitoring institutional c</w:t>
      </w:r>
      <w:r w:rsidR="0035553B">
        <w:t>hanges, procedures and measures; quantitative measure</w:t>
      </w:r>
      <w:r w:rsidR="003D2086">
        <w:t>s</w:t>
      </w:r>
      <w:r w:rsidR="0035553B">
        <w:t xml:space="preserve"> that allows the possibility to examine these variables across different time </w:t>
      </w:r>
      <w:r w:rsidR="00800FCD">
        <w:t>periods</w:t>
      </w:r>
      <w:r w:rsidR="003D2086">
        <w:t>,</w:t>
      </w:r>
      <w:r w:rsidR="0035553B">
        <w:t xml:space="preserve"> hence allowing realistic monitoring </w:t>
      </w:r>
      <w:r w:rsidR="00800FCD">
        <w:t xml:space="preserve">of the extent of decline and or progress in each area.  </w:t>
      </w:r>
    </w:p>
    <w:p w:rsidR="0035553B" w:rsidRDefault="0035553B" w:rsidP="007925F8">
      <w:pPr>
        <w:ind w:left="360"/>
      </w:pPr>
      <w:r>
        <w:t xml:space="preserve">Appreciation note: AMAN would like to express its thanks and appreciation to the Palestinian Center for Policy and Survey Research for its contribution in the development of </w:t>
      </w:r>
      <w:r w:rsidR="007925F8">
        <w:t>the</w:t>
      </w:r>
      <w:r>
        <w:t xml:space="preserve"> methodology</w:t>
      </w:r>
      <w:r w:rsidR="007925F8">
        <w:t xml:space="preserve"> of this report</w:t>
      </w:r>
      <w:r w:rsidR="00002E40">
        <w:t>.  AMAN would also like to express thanks to all public and civil institutions</w:t>
      </w:r>
      <w:r w:rsidR="007925F8">
        <w:t>,</w:t>
      </w:r>
      <w:r w:rsidR="00002E40">
        <w:t xml:space="preserve"> and individuals who have contributed in providing information necessary for the preparation of this report.  </w:t>
      </w:r>
      <w:r>
        <w:t xml:space="preserve"> </w:t>
      </w:r>
    </w:p>
    <w:p w:rsidR="00593C6D" w:rsidRDefault="00593C6D" w:rsidP="00BE7F6F"/>
    <w:p w:rsidR="004B5601" w:rsidRDefault="004B5601">
      <w:pPr>
        <w:rPr>
          <w:rFonts w:ascii="Arial" w:hAnsi="Arial" w:cs="Arial"/>
          <w:color w:val="222222"/>
          <w:sz w:val="19"/>
          <w:szCs w:val="19"/>
        </w:rPr>
      </w:pPr>
      <w:r>
        <w:rPr>
          <w:rFonts w:ascii="Arial" w:hAnsi="Arial" w:cs="Arial"/>
          <w:color w:val="222222"/>
          <w:sz w:val="19"/>
          <w:szCs w:val="19"/>
        </w:rPr>
        <w:br w:type="page"/>
      </w:r>
    </w:p>
    <w:p w:rsidR="00593C6D" w:rsidRPr="004B5601" w:rsidRDefault="004B5601" w:rsidP="004B5601">
      <w:pPr>
        <w:jc w:val="center"/>
        <w:rPr>
          <w:rFonts w:cstheme="minorHAnsi"/>
          <w:b/>
          <w:bCs/>
          <w:color w:val="222222"/>
          <w:sz w:val="28"/>
          <w:szCs w:val="28"/>
        </w:rPr>
      </w:pPr>
      <w:r w:rsidRPr="004B5601">
        <w:rPr>
          <w:rFonts w:cstheme="minorHAnsi"/>
          <w:b/>
          <w:bCs/>
          <w:color w:val="222222"/>
          <w:sz w:val="28"/>
          <w:szCs w:val="28"/>
        </w:rPr>
        <w:lastRenderedPageBreak/>
        <w:t>Methodology</w:t>
      </w:r>
    </w:p>
    <w:p w:rsidR="004B5601" w:rsidRDefault="004B5601" w:rsidP="002F2B91">
      <w:pPr>
        <w:rPr>
          <w:rFonts w:cstheme="minorHAnsi"/>
          <w:color w:val="222222"/>
        </w:rPr>
      </w:pPr>
    </w:p>
    <w:p w:rsidR="004B5601" w:rsidRDefault="006B295B" w:rsidP="001C133C">
      <w:pPr>
        <w:rPr>
          <w:rFonts w:cstheme="minorHAnsi"/>
          <w:color w:val="222222"/>
        </w:rPr>
      </w:pPr>
      <w:r>
        <w:rPr>
          <w:rFonts w:cstheme="minorHAnsi"/>
          <w:color w:val="222222"/>
        </w:rPr>
        <w:t xml:space="preserve">The Palestinian Integrity Index is considered a </w:t>
      </w:r>
      <w:r w:rsidR="0040574D">
        <w:rPr>
          <w:rFonts w:cstheme="minorHAnsi"/>
          <w:color w:val="222222"/>
        </w:rPr>
        <w:t>periodic description of the state of integrity in Palestine due to its components which include civil</w:t>
      </w:r>
      <w:r w:rsidR="001C133C">
        <w:rPr>
          <w:rFonts w:cstheme="minorHAnsi"/>
          <w:color w:val="222222"/>
        </w:rPr>
        <w:t>,</w:t>
      </w:r>
      <w:r w:rsidR="0040574D">
        <w:rPr>
          <w:rFonts w:cstheme="minorHAnsi"/>
          <w:color w:val="222222"/>
        </w:rPr>
        <w:t xml:space="preserve"> private, government </w:t>
      </w:r>
      <w:r w:rsidR="00504BE6">
        <w:rPr>
          <w:rFonts w:cstheme="minorHAnsi"/>
          <w:color w:val="222222"/>
        </w:rPr>
        <w:t xml:space="preserve">or public </w:t>
      </w:r>
      <w:r w:rsidR="0040574D">
        <w:rPr>
          <w:rFonts w:cstheme="minorHAnsi"/>
          <w:color w:val="222222"/>
        </w:rPr>
        <w:t>sectors.</w:t>
      </w:r>
      <w:r w:rsidR="00FA5A0B">
        <w:rPr>
          <w:rFonts w:cstheme="minorHAnsi"/>
          <w:color w:val="222222"/>
        </w:rPr>
        <w:t xml:space="preserve">  </w:t>
      </w:r>
      <w:r w:rsidR="004C01D1">
        <w:rPr>
          <w:rFonts w:cstheme="minorHAnsi"/>
          <w:color w:val="222222"/>
        </w:rPr>
        <w:t>The</w:t>
      </w:r>
      <w:r w:rsidR="00FA5A0B">
        <w:rPr>
          <w:rFonts w:cstheme="minorHAnsi"/>
          <w:color w:val="222222"/>
        </w:rPr>
        <w:t xml:space="preserve"> index </w:t>
      </w:r>
      <w:r w:rsidR="00504BE6">
        <w:rPr>
          <w:rFonts w:cstheme="minorHAnsi"/>
          <w:color w:val="222222"/>
        </w:rPr>
        <w:t xml:space="preserve">was built on several indicators that were </w:t>
      </w:r>
      <w:r w:rsidR="004C01D1">
        <w:rPr>
          <w:rFonts w:cstheme="minorHAnsi"/>
          <w:color w:val="222222"/>
        </w:rPr>
        <w:t>developed by AMAN</w:t>
      </w:r>
      <w:r w:rsidR="00504BE6">
        <w:rPr>
          <w:rFonts w:cstheme="minorHAnsi"/>
          <w:color w:val="222222"/>
        </w:rPr>
        <w:t xml:space="preserve"> and</w:t>
      </w:r>
      <w:r w:rsidR="004C01D1">
        <w:rPr>
          <w:rFonts w:cstheme="minorHAnsi"/>
          <w:color w:val="222222"/>
        </w:rPr>
        <w:t xml:space="preserve"> </w:t>
      </w:r>
      <w:r w:rsidR="00FA5A0B">
        <w:rPr>
          <w:rFonts w:cstheme="minorHAnsi"/>
          <w:color w:val="222222"/>
        </w:rPr>
        <w:t>based on a number of internationally recognized standards</w:t>
      </w:r>
      <w:r w:rsidR="00504BE6">
        <w:rPr>
          <w:rFonts w:cstheme="minorHAnsi"/>
          <w:color w:val="222222"/>
        </w:rPr>
        <w:t xml:space="preserve">. </w:t>
      </w:r>
      <w:r w:rsidR="00FA5A0B">
        <w:rPr>
          <w:rFonts w:cstheme="minorHAnsi"/>
          <w:color w:val="222222"/>
        </w:rPr>
        <w:t xml:space="preserve"> </w:t>
      </w:r>
      <w:r w:rsidR="00504BE6">
        <w:rPr>
          <w:rFonts w:cstheme="minorHAnsi"/>
          <w:color w:val="222222"/>
        </w:rPr>
        <w:t xml:space="preserve">These standards are connected </w:t>
      </w:r>
      <w:r w:rsidR="00FA5A0B">
        <w:rPr>
          <w:rFonts w:cstheme="minorHAnsi"/>
          <w:color w:val="222222"/>
        </w:rPr>
        <w:t>to the principles, foundation</w:t>
      </w:r>
      <w:r w:rsidR="00A15068">
        <w:rPr>
          <w:rFonts w:cstheme="minorHAnsi"/>
          <w:color w:val="222222"/>
        </w:rPr>
        <w:t xml:space="preserve">s, and provisions of the UNCAC, in addition to </w:t>
      </w:r>
      <w:r w:rsidR="004C01D1">
        <w:rPr>
          <w:rFonts w:cstheme="minorHAnsi"/>
          <w:color w:val="222222"/>
        </w:rPr>
        <w:t xml:space="preserve">principles of </w:t>
      </w:r>
      <w:r w:rsidR="00A15068">
        <w:rPr>
          <w:rFonts w:cstheme="minorHAnsi"/>
          <w:color w:val="222222"/>
        </w:rPr>
        <w:t xml:space="preserve">transparency, systems of accountability and values of integrity </w:t>
      </w:r>
      <w:r w:rsidR="004C01D1">
        <w:rPr>
          <w:rFonts w:cstheme="minorHAnsi"/>
          <w:color w:val="222222"/>
        </w:rPr>
        <w:t>related to</w:t>
      </w:r>
      <w:r w:rsidR="00A15068">
        <w:rPr>
          <w:rFonts w:cstheme="minorHAnsi"/>
          <w:color w:val="222222"/>
        </w:rPr>
        <w:t xml:space="preserve"> management of public affairs</w:t>
      </w:r>
      <w:r w:rsidR="00854046">
        <w:rPr>
          <w:rFonts w:cstheme="minorHAnsi"/>
          <w:color w:val="222222"/>
        </w:rPr>
        <w:t>, which were prepared by TI and Arab adapted by AMAN</w:t>
      </w:r>
      <w:r w:rsidR="00A15068">
        <w:rPr>
          <w:rFonts w:cstheme="minorHAnsi"/>
          <w:color w:val="222222"/>
        </w:rPr>
        <w:t xml:space="preserve">. </w:t>
      </w:r>
      <w:r w:rsidR="00027E9E">
        <w:rPr>
          <w:rFonts w:cstheme="minorHAnsi"/>
          <w:color w:val="222222"/>
        </w:rPr>
        <w:t xml:space="preserve"> </w:t>
      </w:r>
      <w:r w:rsidR="00EF79AF">
        <w:rPr>
          <w:rFonts w:cstheme="minorHAnsi"/>
          <w:color w:val="222222"/>
        </w:rPr>
        <w:t xml:space="preserve">The state of integrity is also examined through </w:t>
      </w:r>
      <w:r w:rsidR="00027E9E">
        <w:rPr>
          <w:rFonts w:cstheme="minorHAnsi"/>
          <w:color w:val="222222"/>
        </w:rPr>
        <w:t xml:space="preserve">indicators </w:t>
      </w:r>
      <w:r w:rsidR="00EF79AF">
        <w:rPr>
          <w:rFonts w:cstheme="minorHAnsi"/>
          <w:color w:val="222222"/>
        </w:rPr>
        <w:t xml:space="preserve">that </w:t>
      </w:r>
      <w:r w:rsidR="00027E9E">
        <w:rPr>
          <w:rFonts w:cstheme="minorHAnsi"/>
          <w:color w:val="222222"/>
        </w:rPr>
        <w:t>define the extent</w:t>
      </w:r>
      <w:r w:rsidR="00EF79AF">
        <w:rPr>
          <w:rFonts w:cstheme="minorHAnsi"/>
          <w:color w:val="222222"/>
        </w:rPr>
        <w:t xml:space="preserve"> of</w:t>
      </w:r>
      <w:r w:rsidR="00027E9E">
        <w:rPr>
          <w:rFonts w:cstheme="minorHAnsi"/>
          <w:color w:val="222222"/>
        </w:rPr>
        <w:t xml:space="preserve"> independence and professionalism of monitoring and control institutions</w:t>
      </w:r>
      <w:r w:rsidR="00EF79AF">
        <w:rPr>
          <w:rFonts w:cstheme="minorHAnsi"/>
          <w:color w:val="222222"/>
        </w:rPr>
        <w:t xml:space="preserve"> within society</w:t>
      </w:r>
      <w:r w:rsidR="00854046">
        <w:rPr>
          <w:rFonts w:cstheme="minorHAnsi"/>
          <w:color w:val="222222"/>
        </w:rPr>
        <w:t xml:space="preserve"> including</w:t>
      </w:r>
      <w:r w:rsidR="00EF79AF">
        <w:rPr>
          <w:rFonts w:cstheme="minorHAnsi"/>
          <w:color w:val="222222"/>
        </w:rPr>
        <w:t xml:space="preserve"> media</w:t>
      </w:r>
      <w:r w:rsidR="00854046">
        <w:rPr>
          <w:rFonts w:cstheme="minorHAnsi"/>
          <w:color w:val="222222"/>
        </w:rPr>
        <w:t xml:space="preserve"> outlets</w:t>
      </w:r>
      <w:r w:rsidR="00EF79AF">
        <w:rPr>
          <w:rFonts w:cstheme="minorHAnsi"/>
          <w:color w:val="222222"/>
        </w:rPr>
        <w:t xml:space="preserve">, </w:t>
      </w:r>
      <w:r w:rsidR="00854046">
        <w:rPr>
          <w:rFonts w:cstheme="minorHAnsi"/>
          <w:color w:val="222222"/>
        </w:rPr>
        <w:t xml:space="preserve">and </w:t>
      </w:r>
      <w:r w:rsidR="00EF79AF">
        <w:rPr>
          <w:rFonts w:cstheme="minorHAnsi"/>
          <w:color w:val="222222"/>
        </w:rPr>
        <w:t>the private sector</w:t>
      </w:r>
      <w:r w:rsidR="00854046">
        <w:rPr>
          <w:rFonts w:cstheme="minorHAnsi"/>
          <w:color w:val="222222"/>
        </w:rPr>
        <w:t>,</w:t>
      </w:r>
      <w:r w:rsidR="00EF79AF">
        <w:rPr>
          <w:rFonts w:cstheme="minorHAnsi"/>
          <w:color w:val="222222"/>
        </w:rPr>
        <w:t xml:space="preserve"> while taking into consideration the Palestinian circumstances. </w:t>
      </w:r>
    </w:p>
    <w:p w:rsidR="00265D31" w:rsidRDefault="009A17B7" w:rsidP="00BA4384">
      <w:pPr>
        <w:rPr>
          <w:rFonts w:cstheme="minorHAnsi"/>
          <w:color w:val="222222"/>
        </w:rPr>
      </w:pPr>
      <w:r>
        <w:rPr>
          <w:rFonts w:cstheme="minorHAnsi"/>
          <w:color w:val="222222"/>
        </w:rPr>
        <w:t xml:space="preserve">The Index includes 72 indicators that were </w:t>
      </w:r>
      <w:r w:rsidR="00F248DF">
        <w:rPr>
          <w:rFonts w:cstheme="minorHAnsi"/>
          <w:color w:val="222222"/>
        </w:rPr>
        <w:t xml:space="preserve">exclusively </w:t>
      </w:r>
      <w:r>
        <w:rPr>
          <w:rFonts w:cstheme="minorHAnsi"/>
          <w:color w:val="222222"/>
        </w:rPr>
        <w:t>chosen to measure the integrity syste</w:t>
      </w:r>
      <w:r w:rsidR="00F248DF">
        <w:rPr>
          <w:rFonts w:cstheme="minorHAnsi"/>
          <w:color w:val="222222"/>
        </w:rPr>
        <w:t>m within the Palestinian system</w:t>
      </w:r>
      <w:r w:rsidR="00A62084">
        <w:rPr>
          <w:rFonts w:cstheme="minorHAnsi"/>
          <w:color w:val="222222"/>
        </w:rPr>
        <w:t>.</w:t>
      </w:r>
      <w:r w:rsidR="000418F9">
        <w:rPr>
          <w:rFonts w:cstheme="minorHAnsi"/>
          <w:color w:val="222222"/>
        </w:rPr>
        <w:t xml:space="preserve"> </w:t>
      </w:r>
      <w:r w:rsidR="00291832">
        <w:rPr>
          <w:rFonts w:cstheme="minorHAnsi"/>
          <w:color w:val="222222"/>
        </w:rPr>
        <w:t xml:space="preserve"> In addition, t</w:t>
      </w:r>
      <w:r w:rsidR="000418F9">
        <w:rPr>
          <w:rFonts w:cstheme="minorHAnsi"/>
          <w:color w:val="222222"/>
        </w:rPr>
        <w:t xml:space="preserve">he </w:t>
      </w:r>
      <w:r w:rsidR="00F248DF">
        <w:rPr>
          <w:rFonts w:cstheme="minorHAnsi"/>
          <w:color w:val="222222"/>
        </w:rPr>
        <w:t>accompanying results</w:t>
      </w:r>
      <w:r w:rsidR="000418F9">
        <w:rPr>
          <w:rFonts w:cstheme="minorHAnsi"/>
          <w:color w:val="222222"/>
        </w:rPr>
        <w:t xml:space="preserve"> analysis of the indicators provides an explanat</w:t>
      </w:r>
      <w:r w:rsidR="002D372A">
        <w:rPr>
          <w:rFonts w:cstheme="minorHAnsi"/>
          <w:color w:val="222222"/>
        </w:rPr>
        <w:t>ion about areas of strength and weakness in the integrity system.  It also points out limitations and obstacles</w:t>
      </w:r>
      <w:r w:rsidR="000418F9">
        <w:rPr>
          <w:rFonts w:cstheme="minorHAnsi"/>
          <w:color w:val="222222"/>
        </w:rPr>
        <w:t xml:space="preserve"> </w:t>
      </w:r>
      <w:r w:rsidR="00291832">
        <w:rPr>
          <w:rFonts w:cstheme="minorHAnsi"/>
          <w:color w:val="222222"/>
        </w:rPr>
        <w:t xml:space="preserve">that </w:t>
      </w:r>
      <w:r w:rsidR="002D372A">
        <w:rPr>
          <w:rFonts w:cstheme="minorHAnsi"/>
          <w:color w:val="222222"/>
        </w:rPr>
        <w:t xml:space="preserve">face the system </w:t>
      </w:r>
      <w:r w:rsidR="00291832">
        <w:rPr>
          <w:rFonts w:cstheme="minorHAnsi"/>
          <w:color w:val="222222"/>
        </w:rPr>
        <w:t xml:space="preserve">and presents recommendations that </w:t>
      </w:r>
      <w:r w:rsidR="00265D31">
        <w:rPr>
          <w:rFonts w:cstheme="minorHAnsi"/>
          <w:color w:val="222222"/>
        </w:rPr>
        <w:t>will</w:t>
      </w:r>
      <w:r w:rsidR="00CD6883">
        <w:rPr>
          <w:rFonts w:cstheme="minorHAnsi"/>
          <w:color w:val="222222"/>
        </w:rPr>
        <w:t xml:space="preserve"> contribute along with other tools and means to provide </w:t>
      </w:r>
      <w:r w:rsidR="00265D31">
        <w:rPr>
          <w:rFonts w:cstheme="minorHAnsi"/>
          <w:color w:val="222222"/>
        </w:rPr>
        <w:t xml:space="preserve">a realistic foundation for </w:t>
      </w:r>
      <w:r w:rsidR="00291832">
        <w:rPr>
          <w:rFonts w:cstheme="minorHAnsi"/>
          <w:color w:val="222222"/>
        </w:rPr>
        <w:t>the administration</w:t>
      </w:r>
      <w:r w:rsidR="00265D31">
        <w:rPr>
          <w:rFonts w:cstheme="minorHAnsi"/>
          <w:color w:val="222222"/>
        </w:rPr>
        <w:t xml:space="preserve"> to adopt anti-corruption initiatives, strategies practices. </w:t>
      </w:r>
    </w:p>
    <w:p w:rsidR="004B5601" w:rsidRDefault="00510BE4" w:rsidP="009C4558">
      <w:pPr>
        <w:rPr>
          <w:rFonts w:cstheme="minorHAnsi"/>
          <w:color w:val="222222"/>
        </w:rPr>
      </w:pPr>
      <w:r>
        <w:rPr>
          <w:rFonts w:cstheme="minorHAnsi"/>
          <w:color w:val="222222"/>
        </w:rPr>
        <w:t>The</w:t>
      </w:r>
      <w:r w:rsidR="00265D31">
        <w:rPr>
          <w:rFonts w:cstheme="minorHAnsi"/>
          <w:color w:val="222222"/>
        </w:rPr>
        <w:t xml:space="preserve"> </w:t>
      </w:r>
      <w:r w:rsidR="009C4558">
        <w:rPr>
          <w:rFonts w:cstheme="minorHAnsi"/>
          <w:color w:val="222222"/>
        </w:rPr>
        <w:t xml:space="preserve">Palestinian Integrity </w:t>
      </w:r>
      <w:r w:rsidR="00265D31">
        <w:rPr>
          <w:rFonts w:cstheme="minorHAnsi"/>
          <w:color w:val="222222"/>
        </w:rPr>
        <w:t xml:space="preserve">Index </w:t>
      </w:r>
      <w:r w:rsidR="009C4558">
        <w:rPr>
          <w:rFonts w:cstheme="minorHAnsi"/>
          <w:color w:val="222222"/>
        </w:rPr>
        <w:t>is an</w:t>
      </w:r>
      <w:r w:rsidR="00265D31">
        <w:rPr>
          <w:rFonts w:cstheme="minorHAnsi"/>
          <w:color w:val="222222"/>
        </w:rPr>
        <w:t xml:space="preserve"> attempt to provide a digital expression </w:t>
      </w:r>
      <w:r w:rsidR="005043A8">
        <w:rPr>
          <w:rFonts w:cstheme="minorHAnsi"/>
          <w:color w:val="222222"/>
        </w:rPr>
        <w:t xml:space="preserve">of the ability/effectiveness of the integrity system in Palestine in performing the role ascribed to it in combating corruption.  </w:t>
      </w:r>
      <w:r w:rsidR="00265D31">
        <w:rPr>
          <w:rFonts w:cstheme="minorHAnsi"/>
          <w:color w:val="222222"/>
        </w:rPr>
        <w:t xml:space="preserve"> </w:t>
      </w:r>
    </w:p>
    <w:p w:rsidR="006D72F3" w:rsidRDefault="006D72F3" w:rsidP="0056381E">
      <w:pPr>
        <w:rPr>
          <w:rFonts w:cstheme="minorHAnsi"/>
          <w:color w:val="222222"/>
        </w:rPr>
      </w:pPr>
      <w:r>
        <w:rPr>
          <w:rFonts w:cstheme="minorHAnsi"/>
          <w:color w:val="222222"/>
        </w:rPr>
        <w:t>The Palestinian Integrity System deals cautiously with the adopted indicators</w:t>
      </w:r>
      <w:r w:rsidR="0056381E">
        <w:rPr>
          <w:rFonts w:cstheme="minorHAnsi"/>
          <w:color w:val="222222"/>
        </w:rPr>
        <w:t xml:space="preserve">, </w:t>
      </w:r>
      <w:r>
        <w:rPr>
          <w:rFonts w:cstheme="minorHAnsi"/>
          <w:color w:val="222222"/>
        </w:rPr>
        <w:t xml:space="preserve">in comparison with measurement tools used </w:t>
      </w:r>
      <w:r w:rsidR="0056381E">
        <w:rPr>
          <w:rFonts w:cstheme="minorHAnsi"/>
          <w:color w:val="222222"/>
        </w:rPr>
        <w:t>for tracking economic changes,</w:t>
      </w:r>
      <w:r>
        <w:rPr>
          <w:rFonts w:cstheme="minorHAnsi"/>
          <w:color w:val="222222"/>
        </w:rPr>
        <w:t xml:space="preserve"> since it </w:t>
      </w:r>
      <w:r w:rsidR="0056381E">
        <w:rPr>
          <w:rFonts w:cstheme="minorHAnsi"/>
          <w:color w:val="222222"/>
        </w:rPr>
        <w:t xml:space="preserve">is tied to relations and perceptions, procedures, policies, as well as with numerous and interrelated institutions.  </w:t>
      </w:r>
      <w:r>
        <w:rPr>
          <w:rFonts w:cstheme="minorHAnsi"/>
          <w:color w:val="222222"/>
        </w:rPr>
        <w:t xml:space="preserve"> </w:t>
      </w:r>
    </w:p>
    <w:p w:rsidR="00FE551E" w:rsidRDefault="00FE551E" w:rsidP="004D301E">
      <w:pPr>
        <w:rPr>
          <w:rFonts w:cstheme="minorHAnsi"/>
          <w:color w:val="222222"/>
        </w:rPr>
      </w:pPr>
      <w:r>
        <w:rPr>
          <w:rFonts w:cstheme="minorHAnsi"/>
          <w:color w:val="222222"/>
        </w:rPr>
        <w:t>In th</w:t>
      </w:r>
      <w:r w:rsidR="004D301E">
        <w:rPr>
          <w:rFonts w:cstheme="minorHAnsi"/>
          <w:color w:val="222222"/>
        </w:rPr>
        <w:t xml:space="preserve">is regard, the work team, when discussing technical calculations of the Index, tried </w:t>
      </w:r>
      <w:r>
        <w:rPr>
          <w:rFonts w:cstheme="minorHAnsi"/>
          <w:color w:val="222222"/>
        </w:rPr>
        <w:t>to benefit from similar experiences</w:t>
      </w:r>
      <w:r w:rsidR="00E96241">
        <w:rPr>
          <w:rFonts w:cstheme="minorHAnsi"/>
          <w:color w:val="222222"/>
        </w:rPr>
        <w:t xml:space="preserve"> such as </w:t>
      </w:r>
      <w:r w:rsidR="00142B32">
        <w:rPr>
          <w:rFonts w:cstheme="minorHAnsi"/>
          <w:color w:val="222222"/>
        </w:rPr>
        <w:t>the Palestine Democracy Index report</w:t>
      </w:r>
      <w:r w:rsidR="006820B5">
        <w:rPr>
          <w:rFonts w:cstheme="minorHAnsi"/>
          <w:color w:val="222222"/>
        </w:rPr>
        <w:t xml:space="preserve"> issued by the (PCPSR), the CPI issued by TI, </w:t>
      </w:r>
      <w:r w:rsidR="00E14BFA">
        <w:rPr>
          <w:rFonts w:cstheme="minorHAnsi"/>
          <w:color w:val="222222"/>
        </w:rPr>
        <w:t xml:space="preserve">and the Global Integrity report issued by the International Integrity. </w:t>
      </w:r>
    </w:p>
    <w:p w:rsidR="009976AC" w:rsidRDefault="009976AC" w:rsidP="002A29D0">
      <w:pPr>
        <w:rPr>
          <w:rFonts w:cstheme="minorHAnsi"/>
          <w:color w:val="222222"/>
        </w:rPr>
      </w:pPr>
      <w:r>
        <w:rPr>
          <w:rFonts w:cstheme="minorHAnsi"/>
          <w:color w:val="222222"/>
        </w:rPr>
        <w:t xml:space="preserve">Aim of the National Integrity System (NIS) is to make corruption </w:t>
      </w:r>
      <w:r w:rsidR="004D301E">
        <w:rPr>
          <w:rFonts w:cstheme="minorHAnsi"/>
          <w:color w:val="222222"/>
        </w:rPr>
        <w:t xml:space="preserve">acts </w:t>
      </w:r>
      <w:r>
        <w:rPr>
          <w:rFonts w:cstheme="minorHAnsi"/>
          <w:color w:val="222222"/>
        </w:rPr>
        <w:t>high</w:t>
      </w:r>
      <w:r w:rsidR="004D301E">
        <w:rPr>
          <w:rFonts w:cstheme="minorHAnsi"/>
          <w:color w:val="222222"/>
        </w:rPr>
        <w:t>ly</w:t>
      </w:r>
      <w:r>
        <w:rPr>
          <w:rFonts w:cstheme="minorHAnsi"/>
          <w:color w:val="222222"/>
        </w:rPr>
        <w:t>-risk</w:t>
      </w:r>
      <w:r w:rsidR="002A29D0">
        <w:rPr>
          <w:rFonts w:cstheme="minorHAnsi"/>
          <w:color w:val="222222"/>
        </w:rPr>
        <w:t>y with</w:t>
      </w:r>
      <w:r>
        <w:rPr>
          <w:rFonts w:cstheme="minorHAnsi"/>
          <w:color w:val="222222"/>
        </w:rPr>
        <w:t xml:space="preserve"> </w:t>
      </w:r>
      <w:r w:rsidR="002A29D0">
        <w:rPr>
          <w:rFonts w:cstheme="minorHAnsi"/>
          <w:color w:val="222222"/>
        </w:rPr>
        <w:t>little if any benefit (i.e., not worth the risk).</w:t>
      </w:r>
      <w:r>
        <w:rPr>
          <w:rFonts w:cstheme="minorHAnsi"/>
          <w:color w:val="222222"/>
        </w:rPr>
        <w:t xml:space="preserve"> Furthermore, </w:t>
      </w:r>
      <w:r w:rsidR="002A29D0">
        <w:rPr>
          <w:rFonts w:cstheme="minorHAnsi"/>
          <w:color w:val="222222"/>
        </w:rPr>
        <w:t xml:space="preserve">it is been proven that </w:t>
      </w:r>
      <w:r>
        <w:rPr>
          <w:rFonts w:cstheme="minorHAnsi"/>
          <w:color w:val="222222"/>
        </w:rPr>
        <w:t xml:space="preserve">an effective NIS </w:t>
      </w:r>
      <w:r w:rsidR="00F37C37">
        <w:rPr>
          <w:rFonts w:cstheme="minorHAnsi"/>
          <w:color w:val="222222"/>
        </w:rPr>
        <w:t xml:space="preserve">leads to an improvement in the quality of life, respect for the rule of law, and a sustainable development. </w:t>
      </w:r>
    </w:p>
    <w:p w:rsidR="003F3275" w:rsidRDefault="003F3275">
      <w:pPr>
        <w:rPr>
          <w:rFonts w:cstheme="minorHAnsi"/>
          <w:color w:val="222222"/>
        </w:rPr>
      </w:pPr>
      <w:r>
        <w:rPr>
          <w:rFonts w:cstheme="minorHAnsi"/>
          <w:color w:val="222222"/>
        </w:rPr>
        <w:br w:type="page"/>
      </w:r>
    </w:p>
    <w:p w:rsidR="001311F8" w:rsidRDefault="001311F8" w:rsidP="00B44576">
      <w:pPr>
        <w:rPr>
          <w:rFonts w:cstheme="minorHAnsi"/>
          <w:color w:val="222222"/>
        </w:rPr>
      </w:pPr>
    </w:p>
    <w:p w:rsidR="001311F8" w:rsidRPr="001311F8" w:rsidRDefault="001311F8" w:rsidP="00B44576">
      <w:pPr>
        <w:rPr>
          <w:rFonts w:cstheme="minorHAnsi"/>
          <w:b/>
          <w:bCs/>
          <w:color w:val="222222"/>
          <w:sz w:val="24"/>
          <w:szCs w:val="24"/>
        </w:rPr>
      </w:pPr>
      <w:r w:rsidRPr="001311F8">
        <w:rPr>
          <w:rFonts w:cstheme="minorHAnsi"/>
          <w:b/>
          <w:bCs/>
          <w:color w:val="222222"/>
          <w:sz w:val="24"/>
          <w:szCs w:val="24"/>
        </w:rPr>
        <w:t>Indicators and weights of the Palestinian Integrity Index</w:t>
      </w:r>
    </w:p>
    <w:p w:rsidR="001311F8" w:rsidRDefault="00856897" w:rsidP="003F3275">
      <w:pPr>
        <w:pStyle w:val="ListParagraph"/>
        <w:numPr>
          <w:ilvl w:val="0"/>
          <w:numId w:val="2"/>
        </w:numPr>
        <w:rPr>
          <w:rFonts w:cstheme="minorHAnsi"/>
          <w:color w:val="222222"/>
        </w:rPr>
      </w:pPr>
      <w:r>
        <w:rPr>
          <w:rFonts w:cstheme="minorHAnsi"/>
          <w:color w:val="222222"/>
        </w:rPr>
        <w:t>After many discussions conducted by the Index work team</w:t>
      </w:r>
      <w:r w:rsidR="003F3275">
        <w:rPr>
          <w:rFonts w:cstheme="minorHAnsi"/>
          <w:color w:val="222222"/>
        </w:rPr>
        <w:t>,</w:t>
      </w:r>
      <w:r>
        <w:rPr>
          <w:rFonts w:cstheme="minorHAnsi"/>
          <w:color w:val="222222"/>
        </w:rPr>
        <w:t xml:space="preserve"> </w:t>
      </w:r>
      <w:r w:rsidR="003F3275">
        <w:rPr>
          <w:rFonts w:cstheme="minorHAnsi"/>
          <w:color w:val="222222"/>
        </w:rPr>
        <w:t>formed from</w:t>
      </w:r>
      <w:r>
        <w:rPr>
          <w:rFonts w:cstheme="minorHAnsi"/>
          <w:color w:val="222222"/>
        </w:rPr>
        <w:t xml:space="preserve"> local experts and AMAN’s staff, 72indicators related to the Palest</w:t>
      </w:r>
      <w:r w:rsidR="003F3275">
        <w:rPr>
          <w:rFonts w:cstheme="minorHAnsi"/>
          <w:color w:val="222222"/>
        </w:rPr>
        <w:t>inian NIS pillars were selected in-line with civil society’s viewpoint</w:t>
      </w:r>
      <w:r>
        <w:rPr>
          <w:rFonts w:cstheme="minorHAnsi"/>
          <w:color w:val="222222"/>
        </w:rPr>
        <w:t xml:space="preserve">. </w:t>
      </w:r>
      <w:r w:rsidR="003F3275">
        <w:rPr>
          <w:rFonts w:cstheme="minorHAnsi"/>
          <w:color w:val="222222"/>
        </w:rPr>
        <w:t xml:space="preserve"> </w:t>
      </w:r>
    </w:p>
    <w:p w:rsidR="00C96ED7" w:rsidRDefault="00C96ED7" w:rsidP="00366AB2">
      <w:pPr>
        <w:pStyle w:val="ListParagraph"/>
        <w:numPr>
          <w:ilvl w:val="0"/>
          <w:numId w:val="2"/>
        </w:numPr>
        <w:rPr>
          <w:rFonts w:cstheme="minorHAnsi"/>
          <w:color w:val="222222"/>
        </w:rPr>
      </w:pPr>
      <w:r>
        <w:rPr>
          <w:rFonts w:cstheme="minorHAnsi"/>
          <w:color w:val="222222"/>
        </w:rPr>
        <w:t xml:space="preserve">For the purpose of complying with the methodology </w:t>
      </w:r>
      <w:r w:rsidR="003F3275">
        <w:rPr>
          <w:rFonts w:cstheme="minorHAnsi"/>
          <w:color w:val="222222"/>
        </w:rPr>
        <w:t>of this Index, in terms of the</w:t>
      </w:r>
      <w:r>
        <w:rPr>
          <w:rFonts w:cstheme="minorHAnsi"/>
          <w:color w:val="222222"/>
        </w:rPr>
        <w:t xml:space="preserve"> mathematical equation</w:t>
      </w:r>
      <w:r w:rsidR="003F3275">
        <w:rPr>
          <w:rFonts w:cstheme="minorHAnsi"/>
          <w:color w:val="222222"/>
        </w:rPr>
        <w:t>,</w:t>
      </w:r>
      <w:r>
        <w:rPr>
          <w:rFonts w:cstheme="minorHAnsi"/>
          <w:color w:val="222222"/>
        </w:rPr>
        <w:t xml:space="preserve"> each indicator was given 1000 points</w:t>
      </w:r>
      <w:r w:rsidR="003F3275">
        <w:rPr>
          <w:rFonts w:cstheme="minorHAnsi"/>
          <w:color w:val="222222"/>
        </w:rPr>
        <w:t xml:space="preserve"> from the start</w:t>
      </w:r>
      <w:r>
        <w:rPr>
          <w:rFonts w:cstheme="minorHAnsi"/>
          <w:color w:val="222222"/>
        </w:rPr>
        <w:t>.</w:t>
      </w:r>
      <w:r w:rsidR="00366AB2">
        <w:rPr>
          <w:rFonts w:cstheme="minorHAnsi"/>
          <w:color w:val="222222"/>
        </w:rPr>
        <w:t xml:space="preserve"> However, i</w:t>
      </w:r>
      <w:r>
        <w:rPr>
          <w:rFonts w:cstheme="minorHAnsi"/>
          <w:color w:val="222222"/>
        </w:rPr>
        <w:t>n calculating results</w:t>
      </w:r>
      <w:r w:rsidR="00366AB2">
        <w:rPr>
          <w:rFonts w:cstheme="minorHAnsi"/>
          <w:color w:val="222222"/>
        </w:rPr>
        <w:t>,</w:t>
      </w:r>
      <w:r>
        <w:rPr>
          <w:rFonts w:cstheme="minorHAnsi"/>
          <w:color w:val="222222"/>
        </w:rPr>
        <w:t xml:space="preserve"> score for each indicator can range from 0-1000</w:t>
      </w:r>
      <w:r w:rsidR="00B30CD0">
        <w:rPr>
          <w:rFonts w:cstheme="minorHAnsi"/>
          <w:color w:val="222222"/>
        </w:rPr>
        <w:t xml:space="preserve"> depending on the specific equation set </w:t>
      </w:r>
      <w:r w:rsidR="003F3275">
        <w:rPr>
          <w:rFonts w:cstheme="minorHAnsi"/>
          <w:color w:val="222222"/>
        </w:rPr>
        <w:t xml:space="preserve">forth </w:t>
      </w:r>
      <w:r w:rsidR="00B30CD0">
        <w:rPr>
          <w:rFonts w:cstheme="minorHAnsi"/>
          <w:color w:val="222222"/>
        </w:rPr>
        <w:t xml:space="preserve">for each indicator, since </w:t>
      </w:r>
      <w:r w:rsidR="003F3275">
        <w:rPr>
          <w:rFonts w:cstheme="minorHAnsi"/>
          <w:color w:val="222222"/>
        </w:rPr>
        <w:t xml:space="preserve">the </w:t>
      </w:r>
      <w:r w:rsidR="00B30CD0">
        <w:rPr>
          <w:rFonts w:cstheme="minorHAnsi"/>
          <w:color w:val="222222"/>
        </w:rPr>
        <w:t xml:space="preserve">method of calculation for each specific indicator was pre-defined by the team. </w:t>
      </w:r>
      <w:r w:rsidR="00B30CD0">
        <w:rPr>
          <w:rStyle w:val="FootnoteReference"/>
          <w:rFonts w:cstheme="minorHAnsi"/>
          <w:color w:val="222222"/>
        </w:rPr>
        <w:footnoteReference w:id="3"/>
      </w:r>
    </w:p>
    <w:p w:rsidR="00DE6D83" w:rsidRDefault="00B253DA" w:rsidP="00C96ED7">
      <w:pPr>
        <w:pStyle w:val="ListParagraph"/>
        <w:numPr>
          <w:ilvl w:val="0"/>
          <w:numId w:val="2"/>
        </w:numPr>
        <w:rPr>
          <w:rFonts w:cstheme="minorHAnsi"/>
          <w:color w:val="222222"/>
        </w:rPr>
      </w:pPr>
      <w:r>
        <w:rPr>
          <w:rFonts w:cstheme="minorHAnsi"/>
          <w:color w:val="222222"/>
        </w:rPr>
        <w:t xml:space="preserve">After which each classification of the Index was granted a specific weight depending on its role and importance within the Palestinian NIS, noting that this assessment is in-line with viewpoint of Palestinian NGOs. </w:t>
      </w:r>
    </w:p>
    <w:p w:rsidR="005F4557" w:rsidRPr="00722034" w:rsidRDefault="00810CA4" w:rsidP="00366AB2">
      <w:pPr>
        <w:pStyle w:val="ListParagraph"/>
        <w:numPr>
          <w:ilvl w:val="0"/>
          <w:numId w:val="2"/>
        </w:numPr>
        <w:rPr>
          <w:rFonts w:cstheme="minorHAnsi"/>
          <w:color w:val="222222"/>
        </w:rPr>
      </w:pPr>
      <w:r w:rsidRPr="00722034">
        <w:rPr>
          <w:rFonts w:cstheme="minorHAnsi"/>
          <w:color w:val="222222"/>
        </w:rPr>
        <w:t xml:space="preserve">Indicators weights were calculated through weights of these classifications: 20% of the allocated grade </w:t>
      </w:r>
      <w:r w:rsidR="00366AB2">
        <w:rPr>
          <w:rFonts w:cstheme="minorHAnsi"/>
          <w:color w:val="222222"/>
        </w:rPr>
        <w:t xml:space="preserve">was granted to </w:t>
      </w:r>
      <w:r w:rsidRPr="00722034">
        <w:rPr>
          <w:rFonts w:cstheme="minorHAnsi"/>
          <w:color w:val="222222"/>
        </w:rPr>
        <w:t>legislative indicators.</w:t>
      </w:r>
      <w:r w:rsidR="0029516B" w:rsidRPr="00722034">
        <w:rPr>
          <w:rFonts w:cstheme="minorHAnsi"/>
          <w:color w:val="222222"/>
        </w:rPr>
        <w:t xml:space="preserve"> This choice reflects the team’s point of view </w:t>
      </w:r>
      <w:r w:rsidR="00B4352F" w:rsidRPr="00722034">
        <w:rPr>
          <w:rFonts w:cstheme="minorHAnsi"/>
          <w:color w:val="222222"/>
        </w:rPr>
        <w:t xml:space="preserve">in placing more importance </w:t>
      </w:r>
      <w:r w:rsidR="00366AB2">
        <w:rPr>
          <w:rFonts w:cstheme="minorHAnsi"/>
          <w:color w:val="222222"/>
        </w:rPr>
        <w:t>on</w:t>
      </w:r>
      <w:r w:rsidR="0029516B" w:rsidRPr="00722034">
        <w:rPr>
          <w:rFonts w:cstheme="minorHAnsi"/>
          <w:color w:val="222222"/>
        </w:rPr>
        <w:t xml:space="preserve"> </w:t>
      </w:r>
      <w:r w:rsidR="00B4352F" w:rsidRPr="00722034">
        <w:rPr>
          <w:rFonts w:cstheme="minorHAnsi"/>
          <w:color w:val="222222"/>
        </w:rPr>
        <w:t>practice</w:t>
      </w:r>
      <w:r w:rsidR="0029516B" w:rsidRPr="00722034">
        <w:rPr>
          <w:rFonts w:cstheme="minorHAnsi"/>
          <w:color w:val="222222"/>
        </w:rPr>
        <w:t xml:space="preserve"> indicators </w:t>
      </w:r>
      <w:r w:rsidR="00B4352F" w:rsidRPr="00722034">
        <w:rPr>
          <w:rFonts w:cstheme="minorHAnsi"/>
          <w:color w:val="222222"/>
        </w:rPr>
        <w:t xml:space="preserve">and their impact on the Palestinian NIS as well as in combating corruption without losing sight of the importance of the legal rules governing the NIS. </w:t>
      </w:r>
      <w:r w:rsidR="0041643B" w:rsidRPr="00722034">
        <w:rPr>
          <w:rFonts w:cstheme="minorHAnsi"/>
          <w:color w:val="222222"/>
        </w:rPr>
        <w:t xml:space="preserve"> This</w:t>
      </w:r>
      <w:r w:rsidR="00366AB2">
        <w:rPr>
          <w:rFonts w:cstheme="minorHAnsi"/>
          <w:color w:val="222222"/>
        </w:rPr>
        <w:t xml:space="preserve"> viewpoint is based on the team, </w:t>
      </w:r>
      <w:r w:rsidR="0041643B" w:rsidRPr="00722034">
        <w:rPr>
          <w:rFonts w:cstheme="minorHAnsi"/>
          <w:color w:val="222222"/>
        </w:rPr>
        <w:t>researchers</w:t>
      </w:r>
      <w:r w:rsidR="00366AB2">
        <w:rPr>
          <w:rFonts w:cstheme="minorHAnsi"/>
          <w:color w:val="222222"/>
        </w:rPr>
        <w:t>, and</w:t>
      </w:r>
      <w:r w:rsidR="0041643B" w:rsidRPr="00722034">
        <w:rPr>
          <w:rFonts w:cstheme="minorHAnsi"/>
          <w:color w:val="222222"/>
        </w:rPr>
        <w:t xml:space="preserve"> civil society </w:t>
      </w:r>
      <w:r w:rsidR="00722034" w:rsidRPr="00722034">
        <w:rPr>
          <w:rFonts w:cstheme="minorHAnsi"/>
          <w:color w:val="222222"/>
        </w:rPr>
        <w:t>activists’</w:t>
      </w:r>
      <w:r w:rsidR="0041643B" w:rsidRPr="00722034">
        <w:rPr>
          <w:rFonts w:cstheme="minorHAnsi"/>
          <w:color w:val="222222"/>
        </w:rPr>
        <w:t xml:space="preserve"> belief that </w:t>
      </w:r>
      <w:r w:rsidR="00722034">
        <w:rPr>
          <w:rFonts w:cstheme="minorHAnsi"/>
          <w:color w:val="222222"/>
        </w:rPr>
        <w:t>the problem is not in the</w:t>
      </w:r>
      <w:r w:rsidR="00366AB2">
        <w:rPr>
          <w:rFonts w:cstheme="minorHAnsi"/>
          <w:color w:val="222222"/>
        </w:rPr>
        <w:t xml:space="preserve"> existence of</w:t>
      </w:r>
      <w:r w:rsidR="00722034">
        <w:rPr>
          <w:rFonts w:cstheme="minorHAnsi"/>
          <w:color w:val="222222"/>
        </w:rPr>
        <w:t xml:space="preserve"> legislations, but rather in</w:t>
      </w:r>
      <w:r w:rsidR="00366AB2">
        <w:rPr>
          <w:rFonts w:cstheme="minorHAnsi"/>
          <w:color w:val="222222"/>
        </w:rPr>
        <w:t xml:space="preserve"> the application and enforcement of</w:t>
      </w:r>
      <w:r w:rsidR="00722034">
        <w:rPr>
          <w:rFonts w:cstheme="minorHAnsi"/>
          <w:color w:val="222222"/>
        </w:rPr>
        <w:t xml:space="preserve"> laws and legislations. </w:t>
      </w:r>
    </w:p>
    <w:p w:rsidR="006376EE" w:rsidRDefault="00CF1B4E" w:rsidP="006F24F1">
      <w:pPr>
        <w:pStyle w:val="ListParagraph"/>
        <w:numPr>
          <w:ilvl w:val="0"/>
          <w:numId w:val="2"/>
        </w:numPr>
        <w:rPr>
          <w:rFonts w:cstheme="minorHAnsi"/>
          <w:color w:val="222222"/>
        </w:rPr>
      </w:pPr>
      <w:r>
        <w:rPr>
          <w:rFonts w:cstheme="minorHAnsi"/>
          <w:color w:val="222222"/>
        </w:rPr>
        <w:t>Equal w</w:t>
      </w:r>
      <w:r w:rsidR="00EF54AC">
        <w:rPr>
          <w:rFonts w:cstheme="minorHAnsi"/>
          <w:color w:val="222222"/>
        </w:rPr>
        <w:t xml:space="preserve">eights were </w:t>
      </w:r>
      <w:r w:rsidR="006F24F1">
        <w:rPr>
          <w:rFonts w:cstheme="minorHAnsi"/>
          <w:color w:val="222222"/>
        </w:rPr>
        <w:t xml:space="preserve">given </w:t>
      </w:r>
      <w:r w:rsidR="00EF54AC">
        <w:rPr>
          <w:rFonts w:cstheme="minorHAnsi"/>
          <w:color w:val="222222"/>
        </w:rPr>
        <w:t xml:space="preserve">for each indicator within each classification according to the number of indicators. </w:t>
      </w:r>
      <w:r w:rsidR="007A072D">
        <w:rPr>
          <w:rFonts w:cstheme="minorHAnsi"/>
          <w:color w:val="222222"/>
        </w:rPr>
        <w:t>And since</w:t>
      </w:r>
      <w:r w:rsidR="006F24F1">
        <w:rPr>
          <w:rFonts w:cstheme="minorHAnsi"/>
          <w:color w:val="222222"/>
        </w:rPr>
        <w:t xml:space="preserve"> there are</w:t>
      </w:r>
      <w:r w:rsidR="007A072D">
        <w:rPr>
          <w:rFonts w:cstheme="minorHAnsi"/>
          <w:color w:val="222222"/>
        </w:rPr>
        <w:t xml:space="preserve"> 72</w:t>
      </w:r>
      <w:r w:rsidR="006F24F1">
        <w:rPr>
          <w:rFonts w:cstheme="minorHAnsi"/>
          <w:color w:val="222222"/>
        </w:rPr>
        <w:t xml:space="preserve"> indicators</w:t>
      </w:r>
      <w:r w:rsidR="007A072D">
        <w:rPr>
          <w:rFonts w:cstheme="minorHAnsi"/>
          <w:color w:val="222222"/>
        </w:rPr>
        <w:t xml:space="preserve">, contribution of each indicator (before assigned weight) </w:t>
      </w:r>
      <w:r w:rsidR="006F24F1">
        <w:rPr>
          <w:rFonts w:cstheme="minorHAnsi"/>
          <w:color w:val="222222"/>
        </w:rPr>
        <w:t>came out to be</w:t>
      </w:r>
      <w:r w:rsidR="007A072D">
        <w:rPr>
          <w:rFonts w:cstheme="minorHAnsi"/>
          <w:color w:val="222222"/>
        </w:rPr>
        <w:t xml:space="preserve"> 0.072%.  However, once the weight is assigned, this contribution ratio can either go up or down</w:t>
      </w:r>
      <w:r w:rsidR="006F24F1">
        <w:rPr>
          <w:rFonts w:cstheme="minorHAnsi"/>
          <w:color w:val="222222"/>
        </w:rPr>
        <w:t>, noting that t</w:t>
      </w:r>
      <w:r w:rsidR="007A072D">
        <w:rPr>
          <w:rFonts w:cstheme="minorHAnsi"/>
          <w:color w:val="222222"/>
        </w:rPr>
        <w:t>he specified weight was based on the local experts and AMAN’s staff estimation, which was reflective of the Palestinian NGOs viewpoint</w:t>
      </w:r>
      <w:r w:rsidR="006F24F1">
        <w:rPr>
          <w:rFonts w:cstheme="minorHAnsi"/>
          <w:color w:val="222222"/>
        </w:rPr>
        <w:t>, as mentioned earlier</w:t>
      </w:r>
      <w:r w:rsidR="007A072D">
        <w:rPr>
          <w:rFonts w:cstheme="minorHAnsi"/>
          <w:color w:val="222222"/>
        </w:rPr>
        <w:t>.</w:t>
      </w:r>
    </w:p>
    <w:p w:rsidR="00243317" w:rsidRDefault="00552CBD" w:rsidP="00572378">
      <w:pPr>
        <w:pStyle w:val="ListParagraph"/>
        <w:numPr>
          <w:ilvl w:val="0"/>
          <w:numId w:val="2"/>
        </w:numPr>
        <w:rPr>
          <w:rFonts w:cstheme="minorHAnsi"/>
          <w:color w:val="222222"/>
        </w:rPr>
      </w:pPr>
      <w:r>
        <w:rPr>
          <w:rFonts w:cstheme="minorHAnsi"/>
          <w:color w:val="222222"/>
        </w:rPr>
        <w:t xml:space="preserve">Whenever we talk about a mark or (value) of any indicator, </w:t>
      </w:r>
      <w:r w:rsidR="00572378">
        <w:rPr>
          <w:rFonts w:cstheme="minorHAnsi"/>
          <w:color w:val="222222"/>
        </w:rPr>
        <w:t xml:space="preserve">that mark illustrates the number </w:t>
      </w:r>
      <w:r>
        <w:rPr>
          <w:rFonts w:cstheme="minorHAnsi"/>
          <w:color w:val="222222"/>
        </w:rPr>
        <w:t xml:space="preserve">prior to giving it its weight.  However, when speaking of the Index’s mark or any of the classifications marks, this mark reflects the average of weighed indicators. </w:t>
      </w:r>
      <w:r w:rsidR="00ED04EB">
        <w:rPr>
          <w:rFonts w:cstheme="minorHAnsi"/>
          <w:color w:val="222222"/>
        </w:rPr>
        <w:t xml:space="preserve"> </w:t>
      </w:r>
    </w:p>
    <w:p w:rsidR="00B4352F" w:rsidRDefault="00243317" w:rsidP="007928F0">
      <w:pPr>
        <w:pStyle w:val="ListParagraph"/>
        <w:numPr>
          <w:ilvl w:val="0"/>
          <w:numId w:val="2"/>
        </w:numPr>
        <w:rPr>
          <w:rFonts w:cstheme="minorHAnsi"/>
          <w:color w:val="222222"/>
        </w:rPr>
      </w:pPr>
      <w:r>
        <w:rPr>
          <w:rFonts w:cstheme="minorHAnsi"/>
          <w:color w:val="222222"/>
        </w:rPr>
        <w:t>Each one of the 72 indicators</w:t>
      </w:r>
      <w:r w:rsidR="00ED04EB">
        <w:rPr>
          <w:rFonts w:cstheme="minorHAnsi"/>
          <w:color w:val="222222"/>
        </w:rPr>
        <w:t xml:space="preserve"> quantitatively</w:t>
      </w:r>
      <w:r>
        <w:rPr>
          <w:rFonts w:cstheme="minorHAnsi"/>
          <w:color w:val="222222"/>
        </w:rPr>
        <w:t xml:space="preserve"> examines one area that </w:t>
      </w:r>
      <w:r w:rsidR="00ED04EB">
        <w:rPr>
          <w:rFonts w:cstheme="minorHAnsi"/>
          <w:color w:val="222222"/>
        </w:rPr>
        <w:t>best reflects</w:t>
      </w:r>
      <w:r>
        <w:rPr>
          <w:rFonts w:cstheme="minorHAnsi"/>
          <w:color w:val="222222"/>
        </w:rPr>
        <w:t xml:space="preserve"> the </w:t>
      </w:r>
      <w:r w:rsidR="00ED04EB">
        <w:rPr>
          <w:rFonts w:cstheme="minorHAnsi"/>
          <w:color w:val="222222"/>
        </w:rPr>
        <w:t>nature of</w:t>
      </w:r>
      <w:r>
        <w:rPr>
          <w:rFonts w:cstheme="minorHAnsi"/>
          <w:color w:val="222222"/>
        </w:rPr>
        <w:t xml:space="preserve"> the NIS taking into account two considerations: the first relates to its relevance to the NIS as an effective system in combating corruption</w:t>
      </w:r>
      <w:r w:rsidR="001058AF">
        <w:rPr>
          <w:rFonts w:cstheme="minorHAnsi"/>
          <w:color w:val="222222"/>
        </w:rPr>
        <w:t>, and consistent with the UNCAC</w:t>
      </w:r>
      <w:r>
        <w:rPr>
          <w:rFonts w:cstheme="minorHAnsi"/>
          <w:color w:val="222222"/>
        </w:rPr>
        <w:t xml:space="preserve">. </w:t>
      </w:r>
      <w:r w:rsidR="001058AF">
        <w:rPr>
          <w:rFonts w:cstheme="minorHAnsi"/>
          <w:color w:val="222222"/>
        </w:rPr>
        <w:t xml:space="preserve"> The second consideration is tied to the viability of indicators for </w:t>
      </w:r>
      <w:r w:rsidR="007928F0">
        <w:rPr>
          <w:rFonts w:cstheme="minorHAnsi"/>
          <w:color w:val="222222"/>
        </w:rPr>
        <w:t>measurement</w:t>
      </w:r>
      <w:r w:rsidR="001058AF">
        <w:rPr>
          <w:rFonts w:cstheme="minorHAnsi"/>
          <w:color w:val="222222"/>
        </w:rPr>
        <w:t xml:space="preserve"> over relatively short periods of time, taking into consideration indicators that measure longer periods of time and </w:t>
      </w:r>
      <w:r w:rsidR="007928F0">
        <w:rPr>
          <w:rFonts w:cstheme="minorHAnsi"/>
          <w:color w:val="222222"/>
        </w:rPr>
        <w:t>their</w:t>
      </w:r>
      <w:r w:rsidR="001058AF">
        <w:rPr>
          <w:rFonts w:cstheme="minorHAnsi"/>
          <w:color w:val="222222"/>
        </w:rPr>
        <w:t xml:space="preserve"> ability to monitor and track the direction and pace of the effectiveness of the NIS.</w:t>
      </w:r>
    </w:p>
    <w:p w:rsidR="006019B2" w:rsidRDefault="002B15D2" w:rsidP="007928F0">
      <w:pPr>
        <w:pStyle w:val="ListParagraph"/>
        <w:numPr>
          <w:ilvl w:val="0"/>
          <w:numId w:val="2"/>
        </w:numPr>
        <w:rPr>
          <w:rFonts w:cstheme="minorHAnsi"/>
          <w:color w:val="222222"/>
        </w:rPr>
      </w:pPr>
      <w:r>
        <w:rPr>
          <w:rFonts w:cstheme="minorHAnsi"/>
          <w:color w:val="222222"/>
        </w:rPr>
        <w:t xml:space="preserve">The team was keen that </w:t>
      </w:r>
      <w:r w:rsidR="007928F0">
        <w:rPr>
          <w:rFonts w:cstheme="minorHAnsi"/>
          <w:color w:val="222222"/>
        </w:rPr>
        <w:t>the variables</w:t>
      </w:r>
      <w:r>
        <w:rPr>
          <w:rFonts w:cstheme="minorHAnsi"/>
          <w:color w:val="222222"/>
        </w:rPr>
        <w:t xml:space="preserve"> reflect areas of integrity and anti-corruption, which include preventive measures, international cooperation, and law enforcement.</w:t>
      </w:r>
    </w:p>
    <w:p w:rsidR="00C51F8E" w:rsidRDefault="00057CF1" w:rsidP="00243A37">
      <w:pPr>
        <w:pStyle w:val="ListParagraph"/>
        <w:numPr>
          <w:ilvl w:val="0"/>
          <w:numId w:val="2"/>
        </w:numPr>
        <w:rPr>
          <w:rFonts w:cstheme="minorHAnsi"/>
          <w:color w:val="222222"/>
        </w:rPr>
      </w:pPr>
      <w:r>
        <w:rPr>
          <w:rFonts w:cstheme="minorHAnsi"/>
          <w:color w:val="222222"/>
        </w:rPr>
        <w:lastRenderedPageBreak/>
        <w:t xml:space="preserve">The work team </w:t>
      </w:r>
      <w:r w:rsidR="00243A37">
        <w:rPr>
          <w:rFonts w:cstheme="minorHAnsi"/>
          <w:color w:val="222222"/>
        </w:rPr>
        <w:t xml:space="preserve">sought to ensure that the </w:t>
      </w:r>
      <w:r>
        <w:rPr>
          <w:rFonts w:cstheme="minorHAnsi"/>
          <w:color w:val="222222"/>
        </w:rPr>
        <w:t>indicators</w:t>
      </w:r>
      <w:r w:rsidR="00BF15D0">
        <w:rPr>
          <w:rFonts w:cstheme="minorHAnsi"/>
          <w:color w:val="222222"/>
        </w:rPr>
        <w:t xml:space="preserve"> </w:t>
      </w:r>
      <w:r w:rsidR="00243A37">
        <w:rPr>
          <w:rFonts w:cstheme="minorHAnsi"/>
          <w:color w:val="222222"/>
        </w:rPr>
        <w:t>used</w:t>
      </w:r>
      <w:r>
        <w:rPr>
          <w:rFonts w:cstheme="minorHAnsi"/>
          <w:color w:val="222222"/>
        </w:rPr>
        <w:t xml:space="preserve"> reflect the various </w:t>
      </w:r>
      <w:r w:rsidR="00BF15D0">
        <w:rPr>
          <w:rFonts w:cstheme="minorHAnsi"/>
          <w:color w:val="222222"/>
        </w:rPr>
        <w:t>aspects</w:t>
      </w:r>
      <w:r>
        <w:rPr>
          <w:rFonts w:cstheme="minorHAnsi"/>
          <w:color w:val="222222"/>
        </w:rPr>
        <w:t xml:space="preserve"> of the NIS</w:t>
      </w:r>
      <w:r w:rsidR="00BF15D0">
        <w:rPr>
          <w:rFonts w:cstheme="minorHAnsi"/>
          <w:color w:val="222222"/>
        </w:rPr>
        <w:t>,</w:t>
      </w:r>
      <w:r>
        <w:rPr>
          <w:rFonts w:cstheme="minorHAnsi"/>
          <w:color w:val="222222"/>
        </w:rPr>
        <w:t xml:space="preserve"> by taking the political will </w:t>
      </w:r>
      <w:r w:rsidR="00243A37">
        <w:rPr>
          <w:rFonts w:cstheme="minorHAnsi"/>
          <w:color w:val="222222"/>
        </w:rPr>
        <w:t xml:space="preserve">to promote integrity </w:t>
      </w:r>
      <w:r>
        <w:rPr>
          <w:rFonts w:cstheme="minorHAnsi"/>
          <w:color w:val="222222"/>
        </w:rPr>
        <w:t xml:space="preserve">on </w:t>
      </w:r>
      <w:r w:rsidR="00243A37">
        <w:rPr>
          <w:rFonts w:cstheme="minorHAnsi"/>
          <w:color w:val="222222"/>
        </w:rPr>
        <w:t xml:space="preserve">the </w:t>
      </w:r>
      <w:r>
        <w:rPr>
          <w:rFonts w:cstheme="minorHAnsi"/>
          <w:color w:val="222222"/>
        </w:rPr>
        <w:t>one hand,</w:t>
      </w:r>
      <w:r w:rsidR="00243A37">
        <w:rPr>
          <w:rFonts w:cstheme="minorHAnsi"/>
          <w:color w:val="222222"/>
        </w:rPr>
        <w:t xml:space="preserve"> and the effectiveness of</w:t>
      </w:r>
      <w:r>
        <w:rPr>
          <w:rFonts w:cstheme="minorHAnsi"/>
          <w:color w:val="222222"/>
        </w:rPr>
        <w:t xml:space="preserve"> control institutions and preventive measures on the other hand</w:t>
      </w:r>
      <w:r w:rsidR="00243A37">
        <w:rPr>
          <w:rFonts w:cstheme="minorHAnsi"/>
          <w:color w:val="222222"/>
        </w:rPr>
        <w:t xml:space="preserve">.  They also considered </w:t>
      </w:r>
      <w:r w:rsidR="00BF15D0">
        <w:rPr>
          <w:rFonts w:cstheme="minorHAnsi"/>
          <w:color w:val="222222"/>
        </w:rPr>
        <w:t xml:space="preserve">public </w:t>
      </w:r>
      <w:r w:rsidR="00243A37">
        <w:rPr>
          <w:rFonts w:cstheme="minorHAnsi"/>
          <w:color w:val="222222"/>
        </w:rPr>
        <w:t>perceptions or evaluation</w:t>
      </w:r>
      <w:r w:rsidR="00BF15D0">
        <w:rPr>
          <w:rFonts w:cstheme="minorHAnsi"/>
          <w:color w:val="222222"/>
        </w:rPr>
        <w:t xml:space="preserve"> of</w:t>
      </w:r>
      <w:r>
        <w:rPr>
          <w:rFonts w:cstheme="minorHAnsi"/>
          <w:color w:val="222222"/>
        </w:rPr>
        <w:t xml:space="preserve"> </w:t>
      </w:r>
      <w:r w:rsidR="00243A37">
        <w:rPr>
          <w:rFonts w:cstheme="minorHAnsi"/>
          <w:color w:val="222222"/>
        </w:rPr>
        <w:t xml:space="preserve">some </w:t>
      </w:r>
      <w:r w:rsidR="00BF15D0">
        <w:rPr>
          <w:rFonts w:cstheme="minorHAnsi"/>
          <w:color w:val="222222"/>
        </w:rPr>
        <w:t>aspects of</w:t>
      </w:r>
      <w:r>
        <w:rPr>
          <w:rFonts w:cstheme="minorHAnsi"/>
          <w:color w:val="222222"/>
        </w:rPr>
        <w:t xml:space="preserve"> the NIS pillars</w:t>
      </w:r>
      <w:r w:rsidR="00243A37">
        <w:rPr>
          <w:rFonts w:cstheme="minorHAnsi"/>
          <w:color w:val="222222"/>
        </w:rPr>
        <w:t xml:space="preserve"> as third </w:t>
      </w:r>
      <w:r w:rsidR="00CA04A6">
        <w:rPr>
          <w:rFonts w:cstheme="minorHAnsi"/>
          <w:color w:val="222222"/>
        </w:rPr>
        <w:t>dimension</w:t>
      </w:r>
      <w:r>
        <w:rPr>
          <w:rFonts w:cstheme="minorHAnsi"/>
          <w:color w:val="222222"/>
        </w:rPr>
        <w:t xml:space="preserve">. </w:t>
      </w:r>
    </w:p>
    <w:p w:rsidR="005300DB" w:rsidRDefault="00CA04A6" w:rsidP="00CA04A6">
      <w:pPr>
        <w:ind w:left="360"/>
        <w:rPr>
          <w:rFonts w:cstheme="minorHAnsi"/>
          <w:color w:val="222222"/>
        </w:rPr>
      </w:pPr>
      <w:r>
        <w:rPr>
          <w:rFonts w:cstheme="minorHAnsi"/>
          <w:color w:val="222222"/>
        </w:rPr>
        <w:t>With that said, a</w:t>
      </w:r>
      <w:r w:rsidR="005300DB">
        <w:rPr>
          <w:rFonts w:cstheme="minorHAnsi"/>
          <w:color w:val="222222"/>
        </w:rPr>
        <w:t xml:space="preserve"> number of considerations were taken into account by the work team </w:t>
      </w:r>
      <w:r>
        <w:rPr>
          <w:rFonts w:cstheme="minorHAnsi"/>
          <w:color w:val="222222"/>
        </w:rPr>
        <w:t xml:space="preserve">in their selection of </w:t>
      </w:r>
      <w:r w:rsidR="005300DB">
        <w:rPr>
          <w:rFonts w:cstheme="minorHAnsi"/>
          <w:color w:val="222222"/>
        </w:rPr>
        <w:t>the indicators used in the Palestinian Integrity Index; these are:</w:t>
      </w:r>
    </w:p>
    <w:p w:rsidR="00057CF1" w:rsidRDefault="005300DB" w:rsidP="00CA04A6">
      <w:pPr>
        <w:ind w:left="360"/>
        <w:rPr>
          <w:rFonts w:cstheme="minorHAnsi"/>
          <w:color w:val="222222"/>
        </w:rPr>
      </w:pPr>
      <w:r w:rsidRPr="00193E8B">
        <w:rPr>
          <w:rFonts w:cstheme="minorHAnsi"/>
          <w:b/>
          <w:bCs/>
          <w:color w:val="222222"/>
        </w:rPr>
        <w:t>First:</w:t>
      </w:r>
      <w:r>
        <w:rPr>
          <w:rFonts w:cstheme="minorHAnsi"/>
          <w:color w:val="222222"/>
        </w:rPr>
        <w:t xml:space="preserve"> </w:t>
      </w:r>
      <w:r w:rsidR="00057CF1" w:rsidRPr="005300DB">
        <w:rPr>
          <w:rFonts w:cstheme="minorHAnsi"/>
          <w:color w:val="222222"/>
        </w:rPr>
        <w:t xml:space="preserve"> </w:t>
      </w:r>
      <w:r w:rsidR="008059CF">
        <w:rPr>
          <w:rFonts w:cstheme="minorHAnsi"/>
          <w:color w:val="222222"/>
        </w:rPr>
        <w:t xml:space="preserve">A specific number of indicators were selected as tools to measure </w:t>
      </w:r>
      <w:r w:rsidR="00CA04A6">
        <w:rPr>
          <w:rFonts w:cstheme="minorHAnsi"/>
          <w:color w:val="222222"/>
        </w:rPr>
        <w:t xml:space="preserve">the NIS </w:t>
      </w:r>
      <w:r w:rsidR="008059CF">
        <w:rPr>
          <w:rFonts w:cstheme="minorHAnsi"/>
          <w:color w:val="222222"/>
        </w:rPr>
        <w:t>pillars</w:t>
      </w:r>
      <w:r w:rsidR="00193E8B">
        <w:rPr>
          <w:rFonts w:cstheme="minorHAnsi"/>
          <w:color w:val="222222"/>
        </w:rPr>
        <w:t>. The number had to be limited because it is not possible to adopt all indicators related to measuring the effectiveness of the NIS due to the</w:t>
      </w:r>
      <w:r w:rsidR="00CA04A6">
        <w:rPr>
          <w:rFonts w:cstheme="minorHAnsi"/>
          <w:color w:val="222222"/>
        </w:rPr>
        <w:t>ir</w:t>
      </w:r>
      <w:r w:rsidR="00193E8B">
        <w:rPr>
          <w:rFonts w:cstheme="minorHAnsi"/>
          <w:color w:val="222222"/>
        </w:rPr>
        <w:t xml:space="preserve"> large number.</w:t>
      </w:r>
    </w:p>
    <w:p w:rsidR="00873036" w:rsidRDefault="00193E8B" w:rsidP="00CA04A6">
      <w:pPr>
        <w:ind w:left="360"/>
        <w:rPr>
          <w:rFonts w:cstheme="minorHAnsi"/>
          <w:color w:val="222222"/>
        </w:rPr>
      </w:pPr>
      <w:r w:rsidRPr="00873036">
        <w:rPr>
          <w:rFonts w:cstheme="minorHAnsi"/>
          <w:b/>
          <w:bCs/>
          <w:color w:val="222222"/>
        </w:rPr>
        <w:t>Second:</w:t>
      </w:r>
      <w:r>
        <w:rPr>
          <w:rFonts w:cstheme="minorHAnsi"/>
          <w:color w:val="222222"/>
        </w:rPr>
        <w:t xml:space="preserve">  indicators that are subject to periodic follow-up were selected</w:t>
      </w:r>
      <w:r w:rsidR="00873036">
        <w:rPr>
          <w:rFonts w:cstheme="minorHAnsi"/>
          <w:color w:val="222222"/>
        </w:rPr>
        <w:t>. These indicators were chosen based on the fact that they respond quicker and more accurately to the performance of control institutions</w:t>
      </w:r>
      <w:r w:rsidR="00756466">
        <w:rPr>
          <w:rFonts w:cstheme="minorHAnsi"/>
          <w:color w:val="222222"/>
        </w:rPr>
        <w:t xml:space="preserve"> and their </w:t>
      </w:r>
      <w:r w:rsidR="00CA04A6">
        <w:rPr>
          <w:rFonts w:cstheme="minorHAnsi"/>
          <w:color w:val="222222"/>
        </w:rPr>
        <w:t>impact</w:t>
      </w:r>
      <w:r w:rsidR="00756466">
        <w:rPr>
          <w:rFonts w:cstheme="minorHAnsi"/>
          <w:color w:val="222222"/>
        </w:rPr>
        <w:t xml:space="preserve"> on the NIS. </w:t>
      </w:r>
    </w:p>
    <w:p w:rsidR="00756466" w:rsidRPr="00756466" w:rsidRDefault="00756466" w:rsidP="00873036">
      <w:pPr>
        <w:ind w:left="360"/>
        <w:rPr>
          <w:rFonts w:cstheme="minorHAnsi"/>
          <w:b/>
          <w:bCs/>
          <w:color w:val="222222"/>
          <w:sz w:val="24"/>
          <w:szCs w:val="24"/>
        </w:rPr>
      </w:pPr>
      <w:r w:rsidRPr="00756466">
        <w:rPr>
          <w:rFonts w:cstheme="minorHAnsi"/>
          <w:b/>
          <w:bCs/>
          <w:color w:val="222222"/>
          <w:sz w:val="24"/>
          <w:szCs w:val="24"/>
        </w:rPr>
        <w:t>Information sources</w:t>
      </w:r>
    </w:p>
    <w:p w:rsidR="006227A2" w:rsidRDefault="009D23A3" w:rsidP="00CA04A6">
      <w:pPr>
        <w:ind w:left="360"/>
        <w:rPr>
          <w:rFonts w:cstheme="minorHAnsi"/>
          <w:color w:val="222222"/>
        </w:rPr>
      </w:pPr>
      <w:r>
        <w:rPr>
          <w:rFonts w:cstheme="minorHAnsi"/>
          <w:color w:val="222222"/>
        </w:rPr>
        <w:t xml:space="preserve">The team relied on different ways to access </w:t>
      </w:r>
      <w:r w:rsidR="00CA04A6">
        <w:rPr>
          <w:rFonts w:cstheme="minorHAnsi"/>
          <w:color w:val="222222"/>
        </w:rPr>
        <w:t xml:space="preserve">the required </w:t>
      </w:r>
      <w:r>
        <w:rPr>
          <w:rFonts w:cstheme="minorHAnsi"/>
          <w:color w:val="222222"/>
        </w:rPr>
        <w:t xml:space="preserve">information from </w:t>
      </w:r>
      <w:r w:rsidR="00CA04A6">
        <w:rPr>
          <w:rFonts w:cstheme="minorHAnsi"/>
          <w:color w:val="222222"/>
        </w:rPr>
        <w:t>original sources. They also sought</w:t>
      </w:r>
      <w:r>
        <w:rPr>
          <w:rFonts w:cstheme="minorHAnsi"/>
          <w:color w:val="222222"/>
        </w:rPr>
        <w:t xml:space="preserve"> sources that are vigilant in promoting integrity in Palestine</w:t>
      </w:r>
      <w:r w:rsidR="00CA04A6">
        <w:rPr>
          <w:rFonts w:cstheme="minorHAnsi"/>
          <w:color w:val="222222"/>
        </w:rPr>
        <w:t xml:space="preserve">. This was important to the team </w:t>
      </w:r>
      <w:r>
        <w:rPr>
          <w:rFonts w:cstheme="minorHAnsi"/>
          <w:color w:val="222222"/>
        </w:rPr>
        <w:t xml:space="preserve">to ensure accuracy </w:t>
      </w:r>
      <w:r w:rsidR="006227A2">
        <w:rPr>
          <w:rFonts w:cstheme="minorHAnsi"/>
          <w:color w:val="222222"/>
        </w:rPr>
        <w:t>and credibility of each indicator</w:t>
      </w:r>
      <w:r w:rsidR="00CA04A6">
        <w:rPr>
          <w:rFonts w:cstheme="minorHAnsi"/>
          <w:color w:val="222222"/>
        </w:rPr>
        <w:t xml:space="preserve"> as possible</w:t>
      </w:r>
      <w:r w:rsidR="006227A2">
        <w:rPr>
          <w:rFonts w:cstheme="minorHAnsi"/>
          <w:color w:val="222222"/>
        </w:rPr>
        <w:t>; most prominent of these sources are:</w:t>
      </w:r>
    </w:p>
    <w:p w:rsidR="006227A2" w:rsidRDefault="00967895" w:rsidP="006227A2">
      <w:pPr>
        <w:pStyle w:val="ListParagraph"/>
        <w:numPr>
          <w:ilvl w:val="0"/>
          <w:numId w:val="3"/>
        </w:numPr>
        <w:rPr>
          <w:rFonts w:cstheme="minorHAnsi"/>
          <w:color w:val="222222"/>
        </w:rPr>
      </w:pPr>
      <w:r>
        <w:rPr>
          <w:rFonts w:cstheme="minorHAnsi"/>
          <w:color w:val="222222"/>
        </w:rPr>
        <w:t>Formal sources of the state, such as: T</w:t>
      </w:r>
      <w:r w:rsidR="006227A2">
        <w:rPr>
          <w:rFonts w:cstheme="minorHAnsi"/>
          <w:color w:val="222222"/>
        </w:rPr>
        <w:t xml:space="preserve">he Council of Ministers, ministries, the Anti-Corruption Commission (ACC), the State Audit and Administrative Control Bureau (SAACB), </w:t>
      </w:r>
      <w:r>
        <w:rPr>
          <w:rFonts w:cstheme="minorHAnsi"/>
          <w:color w:val="222222"/>
        </w:rPr>
        <w:t xml:space="preserve">and </w:t>
      </w:r>
      <w:r w:rsidR="006227A2">
        <w:rPr>
          <w:rFonts w:cstheme="minorHAnsi"/>
          <w:color w:val="222222"/>
        </w:rPr>
        <w:t>the Palestine Capital Market Authority.</w:t>
      </w:r>
    </w:p>
    <w:p w:rsidR="00BB3FA9" w:rsidRDefault="006227A2" w:rsidP="00967895">
      <w:pPr>
        <w:pStyle w:val="ListParagraph"/>
        <w:numPr>
          <w:ilvl w:val="0"/>
          <w:numId w:val="3"/>
        </w:numPr>
        <w:rPr>
          <w:rFonts w:cstheme="minorHAnsi"/>
          <w:color w:val="222222"/>
        </w:rPr>
      </w:pPr>
      <w:r>
        <w:rPr>
          <w:rFonts w:cstheme="minorHAnsi"/>
          <w:color w:val="222222"/>
        </w:rPr>
        <w:t>Civil society organizations</w:t>
      </w:r>
      <w:r w:rsidR="00967895">
        <w:rPr>
          <w:rFonts w:cstheme="minorHAnsi"/>
          <w:color w:val="222222"/>
        </w:rPr>
        <w:t xml:space="preserve"> and media organizations</w:t>
      </w:r>
      <w:r>
        <w:rPr>
          <w:rFonts w:cstheme="minorHAnsi"/>
          <w:color w:val="222222"/>
        </w:rPr>
        <w:t xml:space="preserve"> that are active in </w:t>
      </w:r>
      <w:r w:rsidR="00967895">
        <w:rPr>
          <w:rFonts w:cstheme="minorHAnsi"/>
          <w:color w:val="222222"/>
        </w:rPr>
        <w:t>promoting integrity</w:t>
      </w:r>
      <w:r w:rsidR="00BB3FA9">
        <w:rPr>
          <w:rFonts w:cstheme="minorHAnsi"/>
          <w:color w:val="222222"/>
        </w:rPr>
        <w:t>.</w:t>
      </w:r>
    </w:p>
    <w:p w:rsidR="00BF04B0" w:rsidRDefault="00967895" w:rsidP="00754A88">
      <w:pPr>
        <w:pStyle w:val="ListParagraph"/>
        <w:numPr>
          <w:ilvl w:val="0"/>
          <w:numId w:val="3"/>
        </w:numPr>
        <w:rPr>
          <w:rFonts w:cstheme="minorHAnsi"/>
          <w:color w:val="222222"/>
        </w:rPr>
      </w:pPr>
      <w:r>
        <w:rPr>
          <w:rFonts w:cstheme="minorHAnsi"/>
          <w:color w:val="222222"/>
        </w:rPr>
        <w:t>Specific public opinion polls conducted</w:t>
      </w:r>
      <w:r w:rsidR="00BF04B0">
        <w:rPr>
          <w:rFonts w:cstheme="minorHAnsi"/>
          <w:color w:val="222222"/>
        </w:rPr>
        <w:t xml:space="preserve"> by AMAN, as well as sample surveys carried out by experts in media and </w:t>
      </w:r>
      <w:r w:rsidR="00754A88">
        <w:rPr>
          <w:rFonts w:cstheme="minorHAnsi"/>
          <w:color w:val="222222"/>
        </w:rPr>
        <w:t xml:space="preserve">or </w:t>
      </w:r>
      <w:r w:rsidR="00BF04B0">
        <w:rPr>
          <w:rFonts w:cstheme="minorHAnsi"/>
          <w:color w:val="222222"/>
        </w:rPr>
        <w:t xml:space="preserve">civil society. </w:t>
      </w:r>
    </w:p>
    <w:p w:rsidR="00BF04B0" w:rsidRPr="00BF04B0" w:rsidRDefault="00BF04B0" w:rsidP="006A4608">
      <w:pPr>
        <w:ind w:left="360"/>
        <w:rPr>
          <w:rFonts w:cstheme="minorHAnsi"/>
          <w:b/>
          <w:bCs/>
          <w:color w:val="222222"/>
          <w:sz w:val="24"/>
          <w:szCs w:val="24"/>
        </w:rPr>
      </w:pPr>
      <w:r w:rsidRPr="00BF04B0">
        <w:rPr>
          <w:rFonts w:cstheme="minorHAnsi"/>
          <w:b/>
          <w:bCs/>
          <w:color w:val="222222"/>
          <w:sz w:val="24"/>
          <w:szCs w:val="24"/>
        </w:rPr>
        <w:t xml:space="preserve">Classifications and weights </w:t>
      </w:r>
    </w:p>
    <w:p w:rsidR="00756466" w:rsidRDefault="00BF04B0" w:rsidP="006A4608">
      <w:pPr>
        <w:ind w:left="360"/>
        <w:rPr>
          <w:rFonts w:cstheme="minorHAnsi"/>
          <w:color w:val="222222"/>
        </w:rPr>
      </w:pPr>
      <w:r w:rsidRPr="00BF04B0">
        <w:rPr>
          <w:rFonts w:cstheme="minorHAnsi"/>
          <w:color w:val="222222"/>
        </w:rPr>
        <w:t xml:space="preserve"> </w:t>
      </w:r>
      <w:r>
        <w:rPr>
          <w:rFonts w:cstheme="minorHAnsi"/>
          <w:color w:val="222222"/>
        </w:rPr>
        <w:t>The index has one digital value reflecting the effectiveness of the NIS for the period under review, noting that there are 72 indicators hence there are 72 numbers reflect</w:t>
      </w:r>
      <w:r w:rsidR="006A4608">
        <w:rPr>
          <w:rFonts w:cstheme="minorHAnsi"/>
          <w:color w:val="222222"/>
        </w:rPr>
        <w:t>ing</w:t>
      </w:r>
      <w:r>
        <w:rPr>
          <w:rFonts w:cstheme="minorHAnsi"/>
          <w:color w:val="222222"/>
        </w:rPr>
        <w:t xml:space="preserve"> the state of each indicator by itself. </w:t>
      </w:r>
      <w:r w:rsidR="00563490">
        <w:rPr>
          <w:rFonts w:cstheme="minorHAnsi"/>
          <w:color w:val="222222"/>
        </w:rPr>
        <w:t xml:space="preserve"> There are also other classifications provided by the Index which </w:t>
      </w:r>
      <w:r w:rsidR="006A4608">
        <w:rPr>
          <w:rFonts w:cstheme="minorHAnsi"/>
          <w:color w:val="222222"/>
        </w:rPr>
        <w:t>may</w:t>
      </w:r>
      <w:r w:rsidR="00563490">
        <w:rPr>
          <w:rFonts w:cstheme="minorHAnsi"/>
          <w:color w:val="222222"/>
        </w:rPr>
        <w:t xml:space="preserve"> contribute to better understanding of the NIS</w:t>
      </w:r>
      <w:r w:rsidR="006A4608">
        <w:rPr>
          <w:rFonts w:cstheme="minorHAnsi"/>
          <w:color w:val="222222"/>
        </w:rPr>
        <w:t xml:space="preserve"> </w:t>
      </w:r>
      <w:r w:rsidR="00563490">
        <w:rPr>
          <w:rFonts w:cstheme="minorHAnsi"/>
          <w:color w:val="222222"/>
        </w:rPr>
        <w:t xml:space="preserve">sectors and various focal points.  </w:t>
      </w:r>
    </w:p>
    <w:p w:rsidR="00C14B73" w:rsidRDefault="00B57C54" w:rsidP="00502F71">
      <w:pPr>
        <w:ind w:left="360"/>
        <w:rPr>
          <w:rFonts w:cstheme="minorHAnsi"/>
          <w:color w:val="222222"/>
        </w:rPr>
      </w:pPr>
      <w:r>
        <w:rPr>
          <w:rFonts w:cstheme="minorHAnsi"/>
          <w:color w:val="222222"/>
        </w:rPr>
        <w:t xml:space="preserve">The first classification divides </w:t>
      </w:r>
      <w:r w:rsidR="006A4608">
        <w:rPr>
          <w:rFonts w:cstheme="minorHAnsi"/>
          <w:color w:val="222222"/>
        </w:rPr>
        <w:t xml:space="preserve">the </w:t>
      </w:r>
      <w:r>
        <w:rPr>
          <w:rFonts w:cstheme="minorHAnsi"/>
          <w:color w:val="222222"/>
        </w:rPr>
        <w:t xml:space="preserve">72 indicators into two parts: indicators reflecting legislations of the NIS, and others that reflect practices.  As illustrated in table (1) below, there are 24 </w:t>
      </w:r>
      <w:r w:rsidR="0002687B">
        <w:rPr>
          <w:rFonts w:cstheme="minorHAnsi"/>
          <w:color w:val="222222"/>
        </w:rPr>
        <w:t>indicators</w:t>
      </w:r>
      <w:r w:rsidR="00502F71">
        <w:rPr>
          <w:rFonts w:cstheme="minorHAnsi"/>
          <w:color w:val="222222"/>
        </w:rPr>
        <w:t xml:space="preserve"> on legislation</w:t>
      </w:r>
      <w:r>
        <w:rPr>
          <w:rFonts w:cstheme="minorHAnsi"/>
          <w:color w:val="222222"/>
        </w:rPr>
        <w:t>, and 48 indicators on practices</w:t>
      </w:r>
      <w:r w:rsidR="0002687B">
        <w:rPr>
          <w:rFonts w:cstheme="minorHAnsi"/>
          <w:color w:val="222222"/>
        </w:rPr>
        <w:t xml:space="preserve">. The average weight of each legislative indicator reached 0.0078, while the average weight for each indicator on practice amounted to 0.0169.  </w:t>
      </w:r>
    </w:p>
    <w:p w:rsidR="00502F71" w:rsidRDefault="00502F71" w:rsidP="0002687B">
      <w:pPr>
        <w:jc w:val="center"/>
        <w:rPr>
          <w:b/>
          <w:bCs/>
        </w:rPr>
      </w:pPr>
    </w:p>
    <w:p w:rsidR="00502F71" w:rsidRDefault="00502F71" w:rsidP="0002687B">
      <w:pPr>
        <w:jc w:val="center"/>
        <w:rPr>
          <w:b/>
          <w:bCs/>
        </w:rPr>
      </w:pPr>
    </w:p>
    <w:p w:rsidR="0002687B" w:rsidRPr="0002687B" w:rsidRDefault="0002687B" w:rsidP="0002687B">
      <w:pPr>
        <w:jc w:val="center"/>
        <w:rPr>
          <w:b/>
          <w:bCs/>
        </w:rPr>
      </w:pPr>
      <w:r w:rsidRPr="0002687B">
        <w:rPr>
          <w:b/>
          <w:bCs/>
        </w:rPr>
        <w:lastRenderedPageBreak/>
        <w:t>Table (1): First Index classification as per legislative and practice sectors</w:t>
      </w:r>
    </w:p>
    <w:tbl>
      <w:tblPr>
        <w:tblStyle w:val="TableGrid"/>
        <w:tblW w:w="0" w:type="auto"/>
        <w:tblInd w:w="895" w:type="dxa"/>
        <w:tblLook w:val="04A0" w:firstRow="1" w:lastRow="0" w:firstColumn="1" w:lastColumn="0" w:noHBand="0" w:noVBand="1"/>
      </w:tblPr>
      <w:tblGrid>
        <w:gridCol w:w="2633"/>
        <w:gridCol w:w="2160"/>
        <w:gridCol w:w="3307"/>
      </w:tblGrid>
      <w:tr w:rsidR="0002687B" w:rsidTr="00502F71">
        <w:tc>
          <w:tcPr>
            <w:tcW w:w="2633" w:type="dxa"/>
          </w:tcPr>
          <w:p w:rsidR="0002687B" w:rsidRPr="00502F71" w:rsidRDefault="0002687B" w:rsidP="0002687B">
            <w:pPr>
              <w:jc w:val="center"/>
              <w:rPr>
                <w:rFonts w:cstheme="minorHAnsi"/>
                <w:b/>
                <w:bCs/>
                <w:color w:val="222222"/>
              </w:rPr>
            </w:pPr>
            <w:r w:rsidRPr="00502F71">
              <w:rPr>
                <w:rFonts w:cstheme="minorHAnsi"/>
                <w:b/>
                <w:bCs/>
                <w:color w:val="222222"/>
              </w:rPr>
              <w:t>Sector</w:t>
            </w:r>
          </w:p>
        </w:tc>
        <w:tc>
          <w:tcPr>
            <w:tcW w:w="2160" w:type="dxa"/>
          </w:tcPr>
          <w:p w:rsidR="0002687B" w:rsidRPr="00502F71" w:rsidRDefault="0002687B" w:rsidP="0002687B">
            <w:pPr>
              <w:jc w:val="center"/>
              <w:rPr>
                <w:rFonts w:cstheme="minorHAnsi"/>
                <w:b/>
                <w:bCs/>
                <w:color w:val="222222"/>
              </w:rPr>
            </w:pPr>
            <w:r w:rsidRPr="00502F71">
              <w:rPr>
                <w:rFonts w:cstheme="minorHAnsi"/>
                <w:b/>
                <w:bCs/>
                <w:color w:val="222222"/>
              </w:rPr>
              <w:t>No of indicators</w:t>
            </w:r>
          </w:p>
        </w:tc>
        <w:tc>
          <w:tcPr>
            <w:tcW w:w="3307" w:type="dxa"/>
          </w:tcPr>
          <w:p w:rsidR="0002687B" w:rsidRPr="00502F71" w:rsidRDefault="0002687B" w:rsidP="0002687B">
            <w:pPr>
              <w:jc w:val="center"/>
              <w:rPr>
                <w:rFonts w:cstheme="minorHAnsi"/>
                <w:b/>
                <w:bCs/>
                <w:color w:val="222222"/>
              </w:rPr>
            </w:pPr>
            <w:r w:rsidRPr="00502F71">
              <w:rPr>
                <w:rFonts w:cstheme="minorHAnsi"/>
                <w:b/>
                <w:bCs/>
                <w:color w:val="222222"/>
              </w:rPr>
              <w:t>Average weight</w:t>
            </w:r>
          </w:p>
          <w:p w:rsidR="0002687B" w:rsidRPr="00502F71" w:rsidRDefault="0002687B" w:rsidP="0002687B">
            <w:pPr>
              <w:jc w:val="center"/>
              <w:rPr>
                <w:rFonts w:cstheme="minorHAnsi"/>
                <w:b/>
                <w:bCs/>
                <w:color w:val="222222"/>
              </w:rPr>
            </w:pPr>
            <w:r w:rsidRPr="00502F71">
              <w:rPr>
                <w:rFonts w:cstheme="minorHAnsi"/>
                <w:b/>
                <w:bCs/>
                <w:color w:val="222222"/>
              </w:rPr>
              <w:t>One indicator</w:t>
            </w:r>
          </w:p>
        </w:tc>
      </w:tr>
      <w:tr w:rsidR="0002687B" w:rsidTr="00502F71">
        <w:tc>
          <w:tcPr>
            <w:tcW w:w="2633" w:type="dxa"/>
          </w:tcPr>
          <w:p w:rsidR="0002687B" w:rsidRDefault="00BB2CD3" w:rsidP="0002687B">
            <w:pPr>
              <w:jc w:val="center"/>
              <w:rPr>
                <w:rFonts w:cstheme="minorHAnsi"/>
                <w:color w:val="222222"/>
              </w:rPr>
            </w:pPr>
            <w:r>
              <w:rPr>
                <w:rFonts w:cstheme="minorHAnsi"/>
                <w:color w:val="222222"/>
              </w:rPr>
              <w:t>L</w:t>
            </w:r>
            <w:r w:rsidR="0002687B">
              <w:rPr>
                <w:rFonts w:cstheme="minorHAnsi"/>
                <w:color w:val="222222"/>
              </w:rPr>
              <w:t>egislative</w:t>
            </w:r>
          </w:p>
        </w:tc>
        <w:tc>
          <w:tcPr>
            <w:tcW w:w="2160" w:type="dxa"/>
          </w:tcPr>
          <w:p w:rsidR="0002687B" w:rsidRDefault="0002687B" w:rsidP="0002687B">
            <w:pPr>
              <w:jc w:val="center"/>
              <w:rPr>
                <w:rFonts w:cstheme="minorHAnsi"/>
                <w:color w:val="222222"/>
              </w:rPr>
            </w:pPr>
            <w:r>
              <w:rPr>
                <w:rFonts w:cstheme="minorHAnsi"/>
                <w:color w:val="222222"/>
              </w:rPr>
              <w:t>24</w:t>
            </w:r>
          </w:p>
        </w:tc>
        <w:tc>
          <w:tcPr>
            <w:tcW w:w="3307" w:type="dxa"/>
          </w:tcPr>
          <w:p w:rsidR="0002687B" w:rsidRDefault="0002687B" w:rsidP="0002687B">
            <w:pPr>
              <w:jc w:val="center"/>
              <w:rPr>
                <w:rFonts w:cstheme="minorHAnsi"/>
                <w:color w:val="222222"/>
              </w:rPr>
            </w:pPr>
            <w:r>
              <w:rPr>
                <w:rFonts w:cstheme="minorHAnsi"/>
                <w:color w:val="222222"/>
              </w:rPr>
              <w:t>0.0078</w:t>
            </w:r>
          </w:p>
        </w:tc>
      </w:tr>
      <w:tr w:rsidR="0002687B" w:rsidTr="00502F71">
        <w:tc>
          <w:tcPr>
            <w:tcW w:w="2633" w:type="dxa"/>
          </w:tcPr>
          <w:p w:rsidR="0002687B" w:rsidRDefault="0002687B" w:rsidP="0002687B">
            <w:pPr>
              <w:jc w:val="center"/>
              <w:rPr>
                <w:rFonts w:cstheme="minorHAnsi"/>
                <w:color w:val="222222"/>
              </w:rPr>
            </w:pPr>
            <w:r>
              <w:rPr>
                <w:rFonts w:cstheme="minorHAnsi"/>
                <w:color w:val="222222"/>
              </w:rPr>
              <w:t>Practice</w:t>
            </w:r>
          </w:p>
        </w:tc>
        <w:tc>
          <w:tcPr>
            <w:tcW w:w="2160" w:type="dxa"/>
          </w:tcPr>
          <w:p w:rsidR="0002687B" w:rsidRDefault="0002687B" w:rsidP="0002687B">
            <w:pPr>
              <w:jc w:val="center"/>
              <w:rPr>
                <w:rFonts w:cstheme="minorHAnsi"/>
                <w:color w:val="222222"/>
              </w:rPr>
            </w:pPr>
            <w:r>
              <w:rPr>
                <w:rFonts w:cstheme="minorHAnsi"/>
                <w:color w:val="222222"/>
              </w:rPr>
              <w:t>48</w:t>
            </w:r>
          </w:p>
        </w:tc>
        <w:tc>
          <w:tcPr>
            <w:tcW w:w="3307" w:type="dxa"/>
          </w:tcPr>
          <w:p w:rsidR="0002687B" w:rsidRDefault="0002687B" w:rsidP="0002687B">
            <w:pPr>
              <w:jc w:val="center"/>
              <w:rPr>
                <w:rFonts w:cstheme="minorHAnsi"/>
                <w:color w:val="222222"/>
              </w:rPr>
            </w:pPr>
            <w:r>
              <w:rPr>
                <w:rFonts w:cstheme="minorHAnsi"/>
                <w:color w:val="222222"/>
              </w:rPr>
              <w:t>0.0169</w:t>
            </w:r>
          </w:p>
        </w:tc>
      </w:tr>
    </w:tbl>
    <w:p w:rsidR="00502F71" w:rsidRDefault="00502F71" w:rsidP="003A27DC">
      <w:pPr>
        <w:rPr>
          <w:rFonts w:cstheme="minorHAnsi"/>
          <w:color w:val="222222"/>
        </w:rPr>
      </w:pPr>
    </w:p>
    <w:p w:rsidR="00A65EAB" w:rsidRDefault="00563F60" w:rsidP="00B66CE3">
      <w:pPr>
        <w:rPr>
          <w:rFonts w:cstheme="minorHAnsi"/>
          <w:color w:val="222222"/>
        </w:rPr>
      </w:pPr>
      <w:r>
        <w:rPr>
          <w:rFonts w:cstheme="minorHAnsi"/>
          <w:color w:val="222222"/>
        </w:rPr>
        <w:t xml:space="preserve">Legislative indicators </w:t>
      </w:r>
      <w:r w:rsidR="002C0AE2">
        <w:rPr>
          <w:rFonts w:cstheme="minorHAnsi"/>
          <w:color w:val="222222"/>
        </w:rPr>
        <w:t>show the effectiveness of those</w:t>
      </w:r>
      <w:r>
        <w:rPr>
          <w:rFonts w:cstheme="minorHAnsi"/>
          <w:color w:val="222222"/>
        </w:rPr>
        <w:t xml:space="preserve"> aspects</w:t>
      </w:r>
      <w:r w:rsidR="002C0AE2">
        <w:rPr>
          <w:rFonts w:cstheme="minorHAnsi"/>
          <w:color w:val="222222"/>
        </w:rPr>
        <w:t xml:space="preserve"> of the NIS </w:t>
      </w:r>
      <w:r w:rsidR="004B5B47">
        <w:rPr>
          <w:rFonts w:cstheme="minorHAnsi"/>
          <w:color w:val="222222"/>
        </w:rPr>
        <w:t xml:space="preserve">where </w:t>
      </w:r>
      <w:r w:rsidR="002C0AE2">
        <w:rPr>
          <w:rFonts w:cstheme="minorHAnsi"/>
          <w:color w:val="222222"/>
        </w:rPr>
        <w:t>legal and institutional foundations</w:t>
      </w:r>
      <w:r w:rsidR="004B5B47">
        <w:rPr>
          <w:rFonts w:cstheme="minorHAnsi"/>
          <w:color w:val="222222"/>
        </w:rPr>
        <w:t xml:space="preserve"> </w:t>
      </w:r>
      <w:r w:rsidR="002C0AE2">
        <w:rPr>
          <w:rFonts w:cstheme="minorHAnsi"/>
          <w:color w:val="222222"/>
        </w:rPr>
        <w:t xml:space="preserve">create </w:t>
      </w:r>
      <w:r w:rsidR="00FC16FC">
        <w:rPr>
          <w:rFonts w:cstheme="minorHAnsi"/>
          <w:color w:val="222222"/>
        </w:rPr>
        <w:t>favorable environments that generate</w:t>
      </w:r>
      <w:r w:rsidR="002C0AE2">
        <w:rPr>
          <w:rFonts w:cstheme="minorHAnsi"/>
          <w:color w:val="222222"/>
        </w:rPr>
        <w:t xml:space="preserve"> effective practices</w:t>
      </w:r>
      <w:r w:rsidR="004B5B47">
        <w:rPr>
          <w:rFonts w:cstheme="minorHAnsi"/>
          <w:color w:val="222222"/>
        </w:rPr>
        <w:t>.</w:t>
      </w:r>
      <w:r w:rsidR="002C0AE2">
        <w:rPr>
          <w:rFonts w:cstheme="minorHAnsi"/>
          <w:color w:val="222222"/>
        </w:rPr>
        <w:t xml:space="preserve"> </w:t>
      </w:r>
      <w:r w:rsidR="00141965">
        <w:rPr>
          <w:rFonts w:cstheme="minorHAnsi"/>
          <w:color w:val="222222"/>
        </w:rPr>
        <w:t>Some of these indi</w:t>
      </w:r>
      <w:r w:rsidR="00893071">
        <w:rPr>
          <w:rFonts w:cstheme="minorHAnsi"/>
          <w:color w:val="222222"/>
        </w:rPr>
        <w:t>cators Include the existence of: an ACC;</w:t>
      </w:r>
      <w:r w:rsidR="00141965">
        <w:rPr>
          <w:rFonts w:cstheme="minorHAnsi"/>
          <w:color w:val="222222"/>
        </w:rPr>
        <w:t xml:space="preserve"> a permanent committee/ office for receiving objections concerning public employment </w:t>
      </w:r>
      <w:r w:rsidR="00BB4123">
        <w:rPr>
          <w:rFonts w:cstheme="minorHAnsi"/>
          <w:color w:val="222222"/>
        </w:rPr>
        <w:t>decisions;</w:t>
      </w:r>
      <w:r w:rsidR="00141965">
        <w:rPr>
          <w:rFonts w:cstheme="minorHAnsi"/>
          <w:color w:val="222222"/>
        </w:rPr>
        <w:t xml:space="preserve"> an approved and adopted code of conduct (CoC) for public officials and employees in the Palestinian Authority (PA)</w:t>
      </w:r>
      <w:r w:rsidR="00BB4123">
        <w:rPr>
          <w:rFonts w:cstheme="minorHAnsi"/>
          <w:color w:val="222222"/>
        </w:rPr>
        <w:t>;</w:t>
      </w:r>
      <w:r w:rsidR="00141965">
        <w:rPr>
          <w:rFonts w:cstheme="minorHAnsi"/>
          <w:color w:val="222222"/>
        </w:rPr>
        <w:t xml:space="preserve"> </w:t>
      </w:r>
      <w:r w:rsidR="00BB4123">
        <w:rPr>
          <w:rFonts w:cstheme="minorHAnsi"/>
          <w:color w:val="222222"/>
        </w:rPr>
        <w:t>public officials</w:t>
      </w:r>
      <w:r w:rsidR="00141965">
        <w:rPr>
          <w:rFonts w:cstheme="minorHAnsi"/>
          <w:color w:val="222222"/>
        </w:rPr>
        <w:t xml:space="preserve"> who have been</w:t>
      </w:r>
      <w:r w:rsidR="00BB4123">
        <w:rPr>
          <w:rFonts w:cstheme="minorHAnsi"/>
          <w:color w:val="222222"/>
        </w:rPr>
        <w:t xml:space="preserve"> convicted of corruption are deprived from holding government jobs; rules that define cases of conflict of interest for </w:t>
      </w:r>
      <w:r w:rsidR="004C4A98">
        <w:rPr>
          <w:rFonts w:cstheme="minorHAnsi"/>
          <w:color w:val="222222"/>
        </w:rPr>
        <w:t>politi</w:t>
      </w:r>
      <w:r w:rsidR="00893071">
        <w:rPr>
          <w:rFonts w:cstheme="minorHAnsi"/>
          <w:color w:val="222222"/>
        </w:rPr>
        <w:t>cal and public position holders:</w:t>
      </w:r>
      <w:r w:rsidR="004C4A98">
        <w:rPr>
          <w:rFonts w:cstheme="minorHAnsi"/>
          <w:color w:val="222222"/>
        </w:rPr>
        <w:t xml:space="preserve"> penalties for those who engage in cases of conflict of interest; </w:t>
      </w:r>
      <w:r w:rsidR="003A27DC">
        <w:rPr>
          <w:rFonts w:cstheme="minorHAnsi"/>
          <w:color w:val="222222"/>
        </w:rPr>
        <w:t>governing procedures for ministers, senior state officials, and members of the Palestinian Legislative Council (PLC) when working in the private sector after leaving t</w:t>
      </w:r>
      <w:r w:rsidR="00B66CE3">
        <w:rPr>
          <w:rFonts w:cstheme="minorHAnsi"/>
          <w:color w:val="222222"/>
        </w:rPr>
        <w:t xml:space="preserve">heir posts in the public sector; </w:t>
      </w:r>
      <w:r w:rsidR="00E31D28">
        <w:rPr>
          <w:rFonts w:cstheme="minorHAnsi"/>
          <w:color w:val="222222"/>
        </w:rPr>
        <w:t xml:space="preserve">all PA institutions and officials </w:t>
      </w:r>
      <w:r w:rsidR="001808EB">
        <w:rPr>
          <w:rFonts w:cstheme="minorHAnsi"/>
          <w:color w:val="222222"/>
        </w:rPr>
        <w:t xml:space="preserve">are subject </w:t>
      </w:r>
      <w:r w:rsidR="00E31D28">
        <w:rPr>
          <w:rFonts w:cstheme="minorHAnsi"/>
          <w:color w:val="222222"/>
        </w:rPr>
        <w:t>to control and accountability of the PLC; an</w:t>
      </w:r>
      <w:r w:rsidR="00484BFF">
        <w:rPr>
          <w:rFonts w:cstheme="minorHAnsi"/>
          <w:color w:val="222222"/>
        </w:rPr>
        <w:t xml:space="preserve"> independent</w:t>
      </w:r>
      <w:r w:rsidR="00E31D28">
        <w:rPr>
          <w:rFonts w:cstheme="minorHAnsi"/>
          <w:color w:val="222222"/>
        </w:rPr>
        <w:t xml:space="preserve"> impartial commission to oversee general elections; </w:t>
      </w:r>
      <w:r w:rsidR="00B66CE3">
        <w:rPr>
          <w:rFonts w:cstheme="minorHAnsi"/>
          <w:color w:val="222222"/>
        </w:rPr>
        <w:t>and</w:t>
      </w:r>
      <w:r w:rsidR="00E31D28">
        <w:rPr>
          <w:rFonts w:cstheme="minorHAnsi"/>
          <w:color w:val="222222"/>
        </w:rPr>
        <w:t xml:space="preserve"> a free and protected media. </w:t>
      </w:r>
    </w:p>
    <w:p w:rsidR="002F6989" w:rsidRDefault="00B0412D" w:rsidP="00877C6A">
      <w:pPr>
        <w:rPr>
          <w:rFonts w:cstheme="minorHAnsi"/>
          <w:color w:val="222222"/>
        </w:rPr>
      </w:pPr>
      <w:r>
        <w:rPr>
          <w:rFonts w:cstheme="minorHAnsi"/>
          <w:color w:val="222222"/>
        </w:rPr>
        <w:t xml:space="preserve">Focus was concentrated on legislations related to procedures and measures, and to a lesser </w:t>
      </w:r>
      <w:r w:rsidR="00877C6A">
        <w:rPr>
          <w:rFonts w:cstheme="minorHAnsi"/>
          <w:color w:val="222222"/>
        </w:rPr>
        <w:t>degree</w:t>
      </w:r>
      <w:r>
        <w:rPr>
          <w:rFonts w:cstheme="minorHAnsi"/>
          <w:color w:val="222222"/>
        </w:rPr>
        <w:t xml:space="preserve"> </w:t>
      </w:r>
      <w:r w:rsidR="00877C6A">
        <w:rPr>
          <w:rFonts w:cstheme="minorHAnsi"/>
          <w:color w:val="222222"/>
        </w:rPr>
        <w:t>on</w:t>
      </w:r>
      <w:r>
        <w:rPr>
          <w:rFonts w:cstheme="minorHAnsi"/>
          <w:color w:val="222222"/>
        </w:rPr>
        <w:t xml:space="preserve"> civil society, political will, and regulatory institutions</w:t>
      </w:r>
      <w:r w:rsidR="002F6989">
        <w:rPr>
          <w:rFonts w:cstheme="minorHAnsi"/>
          <w:color w:val="222222"/>
        </w:rPr>
        <w:t xml:space="preserve">. No legislations relating to the judiciary and international cooperation were chosen due to our belief that legislations on procedures and measures hold more importance in regard to effectiveness of the NIS. </w:t>
      </w:r>
    </w:p>
    <w:p w:rsidR="0052233B" w:rsidRDefault="00877C6A" w:rsidP="007136FF">
      <w:pPr>
        <w:rPr>
          <w:rFonts w:cstheme="minorHAnsi"/>
          <w:color w:val="222222"/>
        </w:rPr>
      </w:pPr>
      <w:r>
        <w:rPr>
          <w:rFonts w:cstheme="minorHAnsi"/>
          <w:color w:val="222222"/>
        </w:rPr>
        <w:t>I</w:t>
      </w:r>
      <w:r w:rsidR="00DE4C15">
        <w:rPr>
          <w:rFonts w:cstheme="minorHAnsi"/>
          <w:color w:val="222222"/>
        </w:rPr>
        <w:t>ndicators that measure practices</w:t>
      </w:r>
      <w:r>
        <w:rPr>
          <w:rFonts w:cstheme="minorHAnsi"/>
          <w:color w:val="222222"/>
        </w:rPr>
        <w:t xml:space="preserve"> are those</w:t>
      </w:r>
      <w:r w:rsidR="00DE4C15">
        <w:rPr>
          <w:rFonts w:cstheme="minorHAnsi"/>
          <w:color w:val="222222"/>
        </w:rPr>
        <w:t xml:space="preserve"> </w:t>
      </w:r>
      <w:r w:rsidR="00F44C5D">
        <w:rPr>
          <w:rFonts w:cstheme="minorHAnsi"/>
          <w:color w:val="222222"/>
        </w:rPr>
        <w:t>relating</w:t>
      </w:r>
      <w:r w:rsidR="00DE4C15">
        <w:rPr>
          <w:rFonts w:cstheme="minorHAnsi"/>
          <w:color w:val="222222"/>
        </w:rPr>
        <w:t xml:space="preserve"> to</w:t>
      </w:r>
      <w:r w:rsidR="00F44C5D">
        <w:rPr>
          <w:rFonts w:cstheme="minorHAnsi"/>
          <w:color w:val="222222"/>
        </w:rPr>
        <w:t xml:space="preserve"> </w:t>
      </w:r>
      <w:r w:rsidR="008C7E7C">
        <w:rPr>
          <w:rFonts w:cstheme="minorHAnsi"/>
          <w:color w:val="222222"/>
        </w:rPr>
        <w:t>the practical application of the</w:t>
      </w:r>
      <w:r w:rsidR="00DE4C15">
        <w:rPr>
          <w:rFonts w:cstheme="minorHAnsi"/>
          <w:color w:val="222222"/>
        </w:rPr>
        <w:t xml:space="preserve"> legal rules </w:t>
      </w:r>
      <w:r w:rsidR="008C7E7C">
        <w:rPr>
          <w:rFonts w:cstheme="minorHAnsi"/>
          <w:color w:val="222222"/>
        </w:rPr>
        <w:t>which</w:t>
      </w:r>
      <w:r w:rsidR="00DE4C15">
        <w:rPr>
          <w:rFonts w:cstheme="minorHAnsi"/>
          <w:color w:val="222222"/>
        </w:rPr>
        <w:t xml:space="preserve"> enable pillars of the NIS to function, some of </w:t>
      </w:r>
      <w:r w:rsidR="008C7E7C">
        <w:rPr>
          <w:rFonts w:cstheme="minorHAnsi"/>
          <w:color w:val="222222"/>
        </w:rPr>
        <w:t>these</w:t>
      </w:r>
      <w:r w:rsidR="00DE4C15">
        <w:rPr>
          <w:rFonts w:cstheme="minorHAnsi"/>
          <w:color w:val="222222"/>
        </w:rPr>
        <w:t xml:space="preserve"> are: follow-up by the ACC on financial disclosures of officials; </w:t>
      </w:r>
      <w:r w:rsidR="007136FF">
        <w:rPr>
          <w:rFonts w:cstheme="minorHAnsi"/>
          <w:color w:val="222222"/>
        </w:rPr>
        <w:t xml:space="preserve">publically announcing </w:t>
      </w:r>
      <w:r w:rsidR="00CB02D9">
        <w:rPr>
          <w:rFonts w:cstheme="minorHAnsi"/>
          <w:color w:val="222222"/>
        </w:rPr>
        <w:t xml:space="preserve">job vacancies </w:t>
      </w:r>
      <w:r w:rsidR="007136FF">
        <w:rPr>
          <w:rFonts w:cstheme="minorHAnsi"/>
          <w:color w:val="222222"/>
        </w:rPr>
        <w:t xml:space="preserve">of senior positions </w:t>
      </w:r>
      <w:r w:rsidR="00CB02D9">
        <w:rPr>
          <w:rFonts w:cstheme="minorHAnsi"/>
          <w:color w:val="222222"/>
        </w:rPr>
        <w:t>in the civil service; citizens having access to</w:t>
      </w:r>
      <w:r w:rsidR="007136FF">
        <w:rPr>
          <w:rFonts w:cstheme="minorHAnsi"/>
          <w:color w:val="222222"/>
        </w:rPr>
        <w:t xml:space="preserve"> information and public records;</w:t>
      </w:r>
      <w:r w:rsidR="00CB02D9">
        <w:rPr>
          <w:rFonts w:cstheme="minorHAnsi"/>
          <w:color w:val="222222"/>
        </w:rPr>
        <w:t xml:space="preserve"> the security apparatuses are subject to accountability; people’s belief in the existence of corruption in PA institutions.</w:t>
      </w:r>
    </w:p>
    <w:p w:rsidR="0002687B" w:rsidRDefault="0052233B" w:rsidP="00FA1F75">
      <w:pPr>
        <w:rPr>
          <w:rFonts w:cstheme="minorHAnsi"/>
          <w:color w:val="222222"/>
        </w:rPr>
      </w:pPr>
      <w:r>
        <w:rPr>
          <w:rFonts w:cstheme="minorHAnsi"/>
          <w:color w:val="222222"/>
        </w:rPr>
        <w:t xml:space="preserve">Figure (1) </w:t>
      </w:r>
      <w:r w:rsidR="00FA1F75">
        <w:rPr>
          <w:rFonts w:cstheme="minorHAnsi"/>
          <w:color w:val="222222"/>
        </w:rPr>
        <w:t xml:space="preserve">is a comparative figure showing </w:t>
      </w:r>
      <w:r>
        <w:rPr>
          <w:rFonts w:cstheme="minorHAnsi"/>
          <w:color w:val="222222"/>
        </w:rPr>
        <w:t>weights given to the legislative indicators</w:t>
      </w:r>
      <w:r w:rsidR="00FA1F75">
        <w:rPr>
          <w:rFonts w:cstheme="minorHAnsi"/>
          <w:color w:val="222222"/>
        </w:rPr>
        <w:t xml:space="preserve"> of</w:t>
      </w:r>
      <w:r>
        <w:rPr>
          <w:rFonts w:cstheme="minorHAnsi"/>
          <w:color w:val="222222"/>
        </w:rPr>
        <w:t xml:space="preserve"> (</w:t>
      </w:r>
      <w:r w:rsidR="00AB2D04">
        <w:rPr>
          <w:rFonts w:cstheme="minorHAnsi"/>
          <w:color w:val="222222"/>
        </w:rPr>
        <w:t xml:space="preserve">18.75%) </w:t>
      </w:r>
      <w:r w:rsidR="00FA1F75">
        <w:rPr>
          <w:rFonts w:cstheme="minorHAnsi"/>
          <w:color w:val="222222"/>
        </w:rPr>
        <w:t>that</w:t>
      </w:r>
      <w:r w:rsidR="00AB2D04">
        <w:rPr>
          <w:rFonts w:cstheme="minorHAnsi"/>
          <w:color w:val="222222"/>
        </w:rPr>
        <w:t xml:space="preserve"> given to practice indicators </w:t>
      </w:r>
      <w:r w:rsidR="00FA1F75">
        <w:rPr>
          <w:rFonts w:cstheme="minorHAnsi"/>
          <w:color w:val="222222"/>
        </w:rPr>
        <w:t>(81.25%) noting that i</w:t>
      </w:r>
      <w:r w:rsidR="00AB2D04">
        <w:rPr>
          <w:rFonts w:cstheme="minorHAnsi"/>
          <w:color w:val="222222"/>
        </w:rPr>
        <w:t xml:space="preserve">mportance given to </w:t>
      </w:r>
      <w:r w:rsidR="00FA1F75">
        <w:rPr>
          <w:rFonts w:cstheme="minorHAnsi"/>
          <w:color w:val="222222"/>
        </w:rPr>
        <w:t xml:space="preserve">the </w:t>
      </w:r>
      <w:r w:rsidR="00AB2D04">
        <w:rPr>
          <w:rFonts w:cstheme="minorHAnsi"/>
          <w:color w:val="222222"/>
        </w:rPr>
        <w:t xml:space="preserve">practice indicators is due to </w:t>
      </w:r>
      <w:r w:rsidR="00FA1F75">
        <w:rPr>
          <w:rFonts w:cstheme="minorHAnsi"/>
          <w:color w:val="222222"/>
        </w:rPr>
        <w:t>its ability to measure the</w:t>
      </w:r>
      <w:r w:rsidR="00AB2D04">
        <w:rPr>
          <w:rFonts w:cstheme="minorHAnsi"/>
          <w:color w:val="222222"/>
        </w:rPr>
        <w:t xml:space="preserve"> actual value</w:t>
      </w:r>
      <w:r w:rsidR="00FA1F75">
        <w:rPr>
          <w:rFonts w:cstheme="minorHAnsi"/>
          <w:color w:val="222222"/>
        </w:rPr>
        <w:t xml:space="preserve"> of the </w:t>
      </w:r>
      <w:r w:rsidR="00AB2D04">
        <w:rPr>
          <w:rFonts w:cstheme="minorHAnsi"/>
          <w:color w:val="222222"/>
        </w:rPr>
        <w:t>legal rules</w:t>
      </w:r>
      <w:r w:rsidR="00FA1F75">
        <w:rPr>
          <w:rFonts w:cstheme="minorHAnsi"/>
          <w:color w:val="222222"/>
        </w:rPr>
        <w:t>,</w:t>
      </w:r>
      <w:r w:rsidR="00AB2D04">
        <w:rPr>
          <w:rFonts w:cstheme="minorHAnsi"/>
          <w:color w:val="222222"/>
        </w:rPr>
        <w:t xml:space="preserve"> as well as for comparison purposes.</w:t>
      </w:r>
    </w:p>
    <w:p w:rsidR="00AB2D04" w:rsidRPr="00AB2D04" w:rsidRDefault="00AB2D04" w:rsidP="00AB2D04">
      <w:pPr>
        <w:jc w:val="center"/>
        <w:rPr>
          <w:b/>
          <w:bCs/>
        </w:rPr>
      </w:pPr>
      <w:r w:rsidRPr="00AB2D04">
        <w:rPr>
          <w:b/>
          <w:bCs/>
        </w:rPr>
        <w:t>Figure (1): Distribution of the index weights according to the legislative and practice sectors</w:t>
      </w:r>
    </w:p>
    <w:p w:rsidR="0002687B" w:rsidRDefault="00D20C32" w:rsidP="00AB2D04">
      <w:pPr>
        <w:ind w:left="360"/>
        <w:jc w:val="center"/>
        <w:rPr>
          <w:rFonts w:cstheme="minorHAnsi"/>
          <w:color w:val="222222"/>
        </w:rPr>
      </w:pPr>
      <w:r>
        <w:rPr>
          <w:rFonts w:ascii="Sakkal Majalla" w:hAnsi="Sakkal Majalla" w:cs="Sakkal Majalla"/>
          <w:noProof/>
          <w:sz w:val="32"/>
          <w:szCs w:val="32"/>
        </w:rPr>
        <w:lastRenderedPageBreak/>
        <w:drawing>
          <wp:inline distT="0" distB="0" distL="0" distR="0">
            <wp:extent cx="3934244" cy="2238987"/>
            <wp:effectExtent l="12184" t="6082" r="8352" b="2831"/>
            <wp:docPr id="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20C32" w:rsidRPr="00D20C32" w:rsidRDefault="00D20C32" w:rsidP="00D20C32">
      <w:pPr>
        <w:ind w:left="360"/>
        <w:rPr>
          <w:rFonts w:cstheme="minorHAnsi"/>
          <w:color w:val="C00000"/>
        </w:rPr>
      </w:pPr>
      <w:r>
        <w:rPr>
          <w:rFonts w:cstheme="minorHAnsi"/>
          <w:color w:val="00B0F0"/>
        </w:rPr>
        <w:t xml:space="preserve">Legislative: 18.75%; </w:t>
      </w:r>
      <w:r>
        <w:rPr>
          <w:rFonts w:cstheme="minorHAnsi"/>
          <w:color w:val="C00000"/>
        </w:rPr>
        <w:t xml:space="preserve">Practices: 81.25% </w:t>
      </w:r>
    </w:p>
    <w:p w:rsidR="00D20C32" w:rsidRDefault="00236096" w:rsidP="00A62D85">
      <w:pPr>
        <w:rPr>
          <w:rFonts w:cstheme="minorHAnsi"/>
        </w:rPr>
      </w:pPr>
      <w:r w:rsidRPr="00236096">
        <w:rPr>
          <w:rFonts w:cstheme="minorHAnsi"/>
        </w:rPr>
        <w:t>The second classification</w:t>
      </w:r>
      <w:r>
        <w:rPr>
          <w:rFonts w:cstheme="minorHAnsi"/>
        </w:rPr>
        <w:t xml:space="preserve"> divides the Index</w:t>
      </w:r>
      <w:r w:rsidRPr="00236096">
        <w:rPr>
          <w:rFonts w:cstheme="minorHAnsi"/>
        </w:rPr>
        <w:t xml:space="preserve"> </w:t>
      </w:r>
      <w:r>
        <w:rPr>
          <w:rFonts w:cstheme="minorHAnsi"/>
        </w:rPr>
        <w:t xml:space="preserve">into six focal points: political will, procedures and measures, regulatory institutions, civil society organizations, judiciary, and international cooperation. </w:t>
      </w:r>
      <w:r w:rsidR="00E93719">
        <w:rPr>
          <w:rFonts w:cstheme="minorHAnsi"/>
        </w:rPr>
        <w:t>The division is illustrated in table (2) below showing the number of indicators for political will to be 4; procedures and measures 34 indicators; regulatory institutions 9; NGOs 17, judiciary 4; and international cooperation 4 indicators.</w:t>
      </w:r>
    </w:p>
    <w:p w:rsidR="00D20C32" w:rsidRDefault="00C94B99" w:rsidP="00A62D85">
      <w:pPr>
        <w:jc w:val="center"/>
      </w:pPr>
      <w:r>
        <w:t xml:space="preserve">Table (2): </w:t>
      </w:r>
      <w:r w:rsidR="000C7365">
        <w:t>2</w:t>
      </w:r>
      <w:r w:rsidR="000C7365" w:rsidRPr="000C7365">
        <w:rPr>
          <w:vertAlign w:val="superscript"/>
        </w:rPr>
        <w:t>nd</w:t>
      </w:r>
      <w:r w:rsidR="000C7365">
        <w:t xml:space="preserve"> </w:t>
      </w:r>
      <w:r>
        <w:t xml:space="preserve">classification </w:t>
      </w:r>
      <w:r w:rsidR="00A62D85">
        <w:t xml:space="preserve">of the Index </w:t>
      </w:r>
      <w:r>
        <w:t xml:space="preserve">as per </w:t>
      </w:r>
      <w:r w:rsidR="000C7365">
        <w:t xml:space="preserve">focal points of </w:t>
      </w:r>
      <w:r>
        <w:t xml:space="preserve">the integrity system </w:t>
      </w:r>
    </w:p>
    <w:tbl>
      <w:tblPr>
        <w:tblStyle w:val="TableGrid"/>
        <w:tblW w:w="0" w:type="auto"/>
        <w:tblLook w:val="04A0" w:firstRow="1" w:lastRow="0" w:firstColumn="1" w:lastColumn="0" w:noHBand="0" w:noVBand="1"/>
      </w:tblPr>
      <w:tblGrid>
        <w:gridCol w:w="900"/>
        <w:gridCol w:w="3165"/>
        <w:gridCol w:w="2117"/>
        <w:gridCol w:w="3168"/>
      </w:tblGrid>
      <w:tr w:rsidR="000C7365" w:rsidTr="000C7365">
        <w:tc>
          <w:tcPr>
            <w:tcW w:w="918" w:type="dxa"/>
          </w:tcPr>
          <w:p w:rsidR="000C7365" w:rsidRDefault="000C7365" w:rsidP="000C7365">
            <w:pPr>
              <w:jc w:val="center"/>
              <w:rPr>
                <w:rFonts w:cstheme="minorHAnsi"/>
                <w:color w:val="222222"/>
              </w:rPr>
            </w:pPr>
            <w:r>
              <w:rPr>
                <w:rFonts w:cstheme="minorHAnsi"/>
                <w:color w:val="222222"/>
              </w:rPr>
              <w:t>No</w:t>
            </w:r>
          </w:p>
        </w:tc>
        <w:tc>
          <w:tcPr>
            <w:tcW w:w="3240" w:type="dxa"/>
          </w:tcPr>
          <w:p w:rsidR="000C7365" w:rsidRDefault="000C7365" w:rsidP="000C7365">
            <w:pPr>
              <w:jc w:val="center"/>
              <w:rPr>
                <w:rFonts w:cstheme="minorHAnsi"/>
                <w:color w:val="222222"/>
              </w:rPr>
            </w:pPr>
            <w:r>
              <w:rPr>
                <w:rFonts w:cstheme="minorHAnsi"/>
                <w:color w:val="222222"/>
              </w:rPr>
              <w:t>Focal Point</w:t>
            </w:r>
          </w:p>
        </w:tc>
        <w:tc>
          <w:tcPr>
            <w:tcW w:w="2160" w:type="dxa"/>
          </w:tcPr>
          <w:p w:rsidR="000C7365" w:rsidRDefault="000C7365" w:rsidP="000C7365">
            <w:pPr>
              <w:jc w:val="center"/>
              <w:rPr>
                <w:rFonts w:cstheme="minorHAnsi"/>
                <w:color w:val="222222"/>
              </w:rPr>
            </w:pPr>
            <w:r>
              <w:rPr>
                <w:rFonts w:cstheme="minorHAnsi"/>
                <w:color w:val="222222"/>
              </w:rPr>
              <w:t>Total no. of indicators</w:t>
            </w:r>
          </w:p>
        </w:tc>
        <w:tc>
          <w:tcPr>
            <w:tcW w:w="3258" w:type="dxa"/>
          </w:tcPr>
          <w:p w:rsidR="000C7365" w:rsidRDefault="000C7365" w:rsidP="000C7365">
            <w:pPr>
              <w:jc w:val="center"/>
              <w:rPr>
                <w:rFonts w:cstheme="minorHAnsi"/>
                <w:color w:val="222222"/>
              </w:rPr>
            </w:pPr>
            <w:r>
              <w:rPr>
                <w:rFonts w:cstheme="minorHAnsi"/>
                <w:color w:val="222222"/>
              </w:rPr>
              <w:t>Average weight for each indicator</w:t>
            </w:r>
          </w:p>
        </w:tc>
      </w:tr>
      <w:tr w:rsidR="000C7365" w:rsidTr="004F37C4">
        <w:tc>
          <w:tcPr>
            <w:tcW w:w="918" w:type="dxa"/>
          </w:tcPr>
          <w:p w:rsidR="000C7365" w:rsidRDefault="000C7365" w:rsidP="000C7365">
            <w:pPr>
              <w:jc w:val="center"/>
              <w:rPr>
                <w:rFonts w:cstheme="minorHAnsi"/>
                <w:color w:val="222222"/>
              </w:rPr>
            </w:pPr>
            <w:r>
              <w:rPr>
                <w:rFonts w:cstheme="minorHAnsi"/>
                <w:color w:val="222222"/>
              </w:rPr>
              <w:t>1</w:t>
            </w:r>
          </w:p>
        </w:tc>
        <w:tc>
          <w:tcPr>
            <w:tcW w:w="3240" w:type="dxa"/>
          </w:tcPr>
          <w:p w:rsidR="000C7365" w:rsidRDefault="000C7365" w:rsidP="000C7365">
            <w:pPr>
              <w:jc w:val="both"/>
              <w:rPr>
                <w:rFonts w:cstheme="minorHAnsi"/>
                <w:color w:val="222222"/>
              </w:rPr>
            </w:pPr>
            <w:r>
              <w:rPr>
                <w:rFonts w:cstheme="minorHAnsi"/>
                <w:color w:val="222222"/>
              </w:rPr>
              <w:t>Political will</w:t>
            </w:r>
          </w:p>
        </w:tc>
        <w:tc>
          <w:tcPr>
            <w:tcW w:w="2160" w:type="dxa"/>
            <w:vAlign w:val="bottom"/>
          </w:tcPr>
          <w:p w:rsidR="000C7365" w:rsidRPr="000C7365" w:rsidRDefault="000C7365" w:rsidP="004F37C4">
            <w:pPr>
              <w:jc w:val="center"/>
              <w:rPr>
                <w:rFonts w:cstheme="minorHAnsi"/>
                <w:sz w:val="28"/>
                <w:rtl/>
                <w:lang w:bidi="ar-JO"/>
              </w:rPr>
            </w:pPr>
            <w:r w:rsidRPr="000C7365">
              <w:rPr>
                <w:rFonts w:cstheme="minorHAnsi"/>
                <w:sz w:val="28"/>
                <w:rtl/>
                <w:lang w:bidi="ar-JO"/>
              </w:rPr>
              <w:t>4</w:t>
            </w:r>
          </w:p>
        </w:tc>
        <w:tc>
          <w:tcPr>
            <w:tcW w:w="3258" w:type="dxa"/>
            <w:vAlign w:val="bottom"/>
          </w:tcPr>
          <w:p w:rsidR="000C7365" w:rsidRPr="000C7365" w:rsidRDefault="000C7365" w:rsidP="004F37C4">
            <w:pPr>
              <w:jc w:val="center"/>
              <w:rPr>
                <w:rFonts w:cstheme="minorHAnsi"/>
                <w:sz w:val="28"/>
                <w:rtl/>
                <w:lang w:bidi="ar-JO"/>
              </w:rPr>
            </w:pPr>
            <w:r w:rsidRPr="000C7365">
              <w:rPr>
                <w:rFonts w:cstheme="minorHAnsi"/>
                <w:sz w:val="28"/>
                <w:rtl/>
                <w:lang w:bidi="ar-JO"/>
              </w:rPr>
              <w:t>0.0380</w:t>
            </w:r>
          </w:p>
        </w:tc>
      </w:tr>
      <w:tr w:rsidR="000C7365" w:rsidTr="004F37C4">
        <w:tc>
          <w:tcPr>
            <w:tcW w:w="918" w:type="dxa"/>
          </w:tcPr>
          <w:p w:rsidR="000C7365" w:rsidRDefault="000C7365" w:rsidP="000C7365">
            <w:pPr>
              <w:jc w:val="center"/>
              <w:rPr>
                <w:rFonts w:cstheme="minorHAnsi"/>
                <w:color w:val="222222"/>
              </w:rPr>
            </w:pPr>
            <w:r>
              <w:rPr>
                <w:rFonts w:cstheme="minorHAnsi"/>
                <w:color w:val="222222"/>
              </w:rPr>
              <w:t>2</w:t>
            </w:r>
          </w:p>
        </w:tc>
        <w:tc>
          <w:tcPr>
            <w:tcW w:w="3240" w:type="dxa"/>
          </w:tcPr>
          <w:p w:rsidR="000C7365" w:rsidRDefault="000C7365" w:rsidP="000C7365">
            <w:pPr>
              <w:jc w:val="both"/>
              <w:rPr>
                <w:rFonts w:cstheme="minorHAnsi"/>
                <w:color w:val="222222"/>
              </w:rPr>
            </w:pPr>
            <w:r>
              <w:rPr>
                <w:rFonts w:cstheme="minorHAnsi"/>
                <w:color w:val="222222"/>
              </w:rPr>
              <w:t>Procedures and measures</w:t>
            </w:r>
          </w:p>
        </w:tc>
        <w:tc>
          <w:tcPr>
            <w:tcW w:w="2160" w:type="dxa"/>
            <w:vAlign w:val="bottom"/>
          </w:tcPr>
          <w:p w:rsidR="000C7365" w:rsidRPr="000C7365" w:rsidRDefault="000C7365" w:rsidP="004F37C4">
            <w:pPr>
              <w:jc w:val="center"/>
              <w:rPr>
                <w:rFonts w:cstheme="minorHAnsi"/>
                <w:sz w:val="28"/>
                <w:rtl/>
                <w:lang w:bidi="ar-JO"/>
              </w:rPr>
            </w:pPr>
            <w:r w:rsidRPr="000C7365">
              <w:rPr>
                <w:rFonts w:cstheme="minorHAnsi"/>
                <w:sz w:val="28"/>
                <w:rtl/>
                <w:lang w:bidi="ar-JO"/>
              </w:rPr>
              <w:t>34</w:t>
            </w:r>
          </w:p>
        </w:tc>
        <w:tc>
          <w:tcPr>
            <w:tcW w:w="3258" w:type="dxa"/>
            <w:vAlign w:val="bottom"/>
          </w:tcPr>
          <w:p w:rsidR="000C7365" w:rsidRPr="000C7365" w:rsidRDefault="000C7365" w:rsidP="004F37C4">
            <w:pPr>
              <w:jc w:val="center"/>
              <w:rPr>
                <w:rFonts w:cstheme="minorHAnsi"/>
                <w:sz w:val="28"/>
                <w:rtl/>
                <w:lang w:bidi="ar-JO"/>
              </w:rPr>
            </w:pPr>
            <w:r w:rsidRPr="000C7365">
              <w:rPr>
                <w:rFonts w:cstheme="minorHAnsi"/>
                <w:sz w:val="28"/>
                <w:rtl/>
                <w:lang w:bidi="ar-JO"/>
              </w:rPr>
              <w:t>0.0088</w:t>
            </w:r>
          </w:p>
        </w:tc>
      </w:tr>
      <w:tr w:rsidR="000C7365" w:rsidTr="004F37C4">
        <w:tc>
          <w:tcPr>
            <w:tcW w:w="918" w:type="dxa"/>
          </w:tcPr>
          <w:p w:rsidR="000C7365" w:rsidRDefault="000C7365" w:rsidP="000C7365">
            <w:pPr>
              <w:jc w:val="center"/>
              <w:rPr>
                <w:rFonts w:cstheme="minorHAnsi"/>
                <w:color w:val="222222"/>
              </w:rPr>
            </w:pPr>
            <w:r>
              <w:rPr>
                <w:rFonts w:cstheme="minorHAnsi"/>
                <w:color w:val="222222"/>
              </w:rPr>
              <w:t>3</w:t>
            </w:r>
          </w:p>
        </w:tc>
        <w:tc>
          <w:tcPr>
            <w:tcW w:w="3240" w:type="dxa"/>
          </w:tcPr>
          <w:p w:rsidR="000C7365" w:rsidRDefault="000C7365" w:rsidP="000C7365">
            <w:pPr>
              <w:jc w:val="both"/>
              <w:rPr>
                <w:rFonts w:cstheme="minorHAnsi"/>
                <w:color w:val="222222"/>
              </w:rPr>
            </w:pPr>
            <w:r>
              <w:rPr>
                <w:rFonts w:cstheme="minorHAnsi"/>
                <w:color w:val="222222"/>
              </w:rPr>
              <w:t>Regulatory institutions</w:t>
            </w:r>
          </w:p>
        </w:tc>
        <w:tc>
          <w:tcPr>
            <w:tcW w:w="2160" w:type="dxa"/>
            <w:vAlign w:val="bottom"/>
          </w:tcPr>
          <w:p w:rsidR="000C7365" w:rsidRPr="000C7365" w:rsidRDefault="000C7365" w:rsidP="004F37C4">
            <w:pPr>
              <w:jc w:val="center"/>
              <w:rPr>
                <w:rFonts w:cstheme="minorHAnsi"/>
                <w:sz w:val="28"/>
                <w:rtl/>
                <w:lang w:bidi="ar-JO"/>
              </w:rPr>
            </w:pPr>
            <w:r w:rsidRPr="000C7365">
              <w:rPr>
                <w:rFonts w:cstheme="minorHAnsi"/>
                <w:sz w:val="28"/>
                <w:rtl/>
                <w:lang w:bidi="ar-JO"/>
              </w:rPr>
              <w:t>9</w:t>
            </w:r>
          </w:p>
        </w:tc>
        <w:tc>
          <w:tcPr>
            <w:tcW w:w="3258" w:type="dxa"/>
            <w:vAlign w:val="bottom"/>
          </w:tcPr>
          <w:p w:rsidR="000C7365" w:rsidRPr="000C7365" w:rsidRDefault="000C7365" w:rsidP="004F37C4">
            <w:pPr>
              <w:jc w:val="center"/>
              <w:rPr>
                <w:rFonts w:cstheme="minorHAnsi"/>
                <w:sz w:val="28"/>
                <w:rtl/>
                <w:lang w:bidi="ar-JO"/>
              </w:rPr>
            </w:pPr>
            <w:r w:rsidRPr="000C7365">
              <w:rPr>
                <w:rFonts w:cstheme="minorHAnsi"/>
                <w:sz w:val="28"/>
                <w:rtl/>
                <w:lang w:bidi="ar-JO"/>
              </w:rPr>
              <w:t>0.0222</w:t>
            </w:r>
          </w:p>
        </w:tc>
      </w:tr>
      <w:tr w:rsidR="000C7365" w:rsidTr="004F37C4">
        <w:tc>
          <w:tcPr>
            <w:tcW w:w="918" w:type="dxa"/>
          </w:tcPr>
          <w:p w:rsidR="000C7365" w:rsidRDefault="000C7365" w:rsidP="000C7365">
            <w:pPr>
              <w:jc w:val="center"/>
              <w:rPr>
                <w:rFonts w:cstheme="minorHAnsi"/>
                <w:color w:val="222222"/>
              </w:rPr>
            </w:pPr>
            <w:r>
              <w:rPr>
                <w:rFonts w:cstheme="minorHAnsi"/>
                <w:color w:val="222222"/>
              </w:rPr>
              <w:t>4</w:t>
            </w:r>
          </w:p>
        </w:tc>
        <w:tc>
          <w:tcPr>
            <w:tcW w:w="3240" w:type="dxa"/>
          </w:tcPr>
          <w:p w:rsidR="000C7365" w:rsidRDefault="000C7365" w:rsidP="000C7365">
            <w:pPr>
              <w:jc w:val="both"/>
              <w:rPr>
                <w:rFonts w:cstheme="minorHAnsi"/>
                <w:color w:val="222222"/>
              </w:rPr>
            </w:pPr>
            <w:r>
              <w:rPr>
                <w:rFonts w:cstheme="minorHAnsi"/>
                <w:color w:val="222222"/>
              </w:rPr>
              <w:t>Civil society</w:t>
            </w:r>
          </w:p>
        </w:tc>
        <w:tc>
          <w:tcPr>
            <w:tcW w:w="2160" w:type="dxa"/>
            <w:vAlign w:val="bottom"/>
          </w:tcPr>
          <w:p w:rsidR="000C7365" w:rsidRPr="000C7365" w:rsidRDefault="000C7365" w:rsidP="004F37C4">
            <w:pPr>
              <w:jc w:val="center"/>
              <w:rPr>
                <w:rFonts w:cstheme="minorHAnsi"/>
                <w:sz w:val="28"/>
                <w:rtl/>
                <w:lang w:bidi="ar-JO"/>
              </w:rPr>
            </w:pPr>
            <w:r w:rsidRPr="000C7365">
              <w:rPr>
                <w:rFonts w:cstheme="minorHAnsi"/>
                <w:sz w:val="28"/>
                <w:rtl/>
                <w:lang w:bidi="ar-JO"/>
              </w:rPr>
              <w:t>17</w:t>
            </w:r>
          </w:p>
        </w:tc>
        <w:tc>
          <w:tcPr>
            <w:tcW w:w="3258" w:type="dxa"/>
            <w:vAlign w:val="bottom"/>
          </w:tcPr>
          <w:p w:rsidR="000C7365" w:rsidRPr="000C7365" w:rsidRDefault="000C7365" w:rsidP="004F37C4">
            <w:pPr>
              <w:jc w:val="center"/>
              <w:rPr>
                <w:rFonts w:cstheme="minorHAnsi"/>
                <w:sz w:val="28"/>
                <w:rtl/>
                <w:lang w:bidi="ar-JO"/>
              </w:rPr>
            </w:pPr>
            <w:r w:rsidRPr="000C7365">
              <w:rPr>
                <w:rFonts w:cstheme="minorHAnsi"/>
                <w:sz w:val="28"/>
                <w:rtl/>
                <w:lang w:bidi="ar-JO"/>
              </w:rPr>
              <w:t>0.0059</w:t>
            </w:r>
          </w:p>
        </w:tc>
      </w:tr>
      <w:tr w:rsidR="000C7365" w:rsidTr="004F37C4">
        <w:tc>
          <w:tcPr>
            <w:tcW w:w="918" w:type="dxa"/>
          </w:tcPr>
          <w:p w:rsidR="000C7365" w:rsidRDefault="000C7365" w:rsidP="000C7365">
            <w:pPr>
              <w:jc w:val="center"/>
              <w:rPr>
                <w:rFonts w:cstheme="minorHAnsi"/>
                <w:color w:val="222222"/>
              </w:rPr>
            </w:pPr>
            <w:r>
              <w:rPr>
                <w:rFonts w:cstheme="minorHAnsi"/>
                <w:color w:val="222222"/>
              </w:rPr>
              <w:t>5</w:t>
            </w:r>
          </w:p>
        </w:tc>
        <w:tc>
          <w:tcPr>
            <w:tcW w:w="3240" w:type="dxa"/>
          </w:tcPr>
          <w:p w:rsidR="000C7365" w:rsidRDefault="000C7365" w:rsidP="000C7365">
            <w:pPr>
              <w:jc w:val="both"/>
              <w:rPr>
                <w:rFonts w:cstheme="minorHAnsi"/>
                <w:color w:val="222222"/>
              </w:rPr>
            </w:pPr>
            <w:r>
              <w:rPr>
                <w:rFonts w:cstheme="minorHAnsi"/>
                <w:color w:val="222222"/>
              </w:rPr>
              <w:t>Judiciary role</w:t>
            </w:r>
          </w:p>
        </w:tc>
        <w:tc>
          <w:tcPr>
            <w:tcW w:w="2160" w:type="dxa"/>
            <w:vAlign w:val="bottom"/>
          </w:tcPr>
          <w:p w:rsidR="000C7365" w:rsidRPr="000C7365" w:rsidRDefault="000C7365" w:rsidP="004F37C4">
            <w:pPr>
              <w:jc w:val="center"/>
              <w:rPr>
                <w:rFonts w:cstheme="minorHAnsi"/>
                <w:sz w:val="28"/>
                <w:rtl/>
                <w:lang w:bidi="ar-JO"/>
              </w:rPr>
            </w:pPr>
            <w:r w:rsidRPr="000C7365">
              <w:rPr>
                <w:rFonts w:cstheme="minorHAnsi"/>
                <w:sz w:val="28"/>
                <w:rtl/>
                <w:lang w:bidi="ar-JO"/>
              </w:rPr>
              <w:t>4</w:t>
            </w:r>
          </w:p>
        </w:tc>
        <w:tc>
          <w:tcPr>
            <w:tcW w:w="3258" w:type="dxa"/>
            <w:vAlign w:val="bottom"/>
          </w:tcPr>
          <w:p w:rsidR="000C7365" w:rsidRPr="000C7365" w:rsidRDefault="000C7365" w:rsidP="004F37C4">
            <w:pPr>
              <w:jc w:val="center"/>
              <w:rPr>
                <w:rFonts w:cstheme="minorHAnsi"/>
                <w:sz w:val="28"/>
                <w:rtl/>
                <w:lang w:bidi="ar-JO"/>
              </w:rPr>
            </w:pPr>
            <w:r w:rsidRPr="000C7365">
              <w:rPr>
                <w:rFonts w:cstheme="minorHAnsi"/>
                <w:sz w:val="28"/>
                <w:rtl/>
                <w:lang w:bidi="ar-JO"/>
              </w:rPr>
              <w:t>0.05</w:t>
            </w:r>
          </w:p>
        </w:tc>
      </w:tr>
      <w:tr w:rsidR="000C7365" w:rsidTr="004F37C4">
        <w:tc>
          <w:tcPr>
            <w:tcW w:w="918" w:type="dxa"/>
          </w:tcPr>
          <w:p w:rsidR="000C7365" w:rsidRDefault="000C7365" w:rsidP="000C7365">
            <w:pPr>
              <w:jc w:val="center"/>
              <w:rPr>
                <w:rFonts w:cstheme="minorHAnsi"/>
                <w:color w:val="222222"/>
              </w:rPr>
            </w:pPr>
            <w:r>
              <w:rPr>
                <w:rFonts w:cstheme="minorHAnsi"/>
                <w:color w:val="222222"/>
              </w:rPr>
              <w:t>6</w:t>
            </w:r>
          </w:p>
        </w:tc>
        <w:tc>
          <w:tcPr>
            <w:tcW w:w="3240" w:type="dxa"/>
          </w:tcPr>
          <w:p w:rsidR="000C7365" w:rsidRDefault="000C7365" w:rsidP="000C7365">
            <w:pPr>
              <w:jc w:val="both"/>
              <w:rPr>
                <w:rFonts w:cstheme="minorHAnsi"/>
                <w:color w:val="222222"/>
              </w:rPr>
            </w:pPr>
            <w:r>
              <w:rPr>
                <w:rFonts w:cstheme="minorHAnsi"/>
                <w:color w:val="222222"/>
              </w:rPr>
              <w:t>International cooperation</w:t>
            </w:r>
          </w:p>
        </w:tc>
        <w:tc>
          <w:tcPr>
            <w:tcW w:w="2160" w:type="dxa"/>
            <w:vAlign w:val="bottom"/>
          </w:tcPr>
          <w:p w:rsidR="000C7365" w:rsidRPr="000C7365" w:rsidRDefault="000C7365" w:rsidP="004F37C4">
            <w:pPr>
              <w:jc w:val="center"/>
              <w:rPr>
                <w:rFonts w:cstheme="minorHAnsi"/>
                <w:sz w:val="28"/>
                <w:lang w:bidi="ar-JO"/>
              </w:rPr>
            </w:pPr>
            <w:r w:rsidRPr="000C7365">
              <w:rPr>
                <w:rFonts w:cstheme="minorHAnsi"/>
                <w:sz w:val="28"/>
                <w:rtl/>
                <w:lang w:bidi="ar-JO"/>
              </w:rPr>
              <w:t>4</w:t>
            </w:r>
          </w:p>
        </w:tc>
        <w:tc>
          <w:tcPr>
            <w:tcW w:w="3258" w:type="dxa"/>
            <w:vAlign w:val="bottom"/>
          </w:tcPr>
          <w:p w:rsidR="000C7365" w:rsidRPr="000C7365" w:rsidRDefault="000C7365" w:rsidP="004F37C4">
            <w:pPr>
              <w:jc w:val="center"/>
              <w:rPr>
                <w:rFonts w:cstheme="minorHAnsi"/>
                <w:sz w:val="28"/>
                <w:rtl/>
                <w:lang w:bidi="ar-JO"/>
              </w:rPr>
            </w:pPr>
            <w:r w:rsidRPr="000C7365">
              <w:rPr>
                <w:rFonts w:cstheme="minorHAnsi"/>
                <w:sz w:val="28"/>
                <w:rtl/>
                <w:lang w:bidi="ar-JO"/>
              </w:rPr>
              <w:t>0.0125</w:t>
            </w:r>
          </w:p>
        </w:tc>
      </w:tr>
    </w:tbl>
    <w:p w:rsidR="000C7365" w:rsidRDefault="000C7365" w:rsidP="000C7365">
      <w:pPr>
        <w:rPr>
          <w:rFonts w:cstheme="minorHAnsi"/>
          <w:color w:val="222222"/>
        </w:rPr>
      </w:pPr>
    </w:p>
    <w:p w:rsidR="000C7365" w:rsidRDefault="000C7365" w:rsidP="009368D6">
      <w:pPr>
        <w:rPr>
          <w:rFonts w:cstheme="minorHAnsi"/>
          <w:color w:val="222222"/>
        </w:rPr>
      </w:pPr>
      <w:r>
        <w:rPr>
          <w:rFonts w:cstheme="minorHAnsi"/>
          <w:color w:val="222222"/>
        </w:rPr>
        <w:t>Figure number (2) illustrates that a third of the Index weights is derived from the existence of preventive measures (30%)</w:t>
      </w:r>
      <w:r w:rsidR="009368D6">
        <w:rPr>
          <w:rFonts w:cstheme="minorHAnsi"/>
          <w:color w:val="222222"/>
        </w:rPr>
        <w:t>, followed by indicators of regulatory institutions and the judiciary with (20%); political will with (15%); civil society ((10%); and finally indicators for international cooperation with (5%).</w:t>
      </w:r>
    </w:p>
    <w:p w:rsidR="009368D6" w:rsidRPr="00FC7C25" w:rsidRDefault="00FC7C25" w:rsidP="009368D6">
      <w:pPr>
        <w:jc w:val="center"/>
        <w:rPr>
          <w:rFonts w:cstheme="minorHAnsi"/>
          <w:b/>
          <w:bCs/>
          <w:color w:val="222222"/>
        </w:rPr>
      </w:pPr>
      <w:r w:rsidRPr="00FC7C25">
        <w:rPr>
          <w:rFonts w:cstheme="minorHAnsi"/>
          <w:b/>
          <w:bCs/>
          <w:color w:val="222222"/>
        </w:rPr>
        <w:t>Figure (2): Distribution of the Index weights according to the NIS focal points</w:t>
      </w:r>
    </w:p>
    <w:p w:rsidR="00FC7C25" w:rsidRDefault="00FC7C25" w:rsidP="009368D6">
      <w:pPr>
        <w:jc w:val="center"/>
        <w:rPr>
          <w:rFonts w:cstheme="minorHAnsi"/>
          <w:color w:val="222222"/>
        </w:rPr>
      </w:pPr>
    </w:p>
    <w:p w:rsidR="00D20C32" w:rsidRDefault="00FC7C25" w:rsidP="000C7365">
      <w:pPr>
        <w:ind w:left="360"/>
        <w:rPr>
          <w:rFonts w:cstheme="minorHAnsi"/>
          <w:color w:val="222222"/>
        </w:rPr>
      </w:pPr>
      <w:r>
        <w:rPr>
          <w:rFonts w:ascii="Sakkal Majalla" w:hAnsi="Sakkal Majalla" w:cs="Sakkal Majalla"/>
          <w:noProof/>
          <w:sz w:val="32"/>
          <w:szCs w:val="32"/>
        </w:rPr>
        <w:lastRenderedPageBreak/>
        <w:drawing>
          <wp:inline distT="0" distB="0" distL="0" distR="0">
            <wp:extent cx="4022023" cy="2752343"/>
            <wp:effectExtent l="12171" t="6097" r="4406" b="0"/>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0C32" w:rsidRPr="00FC7C25" w:rsidRDefault="00FC7C25" w:rsidP="00FC7C25">
      <w:pPr>
        <w:ind w:left="360"/>
        <w:rPr>
          <w:rFonts w:cstheme="minorHAnsi"/>
          <w:color w:val="D99594" w:themeColor="accent2" w:themeTint="99"/>
        </w:rPr>
      </w:pPr>
      <w:r>
        <w:rPr>
          <w:rFonts w:cstheme="minorHAnsi"/>
          <w:color w:val="FF0000"/>
        </w:rPr>
        <w:t xml:space="preserve">Political Will: 15%; </w:t>
      </w:r>
      <w:r>
        <w:rPr>
          <w:rFonts w:cstheme="minorHAnsi"/>
          <w:color w:val="948A54" w:themeColor="background2" w:themeShade="80"/>
        </w:rPr>
        <w:t xml:space="preserve">Procedures and Preventive Measures: 30%; </w:t>
      </w:r>
      <w:r w:rsidRPr="00FC7C25">
        <w:rPr>
          <w:rFonts w:cstheme="minorHAnsi"/>
          <w:color w:val="4F6228" w:themeColor="accent3" w:themeShade="80"/>
        </w:rPr>
        <w:t>Regulatory Institutions: 20%;</w:t>
      </w:r>
      <w:r>
        <w:rPr>
          <w:rFonts w:cstheme="minorHAnsi"/>
          <w:color w:val="948A54" w:themeColor="background2" w:themeShade="80"/>
        </w:rPr>
        <w:t xml:space="preserve"> </w:t>
      </w:r>
      <w:r w:rsidRPr="00E45803">
        <w:rPr>
          <w:rFonts w:cstheme="minorHAnsi"/>
          <w:color w:val="943634" w:themeColor="accent2" w:themeShade="BF"/>
        </w:rPr>
        <w:t>Judiciary Role: 20%</w:t>
      </w:r>
      <w:r w:rsidR="00E45803">
        <w:rPr>
          <w:rFonts w:cstheme="minorHAnsi"/>
          <w:color w:val="943634" w:themeColor="accent2" w:themeShade="BF"/>
        </w:rPr>
        <w:t xml:space="preserve">; </w:t>
      </w:r>
      <w:r w:rsidR="00E45803" w:rsidRPr="00E45803">
        <w:rPr>
          <w:rFonts w:cstheme="minorHAnsi"/>
          <w:color w:val="7030A0"/>
        </w:rPr>
        <w:t>Civil Society: 10%;</w:t>
      </w:r>
      <w:r w:rsidR="00E45803">
        <w:rPr>
          <w:rFonts w:cstheme="minorHAnsi"/>
          <w:color w:val="7030A0"/>
        </w:rPr>
        <w:t xml:space="preserve"> </w:t>
      </w:r>
      <w:r w:rsidR="00E45803" w:rsidRPr="00E45803">
        <w:rPr>
          <w:rFonts w:cstheme="minorHAnsi"/>
          <w:color w:val="984806" w:themeColor="accent6" w:themeShade="80"/>
        </w:rPr>
        <w:t>International Cooperation: 5%</w:t>
      </w:r>
    </w:p>
    <w:p w:rsidR="00D20C32" w:rsidRDefault="00C87FC7" w:rsidP="00C87FC7">
      <w:pPr>
        <w:ind w:left="360"/>
        <w:rPr>
          <w:rFonts w:cstheme="minorHAnsi"/>
        </w:rPr>
      </w:pPr>
      <w:r w:rsidRPr="00C87FC7">
        <w:rPr>
          <w:rFonts w:cstheme="minorHAnsi"/>
        </w:rPr>
        <w:t>During the fourth reading</w:t>
      </w:r>
      <w:r>
        <w:rPr>
          <w:rFonts w:cstheme="minorHAnsi"/>
        </w:rPr>
        <w:t xml:space="preserve">, amendments were made to a number of indicators used in the first three readings of the Index, where four indicators were cancelled and five new indicators added.  In addition, the nature of information relating to four indicators was revised, as well as the method of calculation for a number of indicators. Finally, weights </w:t>
      </w:r>
      <w:r w:rsidR="004F37C4">
        <w:rPr>
          <w:rFonts w:cstheme="minorHAnsi"/>
        </w:rPr>
        <w:t>for all indicators were also revisited and amended (i.e.,</w:t>
      </w:r>
      <w:r>
        <w:rPr>
          <w:rFonts w:cstheme="minorHAnsi"/>
        </w:rPr>
        <w:t xml:space="preserve"> reweighted) </w:t>
      </w:r>
      <w:r w:rsidR="004F37C4">
        <w:rPr>
          <w:rFonts w:cstheme="minorHAnsi"/>
        </w:rPr>
        <w:t xml:space="preserve">within the relative value of the six NIS focal points. </w:t>
      </w:r>
    </w:p>
    <w:p w:rsidR="00EA24B3" w:rsidRPr="00EA24B3" w:rsidRDefault="00EA24B3" w:rsidP="00C87FC7">
      <w:pPr>
        <w:ind w:left="360"/>
        <w:rPr>
          <w:rFonts w:cstheme="minorHAnsi"/>
          <w:b/>
          <w:bCs/>
          <w:sz w:val="24"/>
          <w:szCs w:val="24"/>
        </w:rPr>
      </w:pPr>
      <w:r w:rsidRPr="00EA24B3">
        <w:rPr>
          <w:rFonts w:cstheme="minorHAnsi"/>
          <w:b/>
          <w:bCs/>
          <w:sz w:val="24"/>
          <w:szCs w:val="24"/>
        </w:rPr>
        <w:t>Index reading</w:t>
      </w:r>
    </w:p>
    <w:p w:rsidR="00EA24B3" w:rsidRDefault="005675EE" w:rsidP="004E687B">
      <w:pPr>
        <w:ind w:left="360"/>
        <w:rPr>
          <w:rFonts w:cstheme="minorHAnsi"/>
        </w:rPr>
      </w:pPr>
      <w:r>
        <w:rPr>
          <w:rFonts w:cstheme="minorHAnsi"/>
        </w:rPr>
        <w:t>The main incentive of this Index is to provide</w:t>
      </w:r>
      <w:r w:rsidR="00EA24B3">
        <w:rPr>
          <w:rFonts w:cstheme="minorHAnsi"/>
        </w:rPr>
        <w:t xml:space="preserve"> a quantitative estimation of</w:t>
      </w:r>
      <w:r w:rsidR="00884E44">
        <w:rPr>
          <w:rFonts w:cstheme="minorHAnsi"/>
        </w:rPr>
        <w:t xml:space="preserve"> effectiveness of</w:t>
      </w:r>
      <w:r w:rsidR="00EA24B3">
        <w:rPr>
          <w:rFonts w:cstheme="minorHAnsi"/>
        </w:rPr>
        <w:t xml:space="preserve"> the Palestinian National Integrity System</w:t>
      </w:r>
      <w:r w:rsidR="00657BA7">
        <w:rPr>
          <w:rFonts w:cstheme="minorHAnsi"/>
        </w:rPr>
        <w:t xml:space="preserve"> (NIS)</w:t>
      </w:r>
      <w:r w:rsidR="00EA24B3">
        <w:rPr>
          <w:rFonts w:cstheme="minorHAnsi"/>
        </w:rPr>
        <w:t xml:space="preserve"> for the </w:t>
      </w:r>
      <w:r w:rsidR="004E687B">
        <w:rPr>
          <w:rFonts w:cstheme="minorHAnsi"/>
        </w:rPr>
        <w:t>time span</w:t>
      </w:r>
      <w:r w:rsidR="00EA24B3">
        <w:rPr>
          <w:rFonts w:cstheme="minorHAnsi"/>
        </w:rPr>
        <w:t xml:space="preserve"> of the periodic report. </w:t>
      </w:r>
      <w:r w:rsidR="004E687B">
        <w:rPr>
          <w:rFonts w:cstheme="minorHAnsi"/>
        </w:rPr>
        <w:t>This</w:t>
      </w:r>
      <w:r w:rsidR="00EA24B3">
        <w:rPr>
          <w:rFonts w:cstheme="minorHAnsi"/>
        </w:rPr>
        <w:t xml:space="preserve"> report can be read at three levels:</w:t>
      </w:r>
    </w:p>
    <w:p w:rsidR="00EA24B3" w:rsidRDefault="00EA24B3" w:rsidP="00E07A4D">
      <w:pPr>
        <w:ind w:left="360"/>
        <w:rPr>
          <w:rFonts w:cstheme="minorHAnsi"/>
        </w:rPr>
      </w:pPr>
      <w:r w:rsidRPr="00E07A4D">
        <w:rPr>
          <w:rFonts w:cstheme="minorHAnsi"/>
          <w:b/>
          <w:bCs/>
        </w:rPr>
        <w:t>Level I:</w:t>
      </w:r>
      <w:r>
        <w:rPr>
          <w:rFonts w:cstheme="minorHAnsi"/>
        </w:rPr>
        <w:t xml:space="preserve">  </w:t>
      </w:r>
      <w:r w:rsidR="00E07A4D">
        <w:rPr>
          <w:rFonts w:cstheme="minorHAnsi"/>
        </w:rPr>
        <w:t>this level provides</w:t>
      </w:r>
      <w:r w:rsidR="00657BA7">
        <w:rPr>
          <w:rFonts w:cstheme="minorHAnsi"/>
        </w:rPr>
        <w:t xml:space="preserve"> a final digital number (sum). This means that this reading enables one to conclude a general idea (an abstract) of the effectiveness of the NIS simply by reading the number.</w:t>
      </w:r>
    </w:p>
    <w:p w:rsidR="00657BA7" w:rsidRDefault="00657BA7" w:rsidP="00021890">
      <w:pPr>
        <w:ind w:left="360"/>
        <w:rPr>
          <w:rFonts w:cstheme="minorHAnsi"/>
        </w:rPr>
      </w:pPr>
      <w:r w:rsidRPr="00B17BCE">
        <w:rPr>
          <w:rFonts w:cstheme="minorHAnsi"/>
          <w:b/>
          <w:bCs/>
        </w:rPr>
        <w:t>Level II:</w:t>
      </w:r>
      <w:r>
        <w:rPr>
          <w:rFonts w:cstheme="minorHAnsi"/>
        </w:rPr>
        <w:t xml:space="preserve"> </w:t>
      </w:r>
      <w:r w:rsidR="00021890">
        <w:rPr>
          <w:rFonts w:cstheme="minorHAnsi"/>
        </w:rPr>
        <w:t xml:space="preserve">this level provides a digital number according to classifications of the Index. It also presents a more detailed picture of the state of effectiveness of the NIS for the period under survey. In addition, one is also able to clearly see the sectors and NIS focal points that have progressed or declined.  </w:t>
      </w:r>
    </w:p>
    <w:p w:rsidR="00B17BCE" w:rsidRDefault="00B17BCE" w:rsidP="00AB7AF8">
      <w:pPr>
        <w:ind w:left="360"/>
        <w:rPr>
          <w:rFonts w:cstheme="minorHAnsi"/>
        </w:rPr>
      </w:pPr>
      <w:r>
        <w:rPr>
          <w:rFonts w:cstheme="minorHAnsi"/>
          <w:b/>
          <w:bCs/>
        </w:rPr>
        <w:t>Level III:</w:t>
      </w:r>
      <w:r>
        <w:rPr>
          <w:rFonts w:cstheme="minorHAnsi"/>
        </w:rPr>
        <w:t xml:space="preserve"> this provides a reading of the </w:t>
      </w:r>
      <w:r w:rsidR="00AB7AF8">
        <w:rPr>
          <w:rFonts w:cstheme="minorHAnsi"/>
        </w:rPr>
        <w:t>indicators;</w:t>
      </w:r>
      <w:r>
        <w:rPr>
          <w:rFonts w:cstheme="minorHAnsi"/>
        </w:rPr>
        <w:t xml:space="preserve"> hence it is possible for one to </w:t>
      </w:r>
      <w:r w:rsidR="00AB7AF8">
        <w:rPr>
          <w:rFonts w:cstheme="minorHAnsi"/>
        </w:rPr>
        <w:t>monitor the</w:t>
      </w:r>
      <w:r>
        <w:rPr>
          <w:rFonts w:cstheme="minorHAnsi"/>
        </w:rPr>
        <w:t xml:space="preserve"> 72 cases</w:t>
      </w:r>
      <w:r w:rsidR="00AB7AF8">
        <w:rPr>
          <w:rFonts w:cstheme="minorHAnsi"/>
        </w:rPr>
        <w:t xml:space="preserve"> being measured right to the end.</w:t>
      </w:r>
    </w:p>
    <w:p w:rsidR="00A36C48" w:rsidRDefault="00A36C48">
      <w:pPr>
        <w:rPr>
          <w:rFonts w:cstheme="minorHAnsi"/>
          <w:b/>
          <w:bCs/>
        </w:rPr>
      </w:pPr>
      <w:r>
        <w:rPr>
          <w:rFonts w:cstheme="minorHAnsi"/>
          <w:b/>
          <w:bCs/>
        </w:rPr>
        <w:br w:type="page"/>
      </w:r>
    </w:p>
    <w:p w:rsidR="00A36C48" w:rsidRPr="00A36C48" w:rsidRDefault="004E687B" w:rsidP="00A36C48">
      <w:pPr>
        <w:ind w:left="360"/>
        <w:jc w:val="center"/>
        <w:rPr>
          <w:rFonts w:cstheme="minorHAnsi"/>
          <w:b/>
          <w:bCs/>
          <w:sz w:val="28"/>
          <w:szCs w:val="28"/>
        </w:rPr>
      </w:pPr>
      <w:r>
        <w:rPr>
          <w:rFonts w:cstheme="minorHAnsi"/>
          <w:b/>
          <w:bCs/>
          <w:sz w:val="28"/>
          <w:szCs w:val="28"/>
        </w:rPr>
        <w:lastRenderedPageBreak/>
        <w:t xml:space="preserve">Main </w:t>
      </w:r>
      <w:r w:rsidR="00A36C48" w:rsidRPr="00A36C48">
        <w:rPr>
          <w:rFonts w:cstheme="minorHAnsi"/>
          <w:b/>
          <w:bCs/>
          <w:sz w:val="28"/>
          <w:szCs w:val="28"/>
        </w:rPr>
        <w:t>Results of the 2016 Integrity Index</w:t>
      </w:r>
    </w:p>
    <w:p w:rsidR="00A36C48" w:rsidRDefault="00A36C48" w:rsidP="00AB7AF8">
      <w:pPr>
        <w:ind w:left="360"/>
        <w:rPr>
          <w:rFonts w:cstheme="minorHAnsi"/>
        </w:rPr>
      </w:pPr>
    </w:p>
    <w:p w:rsidR="00A36C48" w:rsidRPr="00A36C48" w:rsidRDefault="004E687B" w:rsidP="00A36C48">
      <w:pPr>
        <w:pStyle w:val="ListParagraph"/>
        <w:numPr>
          <w:ilvl w:val="0"/>
          <w:numId w:val="4"/>
        </w:numPr>
        <w:rPr>
          <w:rFonts w:cstheme="minorHAnsi"/>
          <w:b/>
          <w:bCs/>
          <w:sz w:val="24"/>
          <w:szCs w:val="24"/>
        </w:rPr>
      </w:pPr>
      <w:r>
        <w:rPr>
          <w:rFonts w:cstheme="minorHAnsi"/>
          <w:b/>
          <w:bCs/>
          <w:sz w:val="24"/>
          <w:szCs w:val="24"/>
        </w:rPr>
        <w:t>Key</w:t>
      </w:r>
      <w:r w:rsidR="00A36C48" w:rsidRPr="00A36C48">
        <w:rPr>
          <w:rFonts w:cstheme="minorHAnsi"/>
          <w:b/>
          <w:bCs/>
          <w:sz w:val="24"/>
          <w:szCs w:val="24"/>
        </w:rPr>
        <w:t xml:space="preserve"> features of the Palestinian Integrity Index 2016-Sixth Reading</w:t>
      </w:r>
    </w:p>
    <w:p w:rsidR="00A36C48" w:rsidRDefault="00A36C48" w:rsidP="004E687B">
      <w:pPr>
        <w:pStyle w:val="ListParagraph"/>
        <w:rPr>
          <w:rFonts w:cstheme="minorHAnsi"/>
        </w:rPr>
      </w:pPr>
      <w:r>
        <w:rPr>
          <w:rFonts w:cstheme="minorHAnsi"/>
        </w:rPr>
        <w:t xml:space="preserve">Results of the Palestinian Integrity Index 2016 illustrate the following </w:t>
      </w:r>
      <w:r w:rsidR="004E687B">
        <w:rPr>
          <w:rFonts w:cstheme="minorHAnsi"/>
        </w:rPr>
        <w:t>key</w:t>
      </w:r>
      <w:r>
        <w:rPr>
          <w:rFonts w:cstheme="minorHAnsi"/>
        </w:rPr>
        <w:t xml:space="preserve"> features:</w:t>
      </w:r>
    </w:p>
    <w:p w:rsidR="00BF69C1" w:rsidRPr="009D0BE3" w:rsidRDefault="00BF69C1" w:rsidP="004E687B">
      <w:pPr>
        <w:pStyle w:val="ListParagraph"/>
        <w:numPr>
          <w:ilvl w:val="0"/>
          <w:numId w:val="5"/>
        </w:numPr>
        <w:rPr>
          <w:rFonts w:cstheme="minorHAnsi"/>
          <w:b/>
          <w:bCs/>
        </w:rPr>
      </w:pPr>
      <w:r w:rsidRPr="009D0BE3">
        <w:rPr>
          <w:rFonts w:cstheme="minorHAnsi"/>
          <w:b/>
          <w:bCs/>
        </w:rPr>
        <w:t>The Palestinian Integrity Index</w:t>
      </w:r>
      <w:r w:rsidRPr="009D0BE3">
        <w:rPr>
          <w:rStyle w:val="FootnoteReference"/>
          <w:rFonts w:cstheme="minorHAnsi"/>
          <w:b/>
          <w:bCs/>
        </w:rPr>
        <w:footnoteReference w:id="4"/>
      </w:r>
      <w:r w:rsidRPr="009D0BE3">
        <w:rPr>
          <w:rFonts w:cstheme="minorHAnsi"/>
          <w:b/>
          <w:bCs/>
        </w:rPr>
        <w:t xml:space="preserve"> achieved the mark of 555 out of a total of 1000 during the period of the survey, January 1, 2016-December 31, 2016.  </w:t>
      </w:r>
    </w:p>
    <w:p w:rsidR="00224BD6" w:rsidRDefault="00224BD6" w:rsidP="005F47AE">
      <w:pPr>
        <w:pStyle w:val="ListParagraph"/>
        <w:ind w:left="1080"/>
        <w:rPr>
          <w:rFonts w:cstheme="minorHAnsi"/>
        </w:rPr>
      </w:pPr>
      <w:r>
        <w:rPr>
          <w:rFonts w:cstheme="minorHAnsi"/>
        </w:rPr>
        <w:t xml:space="preserve">This low score indicates that the NIS is still weak as a result of several variables which continue to impact it negatively during 2016. </w:t>
      </w:r>
    </w:p>
    <w:p w:rsidR="0064162F" w:rsidRDefault="001B60DC" w:rsidP="001C133C">
      <w:pPr>
        <w:pStyle w:val="ListParagraph"/>
        <w:ind w:left="1080"/>
        <w:rPr>
          <w:rFonts w:cstheme="minorHAnsi"/>
        </w:rPr>
      </w:pPr>
      <w:r>
        <w:rPr>
          <w:rFonts w:cstheme="minorHAnsi"/>
        </w:rPr>
        <w:t xml:space="preserve">Some of the most prominent </w:t>
      </w:r>
      <w:r w:rsidRPr="00E8417E">
        <w:rPr>
          <w:rFonts w:cstheme="minorHAnsi"/>
          <w:b/>
          <w:bCs/>
        </w:rPr>
        <w:t>negative impacts</w:t>
      </w:r>
      <w:r>
        <w:rPr>
          <w:rFonts w:cstheme="minorHAnsi"/>
        </w:rPr>
        <w:t xml:space="preserve"> on the Palestinian NIS during the above-mentioned period are: the continuation of the internal division between the West Bank (WB) and Gaza Strip (GS) which led to the disruption of the PLC and the </w:t>
      </w:r>
      <w:r w:rsidR="00224BD6">
        <w:rPr>
          <w:rFonts w:cstheme="minorHAnsi"/>
        </w:rPr>
        <w:t>disregarding</w:t>
      </w:r>
      <w:r>
        <w:rPr>
          <w:rFonts w:cstheme="minorHAnsi"/>
        </w:rPr>
        <w:t xml:space="preserve"> of parliamentarian oversight tools.</w:t>
      </w:r>
      <w:r w:rsidR="00FB27BF">
        <w:rPr>
          <w:rFonts w:cstheme="minorHAnsi"/>
        </w:rPr>
        <w:t xml:space="preserve"> Index results also showed </w:t>
      </w:r>
      <w:r w:rsidR="00224BD6">
        <w:rPr>
          <w:rFonts w:cstheme="minorHAnsi"/>
        </w:rPr>
        <w:t xml:space="preserve">a lack of interest in preventing conflict of interest in the public sector’s daily work as indicated by the </w:t>
      </w:r>
      <w:r w:rsidR="00E0576E">
        <w:rPr>
          <w:rFonts w:cstheme="minorHAnsi"/>
        </w:rPr>
        <w:t>absence</w:t>
      </w:r>
      <w:r w:rsidR="00FB27BF">
        <w:rPr>
          <w:rFonts w:cstheme="minorHAnsi"/>
        </w:rPr>
        <w:t xml:space="preserve"> of procedures </w:t>
      </w:r>
      <w:r w:rsidR="00E0576E">
        <w:rPr>
          <w:rFonts w:cstheme="minorHAnsi"/>
        </w:rPr>
        <w:t>governing ministers, senior officials, and PLC members’ work upon leaving the public sector.</w:t>
      </w:r>
      <w:r w:rsidR="00224BD6">
        <w:rPr>
          <w:rFonts w:cstheme="minorHAnsi"/>
        </w:rPr>
        <w:t xml:space="preserve"> As some of them took positions in the private sector that has direct link to their previous positions in the public sector.  And what is worse than that is that these individual were reposted to </w:t>
      </w:r>
      <w:r w:rsidR="0064162F">
        <w:rPr>
          <w:rFonts w:cstheme="minorHAnsi"/>
        </w:rPr>
        <w:t xml:space="preserve">new public sector positions, hence leading to constitutional violations epitomized by </w:t>
      </w:r>
      <w:r w:rsidR="001C133C">
        <w:rPr>
          <w:rFonts w:cstheme="minorHAnsi"/>
        </w:rPr>
        <w:t>combining</w:t>
      </w:r>
      <w:r w:rsidR="0064162F">
        <w:rPr>
          <w:rFonts w:cstheme="minorHAnsi"/>
        </w:rPr>
        <w:t xml:space="preserve"> their new </w:t>
      </w:r>
      <w:r w:rsidR="001C133C">
        <w:rPr>
          <w:rFonts w:cstheme="minorHAnsi"/>
        </w:rPr>
        <w:t>salary with their</w:t>
      </w:r>
      <w:r w:rsidR="0064162F">
        <w:rPr>
          <w:rFonts w:cstheme="minorHAnsi"/>
        </w:rPr>
        <w:t xml:space="preserve"> pension salaries. </w:t>
      </w:r>
    </w:p>
    <w:p w:rsidR="00E8417E" w:rsidRDefault="00E0576E" w:rsidP="0064162F">
      <w:pPr>
        <w:pStyle w:val="ListParagraph"/>
        <w:ind w:left="1080"/>
        <w:rPr>
          <w:rFonts w:cstheme="minorHAnsi"/>
        </w:rPr>
      </w:pPr>
      <w:r>
        <w:rPr>
          <w:rFonts w:cstheme="minorHAnsi"/>
        </w:rPr>
        <w:t xml:space="preserve"> </w:t>
      </w:r>
      <w:r w:rsidR="00DB0D46">
        <w:rPr>
          <w:rFonts w:cstheme="minorHAnsi"/>
        </w:rPr>
        <w:t>In addition, results revealed failure</w:t>
      </w:r>
      <w:r w:rsidR="00160302">
        <w:rPr>
          <w:rFonts w:cstheme="minorHAnsi"/>
        </w:rPr>
        <w:t xml:space="preserve"> of political positions holders and judges </w:t>
      </w:r>
      <w:r w:rsidR="00DB0D46">
        <w:rPr>
          <w:rFonts w:cstheme="minorHAnsi"/>
        </w:rPr>
        <w:t>to submit periodic financial disclosures</w:t>
      </w:r>
      <w:r w:rsidR="00160302">
        <w:rPr>
          <w:rFonts w:cstheme="minorHAnsi"/>
        </w:rPr>
        <w:t>, as well as failure to scrutinize disclosures that have been submitted. Similarly, the results showed</w:t>
      </w:r>
      <w:r w:rsidR="0064162F">
        <w:rPr>
          <w:rFonts w:cstheme="minorHAnsi"/>
        </w:rPr>
        <w:t>:</w:t>
      </w:r>
      <w:r w:rsidR="00160302">
        <w:rPr>
          <w:rFonts w:cstheme="minorHAnsi"/>
        </w:rPr>
        <w:t xml:space="preserve"> </w:t>
      </w:r>
      <w:r w:rsidR="0064162F">
        <w:rPr>
          <w:rFonts w:cstheme="minorHAnsi"/>
        </w:rPr>
        <w:t xml:space="preserve">a continuation of the </w:t>
      </w:r>
      <w:r w:rsidR="00160302">
        <w:rPr>
          <w:rFonts w:cstheme="minorHAnsi"/>
        </w:rPr>
        <w:t xml:space="preserve">absence of transparency in appointments and promotions of senior positions in the public sector; </w:t>
      </w:r>
      <w:r w:rsidR="0064162F">
        <w:rPr>
          <w:rFonts w:cstheme="minorHAnsi"/>
        </w:rPr>
        <w:t>a</w:t>
      </w:r>
      <w:r w:rsidR="00160302">
        <w:rPr>
          <w:rFonts w:cstheme="minorHAnsi"/>
        </w:rPr>
        <w:t xml:space="preserve"> continued weakness of accountability tools for </w:t>
      </w:r>
      <w:r w:rsidR="0064162F">
        <w:rPr>
          <w:rFonts w:cstheme="minorHAnsi"/>
        </w:rPr>
        <w:t>public</w:t>
      </w:r>
      <w:r w:rsidR="00160302">
        <w:rPr>
          <w:rFonts w:cstheme="minorHAnsi"/>
        </w:rPr>
        <w:t xml:space="preserve"> non-ministerial institutions; a decline in the role of citizens</w:t>
      </w:r>
      <w:r w:rsidR="0064162F">
        <w:rPr>
          <w:rFonts w:cstheme="minorHAnsi"/>
        </w:rPr>
        <w:t>’ choosing</w:t>
      </w:r>
      <w:r w:rsidR="0082745B">
        <w:rPr>
          <w:rFonts w:cstheme="minorHAnsi"/>
        </w:rPr>
        <w:t xml:space="preserve"> their representatives, since neither general nor local elections were held on schedule hence </w:t>
      </w:r>
      <w:r w:rsidR="005F47AE">
        <w:rPr>
          <w:rFonts w:cstheme="minorHAnsi"/>
        </w:rPr>
        <w:t xml:space="preserve">taking away any chance for popular accountability to take place. Furthermore, there was a decline in citizens’ role in holding those who </w:t>
      </w:r>
      <w:r w:rsidR="0082745B">
        <w:rPr>
          <w:rFonts w:cstheme="minorHAnsi"/>
        </w:rPr>
        <w:t>were previously elected accountable</w:t>
      </w:r>
      <w:r w:rsidR="005F47AE">
        <w:rPr>
          <w:rFonts w:cstheme="minorHAnsi"/>
        </w:rPr>
        <w:t>.</w:t>
      </w:r>
    </w:p>
    <w:p w:rsidR="00134AD7" w:rsidRDefault="00A3250C" w:rsidP="002D75F6">
      <w:pPr>
        <w:pStyle w:val="ListParagraph"/>
        <w:ind w:left="1080"/>
        <w:rPr>
          <w:rFonts w:cstheme="minorHAnsi"/>
        </w:rPr>
      </w:pPr>
      <w:r>
        <w:rPr>
          <w:rFonts w:cstheme="minorHAnsi"/>
        </w:rPr>
        <w:t xml:space="preserve">On the other hand, there were </w:t>
      </w:r>
      <w:r w:rsidRPr="00134AD7">
        <w:rPr>
          <w:rFonts w:cstheme="minorHAnsi"/>
          <w:b/>
          <w:bCs/>
        </w:rPr>
        <w:t>positive</w:t>
      </w:r>
      <w:r>
        <w:rPr>
          <w:rFonts w:cstheme="minorHAnsi"/>
        </w:rPr>
        <w:t xml:space="preserve"> indicators </w:t>
      </w:r>
      <w:r w:rsidR="002D75F6">
        <w:rPr>
          <w:rFonts w:cstheme="minorHAnsi"/>
        </w:rPr>
        <w:t>showing</w:t>
      </w:r>
      <w:r>
        <w:rPr>
          <w:rFonts w:cstheme="minorHAnsi"/>
        </w:rPr>
        <w:t xml:space="preserve"> progress on the NIS</w:t>
      </w:r>
      <w:r w:rsidR="00411561">
        <w:rPr>
          <w:rFonts w:cstheme="minorHAnsi"/>
        </w:rPr>
        <w:t xml:space="preserve"> such as:</w:t>
      </w:r>
      <w:r>
        <w:rPr>
          <w:rFonts w:cstheme="minorHAnsi"/>
        </w:rPr>
        <w:t xml:space="preserve"> </w:t>
      </w:r>
      <w:r w:rsidR="00187D93">
        <w:rPr>
          <w:rFonts w:cstheme="minorHAnsi"/>
        </w:rPr>
        <w:t xml:space="preserve">the existence of a </w:t>
      </w:r>
      <w:r w:rsidR="002D75F6">
        <w:rPr>
          <w:rFonts w:cstheme="minorHAnsi"/>
        </w:rPr>
        <w:t xml:space="preserve">legal </w:t>
      </w:r>
      <w:r w:rsidR="00187D93">
        <w:rPr>
          <w:rFonts w:cstheme="minorHAnsi"/>
        </w:rPr>
        <w:t xml:space="preserve">text which prevents companies </w:t>
      </w:r>
      <w:r w:rsidR="00BC20B3">
        <w:rPr>
          <w:rFonts w:cstheme="minorHAnsi"/>
        </w:rPr>
        <w:t>incriminated</w:t>
      </w:r>
      <w:r w:rsidR="00187D93">
        <w:rPr>
          <w:rFonts w:cstheme="minorHAnsi"/>
        </w:rPr>
        <w:t xml:space="preserve"> of </w:t>
      </w:r>
      <w:r w:rsidR="00BC20B3">
        <w:rPr>
          <w:rFonts w:cstheme="minorHAnsi"/>
        </w:rPr>
        <w:t>breaching regulations</w:t>
      </w:r>
      <w:r w:rsidR="00187D93">
        <w:rPr>
          <w:rFonts w:cstheme="minorHAnsi"/>
        </w:rPr>
        <w:t xml:space="preserve"> of the Tenders and General Supplies Committee from</w:t>
      </w:r>
      <w:r w:rsidR="00BC20B3">
        <w:rPr>
          <w:rFonts w:cstheme="minorHAnsi"/>
        </w:rPr>
        <w:t xml:space="preserve"> participating in tender offers</w:t>
      </w:r>
      <w:r w:rsidR="00187D93">
        <w:rPr>
          <w:rFonts w:cstheme="minorHAnsi"/>
        </w:rPr>
        <w:t>.</w:t>
      </w:r>
      <w:r w:rsidR="00411561">
        <w:rPr>
          <w:rFonts w:cstheme="minorHAnsi"/>
        </w:rPr>
        <w:t xml:space="preserve"> Also</w:t>
      </w:r>
      <w:r w:rsidR="002D75F6">
        <w:rPr>
          <w:rFonts w:cstheme="minorHAnsi"/>
        </w:rPr>
        <w:t xml:space="preserve"> progress was noted in </w:t>
      </w:r>
      <w:r w:rsidR="00411561">
        <w:rPr>
          <w:rFonts w:cstheme="minorHAnsi"/>
        </w:rPr>
        <w:t>international organizations submitting their work related reports to the local competent parties; improvement in the effectiveness of complaint units in ministries and public institutions; commitment in submitting financial disclosures by those assigned</w:t>
      </w:r>
      <w:r w:rsidR="002D75F6">
        <w:rPr>
          <w:rFonts w:cstheme="minorHAnsi"/>
        </w:rPr>
        <w:t xml:space="preserve"> to do so</w:t>
      </w:r>
      <w:r w:rsidR="00411561">
        <w:rPr>
          <w:rFonts w:cstheme="minorHAnsi"/>
        </w:rPr>
        <w:t xml:space="preserve">; an increase in the ratio of complaints and reports filed against senior PA officials concerning corruption crimes; an increase in the adoption of </w:t>
      </w:r>
      <w:r w:rsidR="00134AD7">
        <w:rPr>
          <w:rFonts w:cstheme="minorHAnsi"/>
        </w:rPr>
        <w:t>the financial and administration</w:t>
      </w:r>
      <w:r w:rsidR="00411561">
        <w:rPr>
          <w:rFonts w:cstheme="minorHAnsi"/>
        </w:rPr>
        <w:t xml:space="preserve"> </w:t>
      </w:r>
      <w:r w:rsidR="00134AD7">
        <w:rPr>
          <w:rFonts w:cstheme="minorHAnsi"/>
        </w:rPr>
        <w:t xml:space="preserve">system by </w:t>
      </w:r>
      <w:r w:rsidR="002D75F6">
        <w:rPr>
          <w:rFonts w:cstheme="minorHAnsi"/>
        </w:rPr>
        <w:t xml:space="preserve">some </w:t>
      </w:r>
      <w:r w:rsidR="00134AD7">
        <w:rPr>
          <w:rFonts w:cstheme="minorHAnsi"/>
        </w:rPr>
        <w:t>non-ministerial government institution</w:t>
      </w:r>
      <w:r w:rsidR="002D75F6">
        <w:rPr>
          <w:rFonts w:cstheme="minorHAnsi"/>
        </w:rPr>
        <w:t>s</w:t>
      </w:r>
      <w:r w:rsidR="00134AD7">
        <w:rPr>
          <w:rFonts w:cstheme="minorHAnsi"/>
        </w:rPr>
        <w:t xml:space="preserve">; citizens have better </w:t>
      </w:r>
      <w:r w:rsidR="00134AD7">
        <w:rPr>
          <w:rFonts w:cstheme="minorHAnsi"/>
        </w:rPr>
        <w:lastRenderedPageBreak/>
        <w:t>access to public records; Non-ministerial public institutions submitting their reports to reference parties as required by law.</w:t>
      </w:r>
    </w:p>
    <w:p w:rsidR="00566288" w:rsidRPr="004963BB" w:rsidRDefault="004963BB" w:rsidP="00410DFC">
      <w:pPr>
        <w:pStyle w:val="ListParagraph"/>
        <w:numPr>
          <w:ilvl w:val="0"/>
          <w:numId w:val="5"/>
        </w:numPr>
        <w:rPr>
          <w:rFonts w:cstheme="minorHAnsi"/>
        </w:rPr>
      </w:pPr>
      <w:r w:rsidRPr="004963BB">
        <w:rPr>
          <w:rFonts w:cstheme="minorHAnsi"/>
          <w:b/>
          <w:bCs/>
        </w:rPr>
        <w:t>Nature of weaker indicators:</w:t>
      </w:r>
      <w:r>
        <w:rPr>
          <w:rFonts w:cstheme="minorHAnsi"/>
        </w:rPr>
        <w:t xml:space="preserve"> </w:t>
      </w:r>
      <w:r w:rsidR="00134AD7" w:rsidRPr="004963BB">
        <w:rPr>
          <w:rFonts w:cstheme="minorHAnsi"/>
        </w:rPr>
        <w:t xml:space="preserve">12 out of 72 indicators were given zero; the lowest mark an indicator can get. These indicators are related to </w:t>
      </w:r>
      <w:r w:rsidR="00F73C24" w:rsidRPr="004963BB">
        <w:rPr>
          <w:rFonts w:cstheme="minorHAnsi"/>
        </w:rPr>
        <w:t xml:space="preserve">the following </w:t>
      </w:r>
      <w:r w:rsidR="00134AD7" w:rsidRPr="004963BB">
        <w:rPr>
          <w:rFonts w:cstheme="minorHAnsi"/>
        </w:rPr>
        <w:t>key matters</w:t>
      </w:r>
      <w:r w:rsidR="00F73C24" w:rsidRPr="004963BB">
        <w:rPr>
          <w:rFonts w:cstheme="minorHAnsi"/>
        </w:rPr>
        <w:t>:</w:t>
      </w:r>
    </w:p>
    <w:p w:rsidR="00455453" w:rsidRDefault="00455453" w:rsidP="00455453">
      <w:pPr>
        <w:pStyle w:val="ListParagraph"/>
        <w:numPr>
          <w:ilvl w:val="0"/>
          <w:numId w:val="6"/>
        </w:numPr>
        <w:rPr>
          <w:rFonts w:cstheme="minorHAnsi"/>
        </w:rPr>
      </w:pPr>
      <w:r>
        <w:rPr>
          <w:rFonts w:cstheme="minorHAnsi"/>
        </w:rPr>
        <w:t>Citizens’ belief in the ability to report suspected cases of corruption to the ACC.</w:t>
      </w:r>
    </w:p>
    <w:p w:rsidR="00455453" w:rsidRDefault="00414548" w:rsidP="00410DFC">
      <w:pPr>
        <w:pStyle w:val="ListParagraph"/>
        <w:numPr>
          <w:ilvl w:val="0"/>
          <w:numId w:val="6"/>
        </w:numPr>
        <w:rPr>
          <w:rFonts w:cstheme="minorHAnsi"/>
        </w:rPr>
      </w:pPr>
      <w:r>
        <w:rPr>
          <w:rFonts w:cstheme="minorHAnsi"/>
        </w:rPr>
        <w:t>Announcement of job vacancies for senior and special positions in the civil service.</w:t>
      </w:r>
    </w:p>
    <w:p w:rsidR="00802784" w:rsidRDefault="00802784" w:rsidP="00455453">
      <w:pPr>
        <w:pStyle w:val="ListParagraph"/>
        <w:numPr>
          <w:ilvl w:val="0"/>
          <w:numId w:val="6"/>
        </w:numPr>
        <w:rPr>
          <w:rFonts w:cstheme="minorHAnsi"/>
        </w:rPr>
      </w:pPr>
      <w:r>
        <w:rPr>
          <w:rFonts w:cstheme="minorHAnsi"/>
        </w:rPr>
        <w:t xml:space="preserve">Absence of a permanent committee/office for receiving objections concerning public employment decisions. </w:t>
      </w:r>
    </w:p>
    <w:p w:rsidR="00621EC0" w:rsidRDefault="00221270" w:rsidP="00410DFC">
      <w:pPr>
        <w:pStyle w:val="ListParagraph"/>
        <w:numPr>
          <w:ilvl w:val="0"/>
          <w:numId w:val="6"/>
        </w:numPr>
        <w:rPr>
          <w:rFonts w:cstheme="minorHAnsi"/>
        </w:rPr>
      </w:pPr>
      <w:r>
        <w:rPr>
          <w:rFonts w:cstheme="minorHAnsi"/>
        </w:rPr>
        <w:t>The existence of regulating procedures to govern</w:t>
      </w:r>
      <w:r w:rsidR="00410DFC">
        <w:rPr>
          <w:rFonts w:cstheme="minorHAnsi"/>
        </w:rPr>
        <w:t xml:space="preserve"> the work of</w:t>
      </w:r>
      <w:r>
        <w:rPr>
          <w:rFonts w:cstheme="minorHAnsi"/>
        </w:rPr>
        <w:t xml:space="preserve"> ministers, PLC members,</w:t>
      </w:r>
      <w:r w:rsidR="00621EC0">
        <w:rPr>
          <w:rFonts w:cstheme="minorHAnsi"/>
        </w:rPr>
        <w:t xml:space="preserve"> </w:t>
      </w:r>
      <w:r>
        <w:rPr>
          <w:rFonts w:cstheme="minorHAnsi"/>
        </w:rPr>
        <w:t>and senior</w:t>
      </w:r>
      <w:r w:rsidR="00621EC0">
        <w:rPr>
          <w:rFonts w:cstheme="minorHAnsi"/>
        </w:rPr>
        <w:t xml:space="preserve"> state </w:t>
      </w:r>
      <w:r>
        <w:rPr>
          <w:rFonts w:cstheme="minorHAnsi"/>
        </w:rPr>
        <w:t xml:space="preserve">officials’ </w:t>
      </w:r>
      <w:r w:rsidR="00621EC0">
        <w:rPr>
          <w:rFonts w:cstheme="minorHAnsi"/>
        </w:rPr>
        <w:t xml:space="preserve">in the private sector </w:t>
      </w:r>
      <w:r w:rsidR="00410DFC">
        <w:rPr>
          <w:rFonts w:cstheme="minorHAnsi"/>
        </w:rPr>
        <w:t>after leaving</w:t>
      </w:r>
      <w:r w:rsidR="00621EC0">
        <w:rPr>
          <w:rFonts w:cstheme="minorHAnsi"/>
        </w:rPr>
        <w:t xml:space="preserve"> the public sector.</w:t>
      </w:r>
    </w:p>
    <w:p w:rsidR="00414548" w:rsidRDefault="00621EC0" w:rsidP="00621EC0">
      <w:pPr>
        <w:pStyle w:val="ListParagraph"/>
        <w:numPr>
          <w:ilvl w:val="0"/>
          <w:numId w:val="6"/>
        </w:numPr>
        <w:rPr>
          <w:rFonts w:cstheme="minorHAnsi"/>
        </w:rPr>
      </w:pPr>
      <w:r>
        <w:rPr>
          <w:rFonts w:cstheme="minorHAnsi"/>
        </w:rPr>
        <w:t>Control over transfer of tax and customs officers to work in the private sector.</w:t>
      </w:r>
    </w:p>
    <w:p w:rsidR="00621EC0" w:rsidRDefault="009D6C52" w:rsidP="009D6C52">
      <w:pPr>
        <w:pStyle w:val="ListParagraph"/>
        <w:numPr>
          <w:ilvl w:val="0"/>
          <w:numId w:val="6"/>
        </w:numPr>
        <w:rPr>
          <w:rFonts w:cstheme="minorHAnsi"/>
        </w:rPr>
      </w:pPr>
      <w:r>
        <w:rPr>
          <w:rFonts w:cstheme="minorHAnsi"/>
        </w:rPr>
        <w:t>Review and audit of financial disclosures of PLC members, ministers, senior officials, judges, members of the Tenders and General Supplies Committee, tax and customs officers, and corporate control staff of public shareholding companies.</w:t>
      </w:r>
    </w:p>
    <w:p w:rsidR="009D6C52" w:rsidRDefault="00411C80" w:rsidP="009D6C52">
      <w:pPr>
        <w:pStyle w:val="ListParagraph"/>
        <w:numPr>
          <w:ilvl w:val="0"/>
          <w:numId w:val="6"/>
        </w:numPr>
        <w:rPr>
          <w:rFonts w:cstheme="minorHAnsi"/>
        </w:rPr>
      </w:pPr>
      <w:r>
        <w:rPr>
          <w:rFonts w:cstheme="minorHAnsi"/>
        </w:rPr>
        <w:t>Compensating corruption victims</w:t>
      </w:r>
      <w:r w:rsidR="00CA376E">
        <w:rPr>
          <w:rFonts w:cstheme="minorHAnsi"/>
        </w:rPr>
        <w:t>.</w:t>
      </w:r>
    </w:p>
    <w:p w:rsidR="00CA376E" w:rsidRDefault="00CA376E" w:rsidP="00CA376E">
      <w:pPr>
        <w:pStyle w:val="ListParagraph"/>
        <w:numPr>
          <w:ilvl w:val="0"/>
          <w:numId w:val="6"/>
        </w:numPr>
        <w:rPr>
          <w:rFonts w:cstheme="minorHAnsi"/>
        </w:rPr>
      </w:pPr>
      <w:r>
        <w:rPr>
          <w:rFonts w:cstheme="minorHAnsi"/>
        </w:rPr>
        <w:t>The existence of an Antitrust/Competition Law.</w:t>
      </w:r>
    </w:p>
    <w:p w:rsidR="00CA376E" w:rsidRDefault="00CA376E" w:rsidP="00C555B9">
      <w:pPr>
        <w:pStyle w:val="ListParagraph"/>
        <w:numPr>
          <w:ilvl w:val="0"/>
          <w:numId w:val="6"/>
        </w:numPr>
        <w:rPr>
          <w:rFonts w:cstheme="minorHAnsi"/>
        </w:rPr>
      </w:pPr>
      <w:r>
        <w:rPr>
          <w:rFonts w:cstheme="minorHAnsi"/>
        </w:rPr>
        <w:t xml:space="preserve">Elections are </w:t>
      </w:r>
      <w:r w:rsidR="00C555B9">
        <w:rPr>
          <w:rFonts w:cstheme="minorHAnsi"/>
        </w:rPr>
        <w:t>held</w:t>
      </w:r>
      <w:r>
        <w:rPr>
          <w:rFonts w:cstheme="minorHAnsi"/>
        </w:rPr>
        <w:t xml:space="preserve"> in local government units that are dissolved within the legal designated deadlines.</w:t>
      </w:r>
    </w:p>
    <w:p w:rsidR="001F61BC" w:rsidRDefault="0087403B" w:rsidP="001F61BC">
      <w:pPr>
        <w:pStyle w:val="ListParagraph"/>
        <w:numPr>
          <w:ilvl w:val="0"/>
          <w:numId w:val="6"/>
        </w:numPr>
        <w:rPr>
          <w:rFonts w:cstheme="minorHAnsi"/>
        </w:rPr>
      </w:pPr>
      <w:r>
        <w:rPr>
          <w:rFonts w:cstheme="minorHAnsi"/>
        </w:rPr>
        <w:t xml:space="preserve">Government submission of the public budget to the PLC for approval in sufficient time before the </w:t>
      </w:r>
      <w:r w:rsidR="001F61BC">
        <w:rPr>
          <w:rFonts w:cstheme="minorHAnsi"/>
        </w:rPr>
        <w:t>beginning</w:t>
      </w:r>
      <w:r>
        <w:rPr>
          <w:rFonts w:cstheme="minorHAnsi"/>
        </w:rPr>
        <w:t xml:space="preserve"> of the year</w:t>
      </w:r>
      <w:r w:rsidR="001F61BC">
        <w:rPr>
          <w:rFonts w:cstheme="minorHAnsi"/>
        </w:rPr>
        <w:t>.</w:t>
      </w:r>
    </w:p>
    <w:p w:rsidR="000C291A" w:rsidRDefault="00462A34" w:rsidP="00462A34">
      <w:pPr>
        <w:pStyle w:val="ListParagraph"/>
        <w:numPr>
          <w:ilvl w:val="0"/>
          <w:numId w:val="6"/>
        </w:numPr>
        <w:rPr>
          <w:rFonts w:cstheme="minorHAnsi"/>
        </w:rPr>
      </w:pPr>
      <w:r>
        <w:rPr>
          <w:rFonts w:cstheme="minorHAnsi"/>
        </w:rPr>
        <w:t>T</w:t>
      </w:r>
      <w:r w:rsidR="000C291A">
        <w:rPr>
          <w:rFonts w:cstheme="minorHAnsi"/>
        </w:rPr>
        <w:t>he government</w:t>
      </w:r>
      <w:r>
        <w:rPr>
          <w:rFonts w:cstheme="minorHAnsi"/>
        </w:rPr>
        <w:t xml:space="preserve"> is held</w:t>
      </w:r>
      <w:r w:rsidR="000C291A">
        <w:rPr>
          <w:rFonts w:cstheme="minorHAnsi"/>
        </w:rPr>
        <w:t xml:space="preserve"> accountable </w:t>
      </w:r>
      <w:r>
        <w:rPr>
          <w:rFonts w:cstheme="minorHAnsi"/>
        </w:rPr>
        <w:t>concerning</w:t>
      </w:r>
      <w:r w:rsidR="000C291A">
        <w:rPr>
          <w:rFonts w:cstheme="minorHAnsi"/>
        </w:rPr>
        <w:t xml:space="preserve"> budget spending.</w:t>
      </w:r>
    </w:p>
    <w:p w:rsidR="000C291A" w:rsidRDefault="000C291A" w:rsidP="000C291A">
      <w:pPr>
        <w:pStyle w:val="ListParagraph"/>
        <w:numPr>
          <w:ilvl w:val="0"/>
          <w:numId w:val="6"/>
        </w:numPr>
        <w:rPr>
          <w:rFonts w:cstheme="minorHAnsi"/>
        </w:rPr>
      </w:pPr>
      <w:r>
        <w:rPr>
          <w:rFonts w:cstheme="minorHAnsi"/>
        </w:rPr>
        <w:t>Effectiveness of the independent audit mechanisms on candidates or electoral campaign</w:t>
      </w:r>
      <w:r w:rsidR="00F90D06">
        <w:rPr>
          <w:rFonts w:cstheme="minorHAnsi"/>
        </w:rPr>
        <w:t>s</w:t>
      </w:r>
      <w:r>
        <w:rPr>
          <w:rFonts w:cstheme="minorHAnsi"/>
        </w:rPr>
        <w:t xml:space="preserve"> finances.</w:t>
      </w:r>
    </w:p>
    <w:p w:rsidR="009D0BE3" w:rsidRPr="00597497" w:rsidRDefault="00597497" w:rsidP="00597497">
      <w:pPr>
        <w:pStyle w:val="ListParagraph"/>
        <w:numPr>
          <w:ilvl w:val="0"/>
          <w:numId w:val="5"/>
        </w:numPr>
        <w:rPr>
          <w:rFonts w:cstheme="minorHAnsi"/>
        </w:rPr>
      </w:pPr>
      <w:r w:rsidRPr="004963BB">
        <w:rPr>
          <w:rFonts w:cstheme="minorHAnsi"/>
          <w:b/>
          <w:bCs/>
        </w:rPr>
        <w:t xml:space="preserve">Nature of </w:t>
      </w:r>
      <w:r>
        <w:rPr>
          <w:rFonts w:cstheme="minorHAnsi"/>
          <w:b/>
          <w:bCs/>
        </w:rPr>
        <w:t>weak</w:t>
      </w:r>
      <w:r w:rsidRPr="004963BB">
        <w:rPr>
          <w:rFonts w:cstheme="minorHAnsi"/>
          <w:b/>
          <w:bCs/>
        </w:rPr>
        <w:t xml:space="preserve"> indicators:</w:t>
      </w:r>
      <w:r w:rsidRPr="00597497">
        <w:rPr>
          <w:rFonts w:cstheme="minorHAnsi"/>
        </w:rPr>
        <w:t xml:space="preserve"> </w:t>
      </w:r>
      <w:r w:rsidR="009D0BE3" w:rsidRPr="00597497">
        <w:rPr>
          <w:rFonts w:cstheme="minorHAnsi"/>
        </w:rPr>
        <w:t>Eight out of the 72 indicators</w:t>
      </w:r>
      <w:r>
        <w:rPr>
          <w:rFonts w:cstheme="minorHAnsi"/>
        </w:rPr>
        <w:t xml:space="preserve"> earned</w:t>
      </w:r>
      <w:r w:rsidR="009D0BE3" w:rsidRPr="00597497">
        <w:rPr>
          <w:rFonts w:cstheme="minorHAnsi"/>
        </w:rPr>
        <w:t xml:space="preserve"> very low marks (250 or less) related to the following issues:</w:t>
      </w:r>
    </w:p>
    <w:p w:rsidR="009D0BE3" w:rsidRDefault="009D0BE3" w:rsidP="00597497">
      <w:pPr>
        <w:pStyle w:val="ListParagraph"/>
        <w:numPr>
          <w:ilvl w:val="0"/>
          <w:numId w:val="7"/>
        </w:numPr>
        <w:rPr>
          <w:rFonts w:cstheme="minorHAnsi"/>
        </w:rPr>
      </w:pPr>
      <w:r>
        <w:rPr>
          <w:rFonts w:cstheme="minorHAnsi"/>
        </w:rPr>
        <w:t xml:space="preserve">People’s belief </w:t>
      </w:r>
      <w:r w:rsidR="00597497">
        <w:rPr>
          <w:rFonts w:cstheme="minorHAnsi"/>
        </w:rPr>
        <w:t>in</w:t>
      </w:r>
      <w:r>
        <w:rPr>
          <w:rFonts w:cstheme="minorHAnsi"/>
        </w:rPr>
        <w:t xml:space="preserve"> the existence of</w:t>
      </w:r>
      <w:r w:rsidR="00597497">
        <w:rPr>
          <w:rFonts w:cstheme="minorHAnsi"/>
        </w:rPr>
        <w:t xml:space="preserve"> corruption in the appointment</w:t>
      </w:r>
      <w:r>
        <w:rPr>
          <w:rFonts w:cstheme="minorHAnsi"/>
        </w:rPr>
        <w:t xml:space="preserve"> process.</w:t>
      </w:r>
    </w:p>
    <w:p w:rsidR="00CA376E" w:rsidRDefault="00314835" w:rsidP="00597497">
      <w:pPr>
        <w:pStyle w:val="ListParagraph"/>
        <w:numPr>
          <w:ilvl w:val="0"/>
          <w:numId w:val="7"/>
        </w:numPr>
        <w:rPr>
          <w:rFonts w:cstheme="minorHAnsi"/>
        </w:rPr>
      </w:pPr>
      <w:r>
        <w:rPr>
          <w:rFonts w:cstheme="minorHAnsi"/>
        </w:rPr>
        <w:t xml:space="preserve">People’s belief </w:t>
      </w:r>
      <w:r w:rsidR="00597497">
        <w:rPr>
          <w:rFonts w:cstheme="minorHAnsi"/>
        </w:rPr>
        <w:t>in</w:t>
      </w:r>
      <w:r>
        <w:rPr>
          <w:rFonts w:cstheme="minorHAnsi"/>
        </w:rPr>
        <w:t xml:space="preserve"> the existence of corruption in institutions of the PA.</w:t>
      </w:r>
      <w:r w:rsidR="00CA376E" w:rsidRPr="000C291A">
        <w:rPr>
          <w:rFonts w:cstheme="minorHAnsi"/>
        </w:rPr>
        <w:t xml:space="preserve"> </w:t>
      </w:r>
    </w:p>
    <w:p w:rsidR="00314835" w:rsidRDefault="00314835" w:rsidP="00597497">
      <w:pPr>
        <w:pStyle w:val="ListParagraph"/>
        <w:numPr>
          <w:ilvl w:val="0"/>
          <w:numId w:val="7"/>
        </w:numPr>
        <w:rPr>
          <w:rFonts w:cstheme="minorHAnsi"/>
        </w:rPr>
      </w:pPr>
      <w:r>
        <w:rPr>
          <w:rFonts w:cstheme="minorHAnsi"/>
        </w:rPr>
        <w:t xml:space="preserve">Non-ministerial public institutions </w:t>
      </w:r>
      <w:r w:rsidR="00597497">
        <w:rPr>
          <w:rFonts w:cstheme="minorHAnsi"/>
        </w:rPr>
        <w:t>submitting</w:t>
      </w:r>
      <w:r>
        <w:rPr>
          <w:rFonts w:cstheme="minorHAnsi"/>
        </w:rPr>
        <w:t xml:space="preserve"> reports to reference parties as stated by law.</w:t>
      </w:r>
    </w:p>
    <w:p w:rsidR="00314835" w:rsidRDefault="007C12D3" w:rsidP="00314835">
      <w:pPr>
        <w:pStyle w:val="ListParagraph"/>
        <w:numPr>
          <w:ilvl w:val="0"/>
          <w:numId w:val="7"/>
        </w:numPr>
        <w:rPr>
          <w:rFonts w:cstheme="minorHAnsi"/>
        </w:rPr>
      </w:pPr>
      <w:r>
        <w:rPr>
          <w:rFonts w:cstheme="minorHAnsi"/>
        </w:rPr>
        <w:t>Media is subjected to prior censorship by the government</w:t>
      </w:r>
      <w:r w:rsidR="00C85A97">
        <w:rPr>
          <w:rFonts w:cstheme="minorHAnsi"/>
        </w:rPr>
        <w:t>.</w:t>
      </w:r>
    </w:p>
    <w:p w:rsidR="00C85A97" w:rsidRDefault="00C85A97" w:rsidP="00314835">
      <w:pPr>
        <w:pStyle w:val="ListParagraph"/>
        <w:numPr>
          <w:ilvl w:val="0"/>
          <w:numId w:val="7"/>
        </w:numPr>
        <w:rPr>
          <w:rFonts w:cstheme="minorHAnsi"/>
        </w:rPr>
      </w:pPr>
      <w:r>
        <w:rPr>
          <w:rFonts w:cstheme="minorHAnsi"/>
        </w:rPr>
        <w:t>Citizens are able to access information on public records.</w:t>
      </w:r>
    </w:p>
    <w:p w:rsidR="00C85A97" w:rsidRDefault="00C85A97" w:rsidP="00F90D06">
      <w:pPr>
        <w:pStyle w:val="ListParagraph"/>
        <w:numPr>
          <w:ilvl w:val="0"/>
          <w:numId w:val="7"/>
        </w:numPr>
        <w:rPr>
          <w:rFonts w:cstheme="minorHAnsi"/>
        </w:rPr>
      </w:pPr>
      <w:r>
        <w:rPr>
          <w:rFonts w:cstheme="minorHAnsi"/>
        </w:rPr>
        <w:t>People’s belief of the existence of corruption in the judiciary apparatus.</w:t>
      </w:r>
      <w:r w:rsidR="00F90D06">
        <w:rPr>
          <w:rFonts w:cstheme="minorHAnsi"/>
        </w:rPr>
        <w:t xml:space="preserve"> </w:t>
      </w:r>
    </w:p>
    <w:p w:rsidR="00C85A97" w:rsidRDefault="00746E1C" w:rsidP="00597497">
      <w:pPr>
        <w:pStyle w:val="ListParagraph"/>
        <w:numPr>
          <w:ilvl w:val="0"/>
          <w:numId w:val="7"/>
        </w:numPr>
        <w:rPr>
          <w:rFonts w:cstheme="minorHAnsi"/>
        </w:rPr>
      </w:pPr>
      <w:r>
        <w:rPr>
          <w:rFonts w:cstheme="minorHAnsi"/>
        </w:rPr>
        <w:t xml:space="preserve"> Control </w:t>
      </w:r>
      <w:r w:rsidR="00597497">
        <w:rPr>
          <w:rFonts w:cstheme="minorHAnsi"/>
        </w:rPr>
        <w:t xml:space="preserve">over </w:t>
      </w:r>
      <w:r>
        <w:rPr>
          <w:rFonts w:cstheme="minorHAnsi"/>
        </w:rPr>
        <w:t>gift</w:t>
      </w:r>
      <w:r w:rsidR="00597497">
        <w:rPr>
          <w:rFonts w:cstheme="minorHAnsi"/>
        </w:rPr>
        <w:t>-giving</w:t>
      </w:r>
      <w:r>
        <w:rPr>
          <w:rFonts w:cstheme="minorHAnsi"/>
        </w:rPr>
        <w:t xml:space="preserve"> </w:t>
      </w:r>
      <w:r w:rsidR="00C85A97">
        <w:rPr>
          <w:rFonts w:cstheme="minorHAnsi"/>
        </w:rPr>
        <w:t xml:space="preserve">and hospitality </w:t>
      </w:r>
      <w:r>
        <w:rPr>
          <w:rFonts w:cstheme="minorHAnsi"/>
        </w:rPr>
        <w:t>offered</w:t>
      </w:r>
      <w:r w:rsidR="00C85A97">
        <w:rPr>
          <w:rFonts w:cstheme="minorHAnsi"/>
        </w:rPr>
        <w:t xml:space="preserve"> to public employees.</w:t>
      </w:r>
    </w:p>
    <w:p w:rsidR="00C85A97" w:rsidRDefault="00C85A97" w:rsidP="00597497">
      <w:pPr>
        <w:pStyle w:val="ListParagraph"/>
        <w:numPr>
          <w:ilvl w:val="0"/>
          <w:numId w:val="7"/>
        </w:numPr>
        <w:rPr>
          <w:rFonts w:cstheme="minorHAnsi"/>
        </w:rPr>
      </w:pPr>
      <w:r>
        <w:rPr>
          <w:rFonts w:cstheme="minorHAnsi"/>
        </w:rPr>
        <w:t>People’s belief of the existence of corruption in provision</w:t>
      </w:r>
      <w:r w:rsidR="00597497">
        <w:rPr>
          <w:rFonts w:cstheme="minorHAnsi"/>
        </w:rPr>
        <w:t xml:space="preserve"> of services</w:t>
      </w:r>
      <w:r>
        <w:rPr>
          <w:rFonts w:cstheme="minorHAnsi"/>
        </w:rPr>
        <w:t xml:space="preserve"> (based on personal experiences).</w:t>
      </w:r>
    </w:p>
    <w:p w:rsidR="00C85A97" w:rsidRPr="00597497" w:rsidRDefault="00597497" w:rsidP="00572C44">
      <w:pPr>
        <w:pStyle w:val="ListParagraph"/>
        <w:numPr>
          <w:ilvl w:val="0"/>
          <w:numId w:val="5"/>
        </w:numPr>
        <w:rPr>
          <w:rFonts w:cstheme="minorHAnsi"/>
        </w:rPr>
      </w:pPr>
      <w:r>
        <w:rPr>
          <w:rFonts w:cstheme="minorHAnsi"/>
        </w:rPr>
        <w:t xml:space="preserve">Nature of indicators that received a “poor” </w:t>
      </w:r>
      <w:r w:rsidR="00572C44">
        <w:rPr>
          <w:rFonts w:cstheme="minorHAnsi"/>
        </w:rPr>
        <w:t>score: 21</w:t>
      </w:r>
      <w:r w:rsidR="00C85A97" w:rsidRPr="00597497">
        <w:rPr>
          <w:rFonts w:cstheme="minorHAnsi"/>
        </w:rPr>
        <w:t xml:space="preserve"> out of the 72 indicators (17%) were given a </w:t>
      </w:r>
      <w:r w:rsidR="00572C44">
        <w:rPr>
          <w:rFonts w:cstheme="minorHAnsi"/>
        </w:rPr>
        <w:t>“poor”</w:t>
      </w:r>
      <w:r w:rsidR="00C85A97" w:rsidRPr="00597497">
        <w:rPr>
          <w:rFonts w:cstheme="minorHAnsi"/>
        </w:rPr>
        <w:t xml:space="preserve"> mark (251-500)</w:t>
      </w:r>
      <w:r w:rsidR="00572C44">
        <w:rPr>
          <w:rFonts w:cstheme="minorHAnsi"/>
        </w:rPr>
        <w:t xml:space="preserve">. These indicators are related to </w:t>
      </w:r>
      <w:r w:rsidR="00C85A97" w:rsidRPr="00597497">
        <w:rPr>
          <w:rFonts w:cstheme="minorHAnsi"/>
        </w:rPr>
        <w:t>the following issues:</w:t>
      </w:r>
    </w:p>
    <w:p w:rsidR="00794D60" w:rsidRDefault="00572C44" w:rsidP="00C85A97">
      <w:pPr>
        <w:pStyle w:val="ListParagraph"/>
        <w:numPr>
          <w:ilvl w:val="0"/>
          <w:numId w:val="8"/>
        </w:numPr>
        <w:rPr>
          <w:rFonts w:cstheme="minorHAnsi"/>
        </w:rPr>
      </w:pPr>
      <w:r>
        <w:rPr>
          <w:rFonts w:cstheme="minorHAnsi"/>
        </w:rPr>
        <w:t>legitimizing</w:t>
      </w:r>
      <w:r w:rsidR="00794D60">
        <w:rPr>
          <w:rFonts w:cstheme="minorHAnsi"/>
        </w:rPr>
        <w:t xml:space="preserve"> citizens’ right to access public records information.</w:t>
      </w:r>
    </w:p>
    <w:p w:rsidR="00C85A97" w:rsidRDefault="00794D60" w:rsidP="00C85A97">
      <w:pPr>
        <w:pStyle w:val="ListParagraph"/>
        <w:numPr>
          <w:ilvl w:val="0"/>
          <w:numId w:val="8"/>
        </w:numPr>
        <w:rPr>
          <w:rFonts w:cstheme="minorHAnsi"/>
        </w:rPr>
      </w:pPr>
      <w:r>
        <w:rPr>
          <w:rFonts w:cstheme="minorHAnsi"/>
        </w:rPr>
        <w:t>Adoption of the financial and administrative system in non-ministerial government (public) institutions.</w:t>
      </w:r>
    </w:p>
    <w:p w:rsidR="00794D60" w:rsidRDefault="00794D60" w:rsidP="00572C44">
      <w:pPr>
        <w:pStyle w:val="ListParagraph"/>
        <w:numPr>
          <w:ilvl w:val="0"/>
          <w:numId w:val="8"/>
        </w:numPr>
        <w:rPr>
          <w:rFonts w:cstheme="minorHAnsi"/>
        </w:rPr>
      </w:pPr>
      <w:r>
        <w:rPr>
          <w:rFonts w:cstheme="minorHAnsi"/>
        </w:rPr>
        <w:t>Periodic submission of required financial disclosures by those occupying public jobs and positions upon assuming office and at the end of service.</w:t>
      </w:r>
    </w:p>
    <w:p w:rsidR="0076676F" w:rsidRDefault="0076676F" w:rsidP="00C85A97">
      <w:pPr>
        <w:pStyle w:val="ListParagraph"/>
        <w:numPr>
          <w:ilvl w:val="0"/>
          <w:numId w:val="8"/>
        </w:numPr>
        <w:rPr>
          <w:rFonts w:cstheme="minorHAnsi"/>
        </w:rPr>
      </w:pPr>
      <w:r>
        <w:rPr>
          <w:rFonts w:cstheme="minorHAnsi"/>
        </w:rPr>
        <w:lastRenderedPageBreak/>
        <w:t>People belief that media outlets do not publish cases of corruption.</w:t>
      </w:r>
    </w:p>
    <w:p w:rsidR="0076676F" w:rsidRDefault="0076676F" w:rsidP="00C85A97">
      <w:pPr>
        <w:pStyle w:val="ListParagraph"/>
        <w:numPr>
          <w:ilvl w:val="0"/>
          <w:numId w:val="8"/>
        </w:numPr>
        <w:rPr>
          <w:rFonts w:cstheme="minorHAnsi"/>
        </w:rPr>
      </w:pPr>
      <w:r>
        <w:rPr>
          <w:rFonts w:cstheme="minorHAnsi"/>
        </w:rPr>
        <w:t xml:space="preserve">Monitoring and control over financial investments of the PA. </w:t>
      </w:r>
    </w:p>
    <w:p w:rsidR="007D737F" w:rsidRDefault="0076676F" w:rsidP="00C85A97">
      <w:pPr>
        <w:pStyle w:val="ListParagraph"/>
        <w:numPr>
          <w:ilvl w:val="0"/>
          <w:numId w:val="8"/>
        </w:numPr>
        <w:rPr>
          <w:rFonts w:cstheme="minorHAnsi"/>
        </w:rPr>
      </w:pPr>
      <w:r>
        <w:rPr>
          <w:rFonts w:cstheme="minorHAnsi"/>
        </w:rPr>
        <w:t xml:space="preserve">Proportion </w:t>
      </w:r>
      <w:r w:rsidR="007D737F">
        <w:rPr>
          <w:rFonts w:cstheme="minorHAnsi"/>
        </w:rPr>
        <w:t>of cases referred by the public prosecution to the judiciary.</w:t>
      </w:r>
    </w:p>
    <w:p w:rsidR="007D737F" w:rsidRDefault="007D737F" w:rsidP="007D737F">
      <w:pPr>
        <w:pStyle w:val="ListParagraph"/>
        <w:numPr>
          <w:ilvl w:val="0"/>
          <w:numId w:val="8"/>
        </w:numPr>
        <w:rPr>
          <w:rFonts w:cstheme="minorHAnsi"/>
        </w:rPr>
      </w:pPr>
      <w:r>
        <w:rPr>
          <w:rFonts w:cstheme="minorHAnsi"/>
        </w:rPr>
        <w:t>Application of the Code of Corporate Governance in Palestine.</w:t>
      </w:r>
      <w:r w:rsidR="0076676F">
        <w:rPr>
          <w:rFonts w:cstheme="minorHAnsi"/>
        </w:rPr>
        <w:t xml:space="preserve"> </w:t>
      </w:r>
      <w:r w:rsidR="00794D60">
        <w:rPr>
          <w:rFonts w:cstheme="minorHAnsi"/>
        </w:rPr>
        <w:t xml:space="preserve"> </w:t>
      </w:r>
    </w:p>
    <w:p w:rsidR="00443777" w:rsidRDefault="00443777" w:rsidP="00443777">
      <w:pPr>
        <w:pStyle w:val="ListParagraph"/>
        <w:numPr>
          <w:ilvl w:val="0"/>
          <w:numId w:val="8"/>
        </w:numPr>
        <w:rPr>
          <w:rFonts w:cstheme="minorHAnsi"/>
        </w:rPr>
      </w:pPr>
      <w:r>
        <w:rPr>
          <w:rFonts w:cstheme="minorHAnsi"/>
        </w:rPr>
        <w:t xml:space="preserve">The existence of an adopted and declared government anti-corruption plan. </w:t>
      </w:r>
    </w:p>
    <w:p w:rsidR="00794D60" w:rsidRDefault="00572C44" w:rsidP="00443777">
      <w:pPr>
        <w:pStyle w:val="ListParagraph"/>
        <w:numPr>
          <w:ilvl w:val="0"/>
          <w:numId w:val="8"/>
        </w:numPr>
        <w:rPr>
          <w:rFonts w:cstheme="minorHAnsi"/>
        </w:rPr>
      </w:pPr>
      <w:r>
        <w:rPr>
          <w:rFonts w:cstheme="minorHAnsi"/>
        </w:rPr>
        <w:t>The existence of</w:t>
      </w:r>
      <w:r w:rsidR="00443777">
        <w:rPr>
          <w:rFonts w:cstheme="minorHAnsi"/>
        </w:rPr>
        <w:t xml:space="preserve"> an Anti-Corruption Commission.</w:t>
      </w:r>
      <w:r w:rsidR="00794D60">
        <w:rPr>
          <w:rFonts w:cstheme="minorHAnsi"/>
        </w:rPr>
        <w:t xml:space="preserve"> </w:t>
      </w:r>
    </w:p>
    <w:p w:rsidR="00443777" w:rsidRDefault="00443777" w:rsidP="00443777">
      <w:pPr>
        <w:pStyle w:val="ListParagraph"/>
        <w:numPr>
          <w:ilvl w:val="0"/>
          <w:numId w:val="8"/>
        </w:numPr>
        <w:rPr>
          <w:rFonts w:cstheme="minorHAnsi"/>
        </w:rPr>
      </w:pPr>
      <w:r>
        <w:rPr>
          <w:rFonts w:cstheme="minorHAnsi"/>
        </w:rPr>
        <w:t>All public office appointments are executed under the supervision of a central party.</w:t>
      </w:r>
    </w:p>
    <w:p w:rsidR="00443777" w:rsidRDefault="00443777" w:rsidP="004971B9">
      <w:pPr>
        <w:pStyle w:val="ListParagraph"/>
        <w:numPr>
          <w:ilvl w:val="0"/>
          <w:numId w:val="8"/>
        </w:numPr>
        <w:rPr>
          <w:rFonts w:cstheme="minorHAnsi"/>
        </w:rPr>
      </w:pPr>
      <w:r>
        <w:rPr>
          <w:rFonts w:cstheme="minorHAnsi"/>
        </w:rPr>
        <w:t xml:space="preserve">Existence of regulating councils for public sectors </w:t>
      </w:r>
      <w:r w:rsidR="00310075">
        <w:rPr>
          <w:rFonts w:cstheme="minorHAnsi"/>
        </w:rPr>
        <w:t>where</w:t>
      </w:r>
      <w:r>
        <w:rPr>
          <w:rFonts w:cstheme="minorHAnsi"/>
        </w:rPr>
        <w:t xml:space="preserve"> the private sector</w:t>
      </w:r>
      <w:r w:rsidR="00310075">
        <w:rPr>
          <w:rFonts w:cstheme="minorHAnsi"/>
        </w:rPr>
        <w:t xml:space="preserve"> is</w:t>
      </w:r>
      <w:r w:rsidR="004971B9">
        <w:rPr>
          <w:rFonts w:cstheme="minorHAnsi"/>
        </w:rPr>
        <w:t xml:space="preserve"> part of administration</w:t>
      </w:r>
      <w:r w:rsidR="00310075">
        <w:rPr>
          <w:rFonts w:cstheme="minorHAnsi"/>
        </w:rPr>
        <w:t>;</w:t>
      </w:r>
      <w:r>
        <w:rPr>
          <w:rFonts w:cstheme="minorHAnsi"/>
        </w:rPr>
        <w:t xml:space="preserve"> namely (energy, transport, water, and communication)</w:t>
      </w:r>
      <w:r w:rsidR="00310075">
        <w:rPr>
          <w:rFonts w:cstheme="minorHAnsi"/>
        </w:rPr>
        <w:t>.</w:t>
      </w:r>
    </w:p>
    <w:p w:rsidR="00310075" w:rsidRPr="002C2DB3" w:rsidRDefault="00572C44" w:rsidP="006527FB">
      <w:pPr>
        <w:pStyle w:val="ListParagraph"/>
        <w:numPr>
          <w:ilvl w:val="0"/>
          <w:numId w:val="5"/>
        </w:numPr>
        <w:rPr>
          <w:rFonts w:cstheme="minorHAnsi"/>
          <w:b/>
          <w:bCs/>
        </w:rPr>
      </w:pPr>
      <w:r>
        <w:rPr>
          <w:rFonts w:cstheme="minorHAnsi"/>
          <w:b/>
          <w:bCs/>
        </w:rPr>
        <w:t xml:space="preserve">Nature of indicators that received an average score: </w:t>
      </w:r>
      <w:r w:rsidR="00310075" w:rsidRPr="00572C44">
        <w:rPr>
          <w:rFonts w:cstheme="minorHAnsi"/>
        </w:rPr>
        <w:t xml:space="preserve">Eleven indicators out of the 72 (15%) </w:t>
      </w:r>
      <w:r w:rsidR="002C2DB3" w:rsidRPr="00572C44">
        <w:rPr>
          <w:rFonts w:cstheme="minorHAnsi"/>
        </w:rPr>
        <w:t>received</w:t>
      </w:r>
      <w:r w:rsidR="00310075" w:rsidRPr="00572C44">
        <w:rPr>
          <w:rFonts w:cstheme="minorHAnsi"/>
        </w:rPr>
        <w:t xml:space="preserve"> </w:t>
      </w:r>
      <w:r w:rsidR="006527FB">
        <w:rPr>
          <w:rFonts w:cstheme="minorHAnsi"/>
        </w:rPr>
        <w:t>an average</w:t>
      </w:r>
      <w:r w:rsidR="00310075" w:rsidRPr="00572C44">
        <w:rPr>
          <w:rFonts w:cstheme="minorHAnsi"/>
        </w:rPr>
        <w:t xml:space="preserve"> </w:t>
      </w:r>
      <w:r w:rsidR="006527FB">
        <w:rPr>
          <w:rFonts w:cstheme="minorHAnsi"/>
        </w:rPr>
        <w:t>score</w:t>
      </w:r>
      <w:r w:rsidR="00310075" w:rsidRPr="00572C44">
        <w:rPr>
          <w:rFonts w:cstheme="minorHAnsi"/>
        </w:rPr>
        <w:t xml:space="preserve"> (501-750). The indicators were related to the following issues:</w:t>
      </w:r>
    </w:p>
    <w:p w:rsidR="00310075" w:rsidRDefault="006B41E2" w:rsidP="006B41E2">
      <w:pPr>
        <w:pStyle w:val="ListParagraph"/>
        <w:numPr>
          <w:ilvl w:val="0"/>
          <w:numId w:val="9"/>
        </w:numPr>
        <w:rPr>
          <w:rFonts w:cstheme="minorHAnsi"/>
        </w:rPr>
      </w:pPr>
      <w:r>
        <w:rPr>
          <w:rFonts w:cstheme="minorHAnsi"/>
        </w:rPr>
        <w:t xml:space="preserve">Legal actions brought forth </w:t>
      </w:r>
      <w:r w:rsidR="00310075">
        <w:rPr>
          <w:rFonts w:cstheme="minorHAnsi"/>
        </w:rPr>
        <w:t>against</w:t>
      </w:r>
      <w:r>
        <w:rPr>
          <w:rFonts w:cstheme="minorHAnsi"/>
        </w:rPr>
        <w:t xml:space="preserve"> ministers, governors, and senior PA officials on corruption charges.</w:t>
      </w:r>
    </w:p>
    <w:p w:rsidR="006B41E2" w:rsidRDefault="006B41E2" w:rsidP="006B41E2">
      <w:pPr>
        <w:pStyle w:val="ListParagraph"/>
        <w:numPr>
          <w:ilvl w:val="0"/>
          <w:numId w:val="9"/>
        </w:numPr>
        <w:rPr>
          <w:rFonts w:cstheme="minorHAnsi"/>
        </w:rPr>
      </w:pPr>
      <w:r>
        <w:rPr>
          <w:rFonts w:cstheme="minorHAnsi"/>
        </w:rPr>
        <w:t>The existence of an approved and adopted code of conduct for PA public officials and employees.</w:t>
      </w:r>
    </w:p>
    <w:p w:rsidR="00AA7EEB" w:rsidRDefault="00AA7EEB" w:rsidP="00AA7EEB">
      <w:pPr>
        <w:pStyle w:val="ListParagraph"/>
        <w:numPr>
          <w:ilvl w:val="0"/>
          <w:numId w:val="9"/>
        </w:numPr>
        <w:rPr>
          <w:rFonts w:cstheme="minorHAnsi"/>
        </w:rPr>
      </w:pPr>
      <w:r>
        <w:rPr>
          <w:rFonts w:cstheme="minorHAnsi"/>
        </w:rPr>
        <w:t>The existence of rules that define cases of conflict of interest for individuals in political and public positions. Also the existence of penalties for conflict of interest violators.</w:t>
      </w:r>
    </w:p>
    <w:p w:rsidR="00BF2C26" w:rsidRDefault="00BF2C26" w:rsidP="00AA7EEB">
      <w:pPr>
        <w:pStyle w:val="ListParagraph"/>
        <w:numPr>
          <w:ilvl w:val="0"/>
          <w:numId w:val="9"/>
        </w:numPr>
        <w:rPr>
          <w:rFonts w:cstheme="minorHAnsi"/>
        </w:rPr>
      </w:pPr>
      <w:r>
        <w:rPr>
          <w:rFonts w:cstheme="minorHAnsi"/>
        </w:rPr>
        <w:t>The existence of local and international anti-corruption institutions.</w:t>
      </w:r>
    </w:p>
    <w:p w:rsidR="00A42986" w:rsidRDefault="006527FB" w:rsidP="006527FB">
      <w:pPr>
        <w:pStyle w:val="ListParagraph"/>
        <w:numPr>
          <w:ilvl w:val="0"/>
          <w:numId w:val="9"/>
        </w:numPr>
        <w:rPr>
          <w:rFonts w:cstheme="minorHAnsi"/>
        </w:rPr>
      </w:pPr>
      <w:r>
        <w:rPr>
          <w:rFonts w:cstheme="minorHAnsi"/>
        </w:rPr>
        <w:t>All branches of the security apparatus</w:t>
      </w:r>
      <w:r w:rsidR="00A42986">
        <w:rPr>
          <w:rFonts w:cstheme="minorHAnsi"/>
        </w:rPr>
        <w:t xml:space="preserve"> are subject to accountability.</w:t>
      </w:r>
    </w:p>
    <w:p w:rsidR="006B41E2" w:rsidRDefault="00A42986" w:rsidP="00A42986">
      <w:pPr>
        <w:pStyle w:val="ListParagraph"/>
        <w:numPr>
          <w:ilvl w:val="0"/>
          <w:numId w:val="9"/>
        </w:numPr>
        <w:rPr>
          <w:rFonts w:cstheme="minorHAnsi"/>
        </w:rPr>
      </w:pPr>
      <w:r>
        <w:rPr>
          <w:rFonts w:cstheme="minorHAnsi"/>
        </w:rPr>
        <w:t>Facilitating access to information and public records for anti-corruption civil organizations.</w:t>
      </w:r>
      <w:r w:rsidR="00AA7EEB">
        <w:rPr>
          <w:rFonts w:cstheme="minorHAnsi"/>
        </w:rPr>
        <w:t xml:space="preserve">   </w:t>
      </w:r>
    </w:p>
    <w:p w:rsidR="00A42986" w:rsidRDefault="007C12D3" w:rsidP="00A42986">
      <w:pPr>
        <w:pStyle w:val="ListParagraph"/>
        <w:numPr>
          <w:ilvl w:val="0"/>
          <w:numId w:val="9"/>
        </w:numPr>
        <w:rPr>
          <w:rFonts w:cstheme="minorHAnsi"/>
        </w:rPr>
      </w:pPr>
      <w:r>
        <w:rPr>
          <w:rFonts w:cstheme="minorHAnsi"/>
        </w:rPr>
        <w:t>M</w:t>
      </w:r>
      <w:r w:rsidR="00A42986">
        <w:rPr>
          <w:rFonts w:cstheme="minorHAnsi"/>
        </w:rPr>
        <w:t xml:space="preserve">edia </w:t>
      </w:r>
      <w:r w:rsidR="006527FB">
        <w:rPr>
          <w:rFonts w:cstheme="minorHAnsi"/>
        </w:rPr>
        <w:t>is subject</w:t>
      </w:r>
      <w:r>
        <w:rPr>
          <w:rFonts w:cstheme="minorHAnsi"/>
        </w:rPr>
        <w:t xml:space="preserve"> </w:t>
      </w:r>
      <w:r w:rsidR="00A42986">
        <w:rPr>
          <w:rFonts w:cstheme="minorHAnsi"/>
        </w:rPr>
        <w:t>to prior censorship by the government.</w:t>
      </w:r>
    </w:p>
    <w:p w:rsidR="00A42986" w:rsidRDefault="00A42986" w:rsidP="00A42986">
      <w:pPr>
        <w:pStyle w:val="ListParagraph"/>
        <w:numPr>
          <w:ilvl w:val="0"/>
          <w:numId w:val="9"/>
        </w:numPr>
        <w:rPr>
          <w:rFonts w:cstheme="minorHAnsi"/>
        </w:rPr>
      </w:pPr>
      <w:r>
        <w:rPr>
          <w:rFonts w:cstheme="minorHAnsi"/>
        </w:rPr>
        <w:t>An independent and effective judiciary.</w:t>
      </w:r>
    </w:p>
    <w:p w:rsidR="00A42986" w:rsidRDefault="00A42986" w:rsidP="00A42986">
      <w:pPr>
        <w:pStyle w:val="ListParagraph"/>
        <w:numPr>
          <w:ilvl w:val="0"/>
          <w:numId w:val="9"/>
        </w:numPr>
        <w:rPr>
          <w:rFonts w:cstheme="minorHAnsi"/>
        </w:rPr>
      </w:pPr>
      <w:r>
        <w:rPr>
          <w:rFonts w:cstheme="minorHAnsi"/>
        </w:rPr>
        <w:t xml:space="preserve">All forms of corruption are crimes punishable by law. </w:t>
      </w:r>
    </w:p>
    <w:p w:rsidR="00A42986" w:rsidRDefault="002C2DB3" w:rsidP="002C2DB3">
      <w:pPr>
        <w:pStyle w:val="ListParagraph"/>
        <w:numPr>
          <w:ilvl w:val="0"/>
          <w:numId w:val="9"/>
        </w:numPr>
        <w:rPr>
          <w:rFonts w:cstheme="minorHAnsi"/>
        </w:rPr>
      </w:pPr>
      <w:r>
        <w:rPr>
          <w:rFonts w:cstheme="minorHAnsi"/>
        </w:rPr>
        <w:t>All PA institutions and officials are subject to the monitoring, accountability of the PLC.</w:t>
      </w:r>
    </w:p>
    <w:p w:rsidR="002C2DB3" w:rsidRPr="00310075" w:rsidRDefault="006527FB" w:rsidP="002C2DB3">
      <w:pPr>
        <w:pStyle w:val="ListParagraph"/>
        <w:numPr>
          <w:ilvl w:val="0"/>
          <w:numId w:val="9"/>
        </w:numPr>
        <w:rPr>
          <w:rFonts w:cstheme="minorHAnsi"/>
        </w:rPr>
      </w:pPr>
      <w:r>
        <w:rPr>
          <w:rFonts w:cstheme="minorHAnsi"/>
        </w:rPr>
        <w:t>P</w:t>
      </w:r>
      <w:r w:rsidR="002C2DB3">
        <w:rPr>
          <w:rFonts w:cstheme="minorHAnsi"/>
        </w:rPr>
        <w:t>arties and institutions under jurisdiction of the SAACB</w:t>
      </w:r>
      <w:r>
        <w:rPr>
          <w:rFonts w:cstheme="minorHAnsi"/>
        </w:rPr>
        <w:t xml:space="preserve"> respond</w:t>
      </w:r>
      <w:r w:rsidR="002C2DB3">
        <w:rPr>
          <w:rFonts w:cstheme="minorHAnsi"/>
        </w:rPr>
        <w:t xml:space="preserve"> to its demands.  </w:t>
      </w:r>
    </w:p>
    <w:p w:rsidR="00D20C32" w:rsidRPr="007F575F" w:rsidRDefault="00EC44F1" w:rsidP="002C2DB3">
      <w:pPr>
        <w:pStyle w:val="ListParagraph"/>
        <w:numPr>
          <w:ilvl w:val="0"/>
          <w:numId w:val="5"/>
        </w:numPr>
        <w:rPr>
          <w:rFonts w:cstheme="minorHAnsi"/>
          <w:b/>
          <w:bCs/>
        </w:rPr>
      </w:pPr>
      <w:r>
        <w:rPr>
          <w:rFonts w:cstheme="minorHAnsi"/>
          <w:b/>
          <w:bCs/>
        </w:rPr>
        <w:t xml:space="preserve">Nature of indicators that earned a Good score: </w:t>
      </w:r>
      <w:r w:rsidR="002C2DB3" w:rsidRPr="00EC44F1">
        <w:rPr>
          <w:rFonts w:cstheme="minorHAnsi"/>
        </w:rPr>
        <w:t xml:space="preserve">Four out of the 72 indicators received </w:t>
      </w:r>
      <w:r w:rsidR="007F575F" w:rsidRPr="00EC44F1">
        <w:rPr>
          <w:rFonts w:cstheme="minorHAnsi"/>
        </w:rPr>
        <w:t>good marks (751-1000). The indicators were related to the following issues:</w:t>
      </w:r>
    </w:p>
    <w:p w:rsidR="007F575F" w:rsidRDefault="007F575F" w:rsidP="007F575F">
      <w:pPr>
        <w:pStyle w:val="ListParagraph"/>
        <w:numPr>
          <w:ilvl w:val="0"/>
          <w:numId w:val="10"/>
        </w:numPr>
        <w:rPr>
          <w:rFonts w:cstheme="minorHAnsi"/>
        </w:rPr>
      </w:pPr>
      <w:r>
        <w:rPr>
          <w:rFonts w:cstheme="minorHAnsi"/>
        </w:rPr>
        <w:t>Commitment to submit financial disclosures by those assigned.</w:t>
      </w:r>
    </w:p>
    <w:p w:rsidR="007F575F" w:rsidRDefault="006C7812" w:rsidP="006C7812">
      <w:pPr>
        <w:pStyle w:val="ListParagraph"/>
        <w:numPr>
          <w:ilvl w:val="0"/>
          <w:numId w:val="10"/>
        </w:numPr>
        <w:rPr>
          <w:rFonts w:cstheme="minorHAnsi"/>
        </w:rPr>
      </w:pPr>
      <w:r>
        <w:rPr>
          <w:rFonts w:cstheme="minorHAnsi"/>
        </w:rPr>
        <w:t>Approval</w:t>
      </w:r>
      <w:r w:rsidR="007F575F">
        <w:rPr>
          <w:rFonts w:cstheme="minorHAnsi"/>
        </w:rPr>
        <w:t xml:space="preserve"> from the PLC </w:t>
      </w:r>
      <w:r>
        <w:rPr>
          <w:rFonts w:cstheme="minorHAnsi"/>
        </w:rPr>
        <w:t>must be obtained when making</w:t>
      </w:r>
      <w:r w:rsidR="007F575F">
        <w:rPr>
          <w:rFonts w:cstheme="minorHAnsi"/>
        </w:rPr>
        <w:t xml:space="preserve"> substantial amendments to the public budget.  </w:t>
      </w:r>
    </w:p>
    <w:p w:rsidR="007F575F" w:rsidRDefault="007F575F" w:rsidP="007F575F">
      <w:pPr>
        <w:pStyle w:val="ListParagraph"/>
        <w:numPr>
          <w:ilvl w:val="0"/>
          <w:numId w:val="10"/>
        </w:numPr>
        <w:rPr>
          <w:rFonts w:cstheme="minorHAnsi"/>
        </w:rPr>
      </w:pPr>
      <w:r>
        <w:rPr>
          <w:rFonts w:cstheme="minorHAnsi"/>
        </w:rPr>
        <w:t xml:space="preserve">Provision of work related reports by international organizations to local competent parties. </w:t>
      </w:r>
    </w:p>
    <w:p w:rsidR="007F575F" w:rsidRDefault="007F575F" w:rsidP="007F575F">
      <w:pPr>
        <w:pStyle w:val="ListParagraph"/>
        <w:numPr>
          <w:ilvl w:val="0"/>
          <w:numId w:val="10"/>
        </w:numPr>
        <w:rPr>
          <w:rFonts w:cstheme="minorHAnsi"/>
        </w:rPr>
      </w:pPr>
      <w:r>
        <w:rPr>
          <w:rFonts w:cstheme="minorHAnsi"/>
        </w:rPr>
        <w:t xml:space="preserve">Effectiveness of complaint units in ministries and other public institutions. </w:t>
      </w:r>
    </w:p>
    <w:p w:rsidR="007F575F" w:rsidRPr="00EC44F1" w:rsidRDefault="00EC44F1" w:rsidP="007F575F">
      <w:pPr>
        <w:pStyle w:val="ListParagraph"/>
        <w:numPr>
          <w:ilvl w:val="0"/>
          <w:numId w:val="5"/>
        </w:numPr>
        <w:rPr>
          <w:rFonts w:cstheme="minorHAnsi"/>
        </w:rPr>
      </w:pPr>
      <w:r>
        <w:rPr>
          <w:rFonts w:cstheme="minorHAnsi"/>
          <w:b/>
          <w:bCs/>
        </w:rPr>
        <w:t xml:space="preserve">Nature of excellent indicators: </w:t>
      </w:r>
      <w:r w:rsidRPr="00EC44F1">
        <w:rPr>
          <w:rFonts w:cstheme="minorHAnsi"/>
        </w:rPr>
        <w:t>Twenty-five</w:t>
      </w:r>
      <w:r w:rsidR="00CA5DAD" w:rsidRPr="00EC44F1">
        <w:rPr>
          <w:rFonts w:cstheme="minorHAnsi"/>
        </w:rPr>
        <w:t xml:space="preserve"> indicators (35%) received the full mark of 1000. These indicators were related to the following issues:</w:t>
      </w:r>
    </w:p>
    <w:p w:rsidR="00CA5DAD" w:rsidRDefault="00CA5DAD" w:rsidP="00CA5DAD">
      <w:pPr>
        <w:pStyle w:val="ListParagraph"/>
        <w:numPr>
          <w:ilvl w:val="0"/>
          <w:numId w:val="11"/>
        </w:numPr>
        <w:rPr>
          <w:rFonts w:cstheme="minorHAnsi"/>
        </w:rPr>
      </w:pPr>
      <w:r>
        <w:rPr>
          <w:rFonts w:cstheme="minorHAnsi"/>
        </w:rPr>
        <w:t>The ACC issues annual reports.</w:t>
      </w:r>
    </w:p>
    <w:p w:rsidR="00CA5DAD" w:rsidRDefault="00584E85" w:rsidP="00F53C4F">
      <w:pPr>
        <w:pStyle w:val="ListParagraph"/>
        <w:numPr>
          <w:ilvl w:val="0"/>
          <w:numId w:val="11"/>
        </w:numPr>
        <w:rPr>
          <w:rFonts w:cstheme="minorHAnsi"/>
        </w:rPr>
      </w:pPr>
      <w:r>
        <w:rPr>
          <w:rFonts w:cstheme="minorHAnsi"/>
        </w:rPr>
        <w:t>Legal</w:t>
      </w:r>
      <w:r w:rsidR="00CA5DAD">
        <w:rPr>
          <w:rFonts w:cstheme="minorHAnsi"/>
        </w:rPr>
        <w:t xml:space="preserve"> text </w:t>
      </w:r>
      <w:r>
        <w:rPr>
          <w:rFonts w:cstheme="minorHAnsi"/>
        </w:rPr>
        <w:t>requiring endorsement of</w:t>
      </w:r>
      <w:r w:rsidR="00CA5DAD">
        <w:rPr>
          <w:rFonts w:cstheme="minorHAnsi"/>
        </w:rPr>
        <w:t xml:space="preserve"> the PLC on appointment of the head of the SAACB.</w:t>
      </w:r>
    </w:p>
    <w:p w:rsidR="00CA5DAD" w:rsidRDefault="006C302C" w:rsidP="00BA4114">
      <w:pPr>
        <w:pStyle w:val="ListParagraph"/>
        <w:numPr>
          <w:ilvl w:val="0"/>
          <w:numId w:val="11"/>
        </w:numPr>
        <w:rPr>
          <w:rFonts w:cstheme="minorHAnsi"/>
        </w:rPr>
      </w:pPr>
      <w:r>
        <w:rPr>
          <w:rFonts w:cstheme="minorHAnsi"/>
        </w:rPr>
        <w:t xml:space="preserve">Public officials are </w:t>
      </w:r>
      <w:r w:rsidR="00BA4114">
        <w:rPr>
          <w:rFonts w:cstheme="minorHAnsi"/>
        </w:rPr>
        <w:t>obligated</w:t>
      </w:r>
      <w:r>
        <w:rPr>
          <w:rFonts w:cstheme="minorHAnsi"/>
        </w:rPr>
        <w:t xml:space="preserve"> to document their assets through financial disclosures. </w:t>
      </w:r>
    </w:p>
    <w:p w:rsidR="006C302C" w:rsidRDefault="00AD5E62" w:rsidP="00CA5DAD">
      <w:pPr>
        <w:pStyle w:val="ListParagraph"/>
        <w:numPr>
          <w:ilvl w:val="0"/>
          <w:numId w:val="11"/>
        </w:numPr>
        <w:rPr>
          <w:rFonts w:cstheme="minorHAnsi"/>
        </w:rPr>
      </w:pPr>
      <w:r>
        <w:rPr>
          <w:rFonts w:cstheme="minorHAnsi"/>
        </w:rPr>
        <w:t>T</w:t>
      </w:r>
      <w:r w:rsidR="006C302C">
        <w:rPr>
          <w:rFonts w:cstheme="minorHAnsi"/>
        </w:rPr>
        <w:t xml:space="preserve">enders </w:t>
      </w:r>
      <w:r>
        <w:rPr>
          <w:rFonts w:cstheme="minorHAnsi"/>
        </w:rPr>
        <w:t xml:space="preserve">for public works </w:t>
      </w:r>
      <w:r w:rsidR="006C302C">
        <w:rPr>
          <w:rFonts w:cstheme="minorHAnsi"/>
        </w:rPr>
        <w:t>and procurement are openly announced.</w:t>
      </w:r>
    </w:p>
    <w:p w:rsidR="006F3AC3" w:rsidRDefault="006C302C" w:rsidP="006F3AC3">
      <w:pPr>
        <w:pStyle w:val="ListParagraph"/>
        <w:numPr>
          <w:ilvl w:val="0"/>
          <w:numId w:val="11"/>
        </w:numPr>
        <w:rPr>
          <w:rFonts w:cstheme="minorHAnsi"/>
        </w:rPr>
      </w:pPr>
      <w:r>
        <w:rPr>
          <w:rFonts w:cstheme="minorHAnsi"/>
        </w:rPr>
        <w:t xml:space="preserve">Citizens </w:t>
      </w:r>
      <w:r w:rsidR="006F3AC3">
        <w:rPr>
          <w:rFonts w:cstheme="minorHAnsi"/>
        </w:rPr>
        <w:t xml:space="preserve">are able to view results of decisions concerning public </w:t>
      </w:r>
      <w:r>
        <w:rPr>
          <w:rFonts w:cstheme="minorHAnsi"/>
        </w:rPr>
        <w:t>tender</w:t>
      </w:r>
      <w:r w:rsidR="006F3AC3">
        <w:rPr>
          <w:rFonts w:cstheme="minorHAnsi"/>
        </w:rPr>
        <w:t>s and supplies.</w:t>
      </w:r>
    </w:p>
    <w:p w:rsidR="00E501B1" w:rsidRDefault="00E501B1" w:rsidP="00BA4114">
      <w:pPr>
        <w:pStyle w:val="ListParagraph"/>
        <w:numPr>
          <w:ilvl w:val="0"/>
          <w:numId w:val="11"/>
        </w:numPr>
        <w:rPr>
          <w:rFonts w:cstheme="minorHAnsi"/>
        </w:rPr>
      </w:pPr>
      <w:r>
        <w:rPr>
          <w:rFonts w:cstheme="minorHAnsi"/>
        </w:rPr>
        <w:lastRenderedPageBreak/>
        <w:t xml:space="preserve">The existence of a written text preventing companies convicted of violating regulations of the Tender and General Supplies Committee </w:t>
      </w:r>
      <w:r w:rsidRPr="006F3AC3">
        <w:rPr>
          <w:rFonts w:cstheme="minorHAnsi"/>
        </w:rPr>
        <w:t>from participating in tenders</w:t>
      </w:r>
      <w:r w:rsidR="00BA4114">
        <w:rPr>
          <w:rFonts w:cstheme="minorHAnsi"/>
        </w:rPr>
        <w:t>.</w:t>
      </w:r>
    </w:p>
    <w:p w:rsidR="0043160C" w:rsidRPr="0043160C" w:rsidRDefault="0043160C" w:rsidP="0043160C">
      <w:pPr>
        <w:pStyle w:val="ListParagraph"/>
        <w:numPr>
          <w:ilvl w:val="0"/>
          <w:numId w:val="11"/>
        </w:numPr>
        <w:spacing w:after="0" w:line="240" w:lineRule="auto"/>
        <w:rPr>
          <w:rFonts w:cstheme="minorHAnsi"/>
        </w:rPr>
      </w:pPr>
      <w:r w:rsidRPr="0043160C">
        <w:rPr>
          <w:rFonts w:cstheme="minorHAnsi"/>
        </w:rPr>
        <w:t>Preventing companies that have been convicted of breaching regulations of the Tender and General Supplies Committee from participating in future tender offers.</w:t>
      </w:r>
    </w:p>
    <w:p w:rsidR="00F2519A" w:rsidRPr="00E501B1" w:rsidRDefault="006F3AC3" w:rsidP="006F3AC3">
      <w:pPr>
        <w:pStyle w:val="ListParagraph"/>
        <w:numPr>
          <w:ilvl w:val="0"/>
          <w:numId w:val="11"/>
        </w:numPr>
        <w:rPr>
          <w:rFonts w:cstheme="minorHAnsi"/>
        </w:rPr>
      </w:pPr>
      <w:r w:rsidRPr="00E501B1">
        <w:rPr>
          <w:rFonts w:cstheme="minorHAnsi"/>
        </w:rPr>
        <w:t xml:space="preserve"> </w:t>
      </w:r>
      <w:r w:rsidR="00F2519A" w:rsidRPr="00E501B1">
        <w:rPr>
          <w:rFonts w:cstheme="minorHAnsi"/>
        </w:rPr>
        <w:t>The existence of deterrent penalties for those convicted of corruption crimes.</w:t>
      </w:r>
    </w:p>
    <w:p w:rsidR="00497072" w:rsidRPr="00497072" w:rsidRDefault="00497072" w:rsidP="00497072">
      <w:pPr>
        <w:pStyle w:val="ListParagraph"/>
        <w:numPr>
          <w:ilvl w:val="0"/>
          <w:numId w:val="11"/>
        </w:numPr>
        <w:rPr>
          <w:rFonts w:cstheme="minorHAnsi"/>
          <w:color w:val="222222"/>
        </w:rPr>
      </w:pPr>
      <w:r w:rsidRPr="00497072">
        <w:rPr>
          <w:rFonts w:cstheme="minorHAnsi"/>
          <w:color w:val="222222"/>
        </w:rPr>
        <w:t>The existence of a specific statute of limitations period for dropping punishments imposed on those convicted of acts of corruption</w:t>
      </w:r>
    </w:p>
    <w:p w:rsidR="00C71B4D" w:rsidRPr="00BA4114" w:rsidRDefault="000B7B70" w:rsidP="000B7B70">
      <w:pPr>
        <w:pStyle w:val="ListParagraph"/>
        <w:numPr>
          <w:ilvl w:val="0"/>
          <w:numId w:val="11"/>
        </w:numPr>
        <w:rPr>
          <w:rFonts w:cstheme="minorHAnsi"/>
        </w:rPr>
      </w:pPr>
      <w:r w:rsidRPr="00BA4114">
        <w:rPr>
          <w:rFonts w:cstheme="minorHAnsi"/>
        </w:rPr>
        <w:t xml:space="preserve">Immunity should be lifted immediately from senior officials and not await interrogation procedures to begin. </w:t>
      </w:r>
    </w:p>
    <w:p w:rsidR="000B7B70" w:rsidRDefault="00BA4114" w:rsidP="00BA4114">
      <w:pPr>
        <w:pStyle w:val="ListParagraph"/>
        <w:numPr>
          <w:ilvl w:val="0"/>
          <w:numId w:val="11"/>
        </w:numPr>
        <w:rPr>
          <w:rFonts w:cstheme="minorHAnsi"/>
        </w:rPr>
      </w:pPr>
      <w:r>
        <w:rPr>
          <w:rFonts w:cstheme="minorHAnsi"/>
        </w:rPr>
        <w:t>N</w:t>
      </w:r>
      <w:r w:rsidR="000B7B70">
        <w:rPr>
          <w:rFonts w:cstheme="minorHAnsi"/>
        </w:rPr>
        <w:t xml:space="preserve">o immunity </w:t>
      </w:r>
      <w:r>
        <w:rPr>
          <w:rFonts w:cstheme="minorHAnsi"/>
        </w:rPr>
        <w:t>is granted to</w:t>
      </w:r>
      <w:r w:rsidR="000B7B70">
        <w:rPr>
          <w:rFonts w:cstheme="minorHAnsi"/>
        </w:rPr>
        <w:t xml:space="preserve"> senior officials accused of corruption.</w:t>
      </w:r>
    </w:p>
    <w:p w:rsidR="000B7B70" w:rsidRPr="000B7B70" w:rsidRDefault="000B7B70" w:rsidP="007763B0">
      <w:pPr>
        <w:pStyle w:val="ListParagraph"/>
        <w:numPr>
          <w:ilvl w:val="0"/>
          <w:numId w:val="11"/>
        </w:numPr>
        <w:rPr>
          <w:rFonts w:cstheme="minorHAnsi"/>
        </w:rPr>
      </w:pPr>
      <w:r>
        <w:rPr>
          <w:rFonts w:cstheme="minorHAnsi"/>
        </w:rPr>
        <w:t xml:space="preserve">The </w:t>
      </w:r>
      <w:r>
        <w:rPr>
          <w:rFonts w:cstheme="minorHAnsi"/>
          <w:color w:val="222222"/>
        </w:rPr>
        <w:t>existence of an independent and impartial committee to oversee general elections.</w:t>
      </w:r>
    </w:p>
    <w:p w:rsidR="000B7B70" w:rsidRPr="000B7B70" w:rsidRDefault="000B7B70" w:rsidP="000B7B70">
      <w:pPr>
        <w:pStyle w:val="ListParagraph"/>
        <w:numPr>
          <w:ilvl w:val="0"/>
          <w:numId w:val="11"/>
        </w:numPr>
        <w:rPr>
          <w:rFonts w:cstheme="minorHAnsi"/>
        </w:rPr>
      </w:pPr>
      <w:r>
        <w:rPr>
          <w:rFonts w:cstheme="minorHAnsi"/>
          <w:color w:val="222222"/>
        </w:rPr>
        <w:t>The existence of a judicial inspection commission.</w:t>
      </w:r>
    </w:p>
    <w:p w:rsidR="00E04F7A" w:rsidRDefault="00E04F7A" w:rsidP="007763B0">
      <w:pPr>
        <w:pStyle w:val="ListParagraph"/>
        <w:numPr>
          <w:ilvl w:val="0"/>
          <w:numId w:val="11"/>
        </w:numPr>
        <w:rPr>
          <w:rFonts w:cstheme="minorHAnsi"/>
        </w:rPr>
      </w:pPr>
      <w:r>
        <w:rPr>
          <w:rFonts w:cstheme="minorHAnsi"/>
        </w:rPr>
        <w:t>The existence of legislation</w:t>
      </w:r>
      <w:r w:rsidR="007763B0">
        <w:rPr>
          <w:rFonts w:cstheme="minorHAnsi"/>
        </w:rPr>
        <w:t>s</w:t>
      </w:r>
      <w:r>
        <w:rPr>
          <w:rFonts w:cstheme="minorHAnsi"/>
        </w:rPr>
        <w:t xml:space="preserve"> to regulate financing of the general elections.</w:t>
      </w:r>
    </w:p>
    <w:p w:rsidR="00E04F7A" w:rsidRDefault="00E04F7A" w:rsidP="000B7B70">
      <w:pPr>
        <w:pStyle w:val="ListParagraph"/>
        <w:numPr>
          <w:ilvl w:val="0"/>
          <w:numId w:val="11"/>
        </w:numPr>
        <w:rPr>
          <w:rFonts w:cstheme="minorHAnsi"/>
        </w:rPr>
      </w:pPr>
      <w:r>
        <w:rPr>
          <w:rFonts w:cstheme="minorHAnsi"/>
        </w:rPr>
        <w:t>NGOs ability to combat corruption.</w:t>
      </w:r>
    </w:p>
    <w:p w:rsidR="00E04F7A" w:rsidRDefault="00E04F7A" w:rsidP="007763B0">
      <w:pPr>
        <w:pStyle w:val="ListParagraph"/>
        <w:numPr>
          <w:ilvl w:val="0"/>
          <w:numId w:val="11"/>
        </w:numPr>
        <w:rPr>
          <w:rFonts w:cstheme="minorHAnsi"/>
        </w:rPr>
      </w:pPr>
      <w:r>
        <w:rPr>
          <w:rFonts w:cstheme="minorHAnsi"/>
        </w:rPr>
        <w:t>Closure of an NGO due to corruption.</w:t>
      </w:r>
    </w:p>
    <w:p w:rsidR="000B7B70" w:rsidRDefault="00E04F7A" w:rsidP="000B7B70">
      <w:pPr>
        <w:pStyle w:val="ListParagraph"/>
        <w:numPr>
          <w:ilvl w:val="0"/>
          <w:numId w:val="11"/>
        </w:numPr>
        <w:rPr>
          <w:rFonts w:cstheme="minorHAnsi"/>
        </w:rPr>
      </w:pPr>
      <w:r>
        <w:rPr>
          <w:rFonts w:cstheme="minorHAnsi"/>
        </w:rPr>
        <w:t xml:space="preserve"> The media is free and protected.</w:t>
      </w:r>
    </w:p>
    <w:p w:rsidR="001B43E5" w:rsidRDefault="00E04F7A" w:rsidP="00AD14C9">
      <w:pPr>
        <w:pStyle w:val="ListParagraph"/>
        <w:numPr>
          <w:ilvl w:val="0"/>
          <w:numId w:val="11"/>
        </w:numPr>
        <w:rPr>
          <w:rFonts w:cstheme="minorHAnsi"/>
        </w:rPr>
      </w:pPr>
      <w:r>
        <w:rPr>
          <w:rFonts w:cstheme="minorHAnsi"/>
        </w:rPr>
        <w:t xml:space="preserve">The existence of restrictions on journalists who publish </w:t>
      </w:r>
      <w:r w:rsidR="001B43E5">
        <w:rPr>
          <w:rFonts w:cstheme="minorHAnsi"/>
        </w:rPr>
        <w:t xml:space="preserve">news and investigative report on corruption. </w:t>
      </w:r>
    </w:p>
    <w:p w:rsidR="001B43E5" w:rsidRDefault="001B43E5" w:rsidP="001B43E5">
      <w:pPr>
        <w:pStyle w:val="ListParagraph"/>
        <w:numPr>
          <w:ilvl w:val="0"/>
          <w:numId w:val="11"/>
        </w:numPr>
        <w:rPr>
          <w:rFonts w:cstheme="minorHAnsi"/>
        </w:rPr>
      </w:pPr>
      <w:r>
        <w:rPr>
          <w:rFonts w:cstheme="minorHAnsi"/>
        </w:rPr>
        <w:t>Public shareholding companies disclose their financial statements.</w:t>
      </w:r>
    </w:p>
    <w:p w:rsidR="00E04F7A" w:rsidRDefault="001B43E5" w:rsidP="00D930FE">
      <w:pPr>
        <w:pStyle w:val="ListParagraph"/>
        <w:numPr>
          <w:ilvl w:val="0"/>
          <w:numId w:val="11"/>
        </w:numPr>
        <w:rPr>
          <w:rFonts w:cstheme="minorHAnsi"/>
        </w:rPr>
      </w:pPr>
      <w:r>
        <w:rPr>
          <w:rFonts w:cstheme="minorHAnsi"/>
        </w:rPr>
        <w:t xml:space="preserve"> </w:t>
      </w:r>
      <w:r w:rsidR="00E04F7A">
        <w:rPr>
          <w:rFonts w:cstheme="minorHAnsi"/>
        </w:rPr>
        <w:t xml:space="preserve"> </w:t>
      </w:r>
      <w:r w:rsidR="00D930FE">
        <w:rPr>
          <w:rFonts w:cstheme="minorHAnsi"/>
        </w:rPr>
        <w:t xml:space="preserve">Companies </w:t>
      </w:r>
      <w:r w:rsidR="008C64FF">
        <w:rPr>
          <w:rFonts w:cstheme="minorHAnsi"/>
        </w:rPr>
        <w:t xml:space="preserve">include in their annual reports all </w:t>
      </w:r>
      <w:r w:rsidR="00D930FE">
        <w:rPr>
          <w:rFonts w:cstheme="minorHAnsi"/>
        </w:rPr>
        <w:t>bonuses</w:t>
      </w:r>
      <w:r w:rsidR="008C64FF">
        <w:rPr>
          <w:rFonts w:cstheme="minorHAnsi"/>
        </w:rPr>
        <w:t xml:space="preserve"> and expenses paid on behalf of their board</w:t>
      </w:r>
      <w:r w:rsidR="007763B0">
        <w:rPr>
          <w:rFonts w:cstheme="minorHAnsi"/>
        </w:rPr>
        <w:t>s</w:t>
      </w:r>
      <w:r w:rsidR="008C64FF">
        <w:rPr>
          <w:rFonts w:cstheme="minorHAnsi"/>
        </w:rPr>
        <w:t xml:space="preserve"> of directors.</w:t>
      </w:r>
    </w:p>
    <w:p w:rsidR="00D930FE" w:rsidRDefault="00D930FE" w:rsidP="007763B0">
      <w:pPr>
        <w:pStyle w:val="ListParagraph"/>
        <w:numPr>
          <w:ilvl w:val="0"/>
          <w:numId w:val="11"/>
        </w:numPr>
        <w:rPr>
          <w:rFonts w:cstheme="minorHAnsi"/>
        </w:rPr>
      </w:pPr>
      <w:r>
        <w:rPr>
          <w:rFonts w:cstheme="minorHAnsi"/>
        </w:rPr>
        <w:t xml:space="preserve">Censorship on internet </w:t>
      </w:r>
      <w:r w:rsidR="007763B0">
        <w:rPr>
          <w:rFonts w:cstheme="minorHAnsi"/>
        </w:rPr>
        <w:t xml:space="preserve">sites, </w:t>
      </w:r>
      <w:r>
        <w:rPr>
          <w:rFonts w:cstheme="minorHAnsi"/>
        </w:rPr>
        <w:t>social media sites</w:t>
      </w:r>
      <w:r w:rsidR="007763B0">
        <w:rPr>
          <w:rFonts w:cstheme="minorHAnsi"/>
        </w:rPr>
        <w:t xml:space="preserve"> and </w:t>
      </w:r>
      <w:r>
        <w:rPr>
          <w:rFonts w:cstheme="minorHAnsi"/>
        </w:rPr>
        <w:t>mobile phone networks.</w:t>
      </w:r>
    </w:p>
    <w:p w:rsidR="00D930FE" w:rsidRDefault="00C57121" w:rsidP="00D930FE">
      <w:pPr>
        <w:pStyle w:val="ListParagraph"/>
        <w:numPr>
          <w:ilvl w:val="0"/>
          <w:numId w:val="11"/>
        </w:numPr>
        <w:rPr>
          <w:rFonts w:cstheme="minorHAnsi"/>
        </w:rPr>
      </w:pPr>
      <w:r>
        <w:rPr>
          <w:rFonts w:cstheme="minorHAnsi"/>
        </w:rPr>
        <w:t>Signing of international and regional Arab anti-corruption covenants.</w:t>
      </w:r>
    </w:p>
    <w:p w:rsidR="00C57121" w:rsidRDefault="00C57121" w:rsidP="00D930FE">
      <w:pPr>
        <w:pStyle w:val="ListParagraph"/>
        <w:numPr>
          <w:ilvl w:val="0"/>
          <w:numId w:val="11"/>
        </w:numPr>
        <w:rPr>
          <w:rFonts w:cstheme="minorHAnsi"/>
        </w:rPr>
      </w:pPr>
      <w:r>
        <w:rPr>
          <w:rFonts w:cstheme="minorHAnsi"/>
        </w:rPr>
        <w:t>Compliance with the UNCAC.</w:t>
      </w:r>
    </w:p>
    <w:p w:rsidR="00C57121" w:rsidRDefault="00C57121" w:rsidP="00950B70">
      <w:pPr>
        <w:pStyle w:val="ListParagraph"/>
        <w:numPr>
          <w:ilvl w:val="0"/>
          <w:numId w:val="11"/>
        </w:numPr>
        <w:rPr>
          <w:rFonts w:cstheme="minorHAnsi"/>
        </w:rPr>
      </w:pPr>
      <w:r>
        <w:rPr>
          <w:rFonts w:cstheme="minorHAnsi"/>
        </w:rPr>
        <w:t>Seriousness of the PA in prosecuting</w:t>
      </w:r>
      <w:r w:rsidR="00950B70">
        <w:rPr>
          <w:rFonts w:cstheme="minorHAnsi"/>
        </w:rPr>
        <w:t xml:space="preserve"> fleeing</w:t>
      </w:r>
      <w:r>
        <w:rPr>
          <w:rFonts w:cstheme="minorHAnsi"/>
        </w:rPr>
        <w:t xml:space="preserve"> individuals accused of corruption crimes.</w:t>
      </w:r>
    </w:p>
    <w:p w:rsidR="00C57121" w:rsidRDefault="007F6B3C" w:rsidP="007F6B3C">
      <w:pPr>
        <w:pStyle w:val="ListParagraph"/>
        <w:numPr>
          <w:ilvl w:val="0"/>
          <w:numId w:val="11"/>
        </w:numPr>
        <w:rPr>
          <w:rFonts w:cstheme="minorHAnsi"/>
        </w:rPr>
      </w:pPr>
      <w:r>
        <w:rPr>
          <w:rFonts w:cstheme="minorHAnsi"/>
        </w:rPr>
        <w:t>Requests for f</w:t>
      </w:r>
      <w:r w:rsidR="00F301A7">
        <w:rPr>
          <w:rFonts w:cstheme="minorHAnsi"/>
        </w:rPr>
        <w:t xml:space="preserve">unds and assets recovery </w:t>
      </w:r>
      <w:r w:rsidR="00AD3CB9">
        <w:rPr>
          <w:rFonts w:cstheme="minorHAnsi"/>
        </w:rPr>
        <w:t xml:space="preserve">pursuant to provisions of </w:t>
      </w:r>
      <w:r>
        <w:rPr>
          <w:rFonts w:cstheme="minorHAnsi"/>
        </w:rPr>
        <w:t xml:space="preserve">the </w:t>
      </w:r>
      <w:r w:rsidR="00F301A7">
        <w:rPr>
          <w:rFonts w:cstheme="minorHAnsi"/>
        </w:rPr>
        <w:t xml:space="preserve">Palestinian </w:t>
      </w:r>
      <w:r>
        <w:rPr>
          <w:rFonts w:cstheme="minorHAnsi"/>
        </w:rPr>
        <w:t>Judiciary</w:t>
      </w:r>
      <w:r w:rsidR="00AD3CB9">
        <w:rPr>
          <w:rFonts w:cstheme="minorHAnsi"/>
        </w:rPr>
        <w:t xml:space="preserve">. </w:t>
      </w:r>
    </w:p>
    <w:p w:rsidR="00AE091D" w:rsidRDefault="00AE091D" w:rsidP="00AE091D">
      <w:pPr>
        <w:pStyle w:val="ListParagraph"/>
        <w:ind w:left="1440"/>
        <w:rPr>
          <w:rFonts w:cstheme="minorHAnsi"/>
        </w:rPr>
      </w:pPr>
    </w:p>
    <w:p w:rsidR="00AD3CB9" w:rsidRDefault="00AE091D" w:rsidP="00AE091D">
      <w:pPr>
        <w:pStyle w:val="ListParagraph"/>
        <w:numPr>
          <w:ilvl w:val="0"/>
          <w:numId w:val="4"/>
        </w:numPr>
        <w:rPr>
          <w:rFonts w:cstheme="minorHAnsi"/>
          <w:b/>
          <w:bCs/>
          <w:sz w:val="24"/>
          <w:szCs w:val="24"/>
        </w:rPr>
      </w:pPr>
      <w:r w:rsidRPr="00AE091D">
        <w:rPr>
          <w:rFonts w:cstheme="minorHAnsi"/>
          <w:b/>
          <w:bCs/>
          <w:sz w:val="24"/>
          <w:szCs w:val="24"/>
        </w:rPr>
        <w:t>Detailed results according to Indicators</w:t>
      </w:r>
    </w:p>
    <w:p w:rsidR="00AE091D" w:rsidRDefault="00AE091D" w:rsidP="00AE091D">
      <w:pPr>
        <w:ind w:left="720"/>
        <w:rPr>
          <w:rFonts w:cstheme="minorHAnsi"/>
          <w:sz w:val="24"/>
          <w:szCs w:val="24"/>
        </w:rPr>
      </w:pPr>
      <w:r>
        <w:rPr>
          <w:rFonts w:cstheme="minorHAnsi"/>
          <w:sz w:val="24"/>
          <w:szCs w:val="24"/>
        </w:rPr>
        <w:t>Detailed results of the 72 indicators of the Index illustrate a large variation in marks obtained by the mentioned indicators, noted as follows:  while 25 indicators earned the mark of 1000, which is the highest possible, 12 indicators were given</w:t>
      </w:r>
      <w:r w:rsidR="006E7BF0">
        <w:rPr>
          <w:rFonts w:cstheme="minorHAnsi"/>
          <w:sz w:val="24"/>
          <w:szCs w:val="24"/>
        </w:rPr>
        <w:t xml:space="preserve"> a zero (0), which the lowest possible grade given. In addition, 32 out of 72 indicators earned low or very low marks (less than 500).</w:t>
      </w:r>
    </w:p>
    <w:p w:rsidR="006E7BF0" w:rsidRPr="00AE091D" w:rsidRDefault="006E7BF0" w:rsidP="007763B0">
      <w:pPr>
        <w:ind w:left="720"/>
        <w:rPr>
          <w:rFonts w:cstheme="minorHAnsi"/>
          <w:sz w:val="24"/>
          <w:szCs w:val="24"/>
        </w:rPr>
      </w:pPr>
      <w:r>
        <w:rPr>
          <w:rFonts w:cstheme="minorHAnsi"/>
          <w:sz w:val="24"/>
          <w:szCs w:val="24"/>
        </w:rPr>
        <w:t xml:space="preserve">The following table contains a list of the 72 Index indicators, their classifications, marks earned, and weights </w:t>
      </w:r>
      <w:r w:rsidR="007763B0">
        <w:rPr>
          <w:rFonts w:cstheme="minorHAnsi"/>
          <w:sz w:val="24"/>
          <w:szCs w:val="24"/>
        </w:rPr>
        <w:t>within</w:t>
      </w:r>
      <w:r>
        <w:rPr>
          <w:rFonts w:cstheme="minorHAnsi"/>
          <w:sz w:val="24"/>
          <w:szCs w:val="24"/>
        </w:rPr>
        <w:t xml:space="preserve"> the Index.  It is also possible to obtain all details related to each indicator and the source for each mark by referring to annex (2) of this report. </w:t>
      </w:r>
    </w:p>
    <w:p w:rsidR="00AE091D" w:rsidRPr="00AE091D" w:rsidRDefault="00AE091D" w:rsidP="00AE091D">
      <w:pPr>
        <w:pStyle w:val="ListParagraph"/>
        <w:rPr>
          <w:rFonts w:cstheme="minorHAnsi"/>
        </w:rPr>
      </w:pPr>
    </w:p>
    <w:p w:rsidR="00D20C32" w:rsidRDefault="00D20C32" w:rsidP="00AB2D04">
      <w:pPr>
        <w:ind w:left="360"/>
        <w:jc w:val="center"/>
        <w:rPr>
          <w:rFonts w:cstheme="minorHAnsi"/>
          <w:color w:val="222222"/>
        </w:rPr>
      </w:pPr>
    </w:p>
    <w:p w:rsidR="00D20C32" w:rsidRDefault="00D20C32" w:rsidP="00AB2D04">
      <w:pPr>
        <w:ind w:left="360"/>
        <w:jc w:val="center"/>
        <w:rPr>
          <w:rFonts w:cstheme="minorHAnsi"/>
          <w:color w:val="222222"/>
        </w:rPr>
      </w:pPr>
    </w:p>
    <w:p w:rsidR="00D20C32" w:rsidRDefault="00D20C32" w:rsidP="00AB2D04">
      <w:pPr>
        <w:ind w:left="360"/>
        <w:jc w:val="center"/>
        <w:rPr>
          <w:rFonts w:cstheme="minorHAnsi"/>
          <w:color w:val="222222"/>
        </w:rPr>
      </w:pPr>
    </w:p>
    <w:p w:rsidR="00D20C32" w:rsidRPr="006E7BF0" w:rsidRDefault="006E7BF0" w:rsidP="00AB2D04">
      <w:pPr>
        <w:ind w:left="360"/>
        <w:jc w:val="center"/>
        <w:rPr>
          <w:rFonts w:cstheme="minorHAnsi"/>
          <w:b/>
          <w:bCs/>
          <w:color w:val="222222"/>
        </w:rPr>
      </w:pPr>
      <w:r w:rsidRPr="006E7BF0">
        <w:rPr>
          <w:rFonts w:cstheme="minorHAnsi"/>
          <w:b/>
          <w:bCs/>
          <w:color w:val="222222"/>
        </w:rPr>
        <w:t>Table No. (3): Index indicators, classifications, weights, and marks earned in the 6</w:t>
      </w:r>
      <w:r w:rsidRPr="006E7BF0">
        <w:rPr>
          <w:rFonts w:cstheme="minorHAnsi"/>
          <w:b/>
          <w:bCs/>
          <w:color w:val="222222"/>
          <w:vertAlign w:val="superscript"/>
        </w:rPr>
        <w:t>th</w:t>
      </w:r>
      <w:r w:rsidRPr="006E7BF0">
        <w:rPr>
          <w:rFonts w:cstheme="minorHAnsi"/>
          <w:b/>
          <w:bCs/>
          <w:color w:val="222222"/>
        </w:rPr>
        <w:t xml:space="preserve"> reading</w:t>
      </w:r>
    </w:p>
    <w:tbl>
      <w:tblPr>
        <w:tblStyle w:val="TableGrid"/>
        <w:tblW w:w="10530" w:type="dxa"/>
        <w:tblInd w:w="-612" w:type="dxa"/>
        <w:tblLayout w:type="fixed"/>
        <w:tblLook w:val="04A0" w:firstRow="1" w:lastRow="0" w:firstColumn="1" w:lastColumn="0" w:noHBand="0" w:noVBand="1"/>
      </w:tblPr>
      <w:tblGrid>
        <w:gridCol w:w="810"/>
        <w:gridCol w:w="3780"/>
        <w:gridCol w:w="1350"/>
        <w:gridCol w:w="1350"/>
        <w:gridCol w:w="1260"/>
        <w:gridCol w:w="900"/>
        <w:gridCol w:w="1080"/>
      </w:tblGrid>
      <w:tr w:rsidR="000C7186" w:rsidTr="0016727E">
        <w:tc>
          <w:tcPr>
            <w:tcW w:w="810" w:type="dxa"/>
          </w:tcPr>
          <w:p w:rsidR="00054F30" w:rsidRPr="00960B3F" w:rsidRDefault="00960B3F" w:rsidP="00AB2D04">
            <w:pPr>
              <w:jc w:val="center"/>
              <w:rPr>
                <w:rFonts w:cstheme="minorHAnsi"/>
                <w:b/>
                <w:bCs/>
                <w:color w:val="222222"/>
              </w:rPr>
            </w:pPr>
            <w:r w:rsidRPr="00960B3F">
              <w:rPr>
                <w:rFonts w:cstheme="minorHAnsi"/>
                <w:b/>
                <w:bCs/>
                <w:color w:val="222222"/>
              </w:rPr>
              <w:t>Indicator No</w:t>
            </w:r>
          </w:p>
        </w:tc>
        <w:tc>
          <w:tcPr>
            <w:tcW w:w="3780" w:type="dxa"/>
          </w:tcPr>
          <w:p w:rsidR="00054F30" w:rsidRPr="00960B3F" w:rsidRDefault="00960B3F" w:rsidP="00AB2D04">
            <w:pPr>
              <w:jc w:val="center"/>
              <w:rPr>
                <w:rFonts w:cstheme="minorHAnsi"/>
                <w:b/>
                <w:bCs/>
                <w:color w:val="222222"/>
              </w:rPr>
            </w:pPr>
            <w:r w:rsidRPr="00960B3F">
              <w:rPr>
                <w:rFonts w:cstheme="minorHAnsi"/>
                <w:b/>
                <w:bCs/>
                <w:color w:val="222222"/>
              </w:rPr>
              <w:t>Indicators</w:t>
            </w:r>
          </w:p>
        </w:tc>
        <w:tc>
          <w:tcPr>
            <w:tcW w:w="1350" w:type="dxa"/>
          </w:tcPr>
          <w:p w:rsidR="00054F30" w:rsidRPr="00960B3F" w:rsidRDefault="00960B3F" w:rsidP="00AB2D04">
            <w:pPr>
              <w:jc w:val="center"/>
              <w:rPr>
                <w:rFonts w:cstheme="minorHAnsi"/>
                <w:b/>
                <w:bCs/>
                <w:color w:val="222222"/>
              </w:rPr>
            </w:pPr>
            <w:r w:rsidRPr="00960B3F">
              <w:rPr>
                <w:rFonts w:cstheme="minorHAnsi"/>
                <w:b/>
                <w:bCs/>
                <w:color w:val="222222"/>
              </w:rPr>
              <w:t xml:space="preserve">Sector </w:t>
            </w:r>
          </w:p>
        </w:tc>
        <w:tc>
          <w:tcPr>
            <w:tcW w:w="1350" w:type="dxa"/>
          </w:tcPr>
          <w:p w:rsidR="00054F30" w:rsidRPr="00960B3F" w:rsidRDefault="00960B3F" w:rsidP="00AB2D04">
            <w:pPr>
              <w:jc w:val="center"/>
              <w:rPr>
                <w:rFonts w:cstheme="minorHAnsi"/>
                <w:b/>
                <w:bCs/>
                <w:color w:val="222222"/>
              </w:rPr>
            </w:pPr>
            <w:r w:rsidRPr="00960B3F">
              <w:rPr>
                <w:rFonts w:cstheme="minorHAnsi"/>
                <w:b/>
                <w:bCs/>
                <w:color w:val="222222"/>
              </w:rPr>
              <w:t>NIS Focal Points</w:t>
            </w:r>
          </w:p>
        </w:tc>
        <w:tc>
          <w:tcPr>
            <w:tcW w:w="1260" w:type="dxa"/>
          </w:tcPr>
          <w:p w:rsidR="00054F30" w:rsidRPr="00960B3F" w:rsidRDefault="00960B3F" w:rsidP="00AB2D04">
            <w:pPr>
              <w:jc w:val="center"/>
              <w:rPr>
                <w:rFonts w:cstheme="minorHAnsi"/>
                <w:b/>
                <w:bCs/>
                <w:color w:val="222222"/>
              </w:rPr>
            </w:pPr>
            <w:r w:rsidRPr="00960B3F">
              <w:rPr>
                <w:rFonts w:cstheme="minorHAnsi"/>
                <w:b/>
                <w:bCs/>
                <w:color w:val="222222"/>
              </w:rPr>
              <w:t>Indicator Weight</w:t>
            </w:r>
          </w:p>
        </w:tc>
        <w:tc>
          <w:tcPr>
            <w:tcW w:w="900" w:type="dxa"/>
          </w:tcPr>
          <w:p w:rsidR="00054F30" w:rsidRPr="00960B3F" w:rsidRDefault="00960B3F" w:rsidP="00AB2D04">
            <w:pPr>
              <w:jc w:val="center"/>
              <w:rPr>
                <w:rFonts w:cstheme="minorHAnsi"/>
                <w:b/>
                <w:bCs/>
                <w:color w:val="222222"/>
              </w:rPr>
            </w:pPr>
            <w:r w:rsidRPr="00960B3F">
              <w:rPr>
                <w:rFonts w:cstheme="minorHAnsi"/>
                <w:b/>
                <w:bCs/>
                <w:color w:val="222222"/>
              </w:rPr>
              <w:t>Mark</w:t>
            </w:r>
          </w:p>
        </w:tc>
        <w:tc>
          <w:tcPr>
            <w:tcW w:w="1080" w:type="dxa"/>
          </w:tcPr>
          <w:p w:rsidR="00054F30" w:rsidRPr="00960B3F" w:rsidRDefault="00960B3F" w:rsidP="00AB2D04">
            <w:pPr>
              <w:jc w:val="center"/>
              <w:rPr>
                <w:rFonts w:cstheme="minorHAnsi"/>
                <w:b/>
                <w:bCs/>
                <w:color w:val="222222"/>
              </w:rPr>
            </w:pPr>
            <w:r w:rsidRPr="00960B3F">
              <w:rPr>
                <w:rFonts w:cstheme="minorHAnsi"/>
                <w:b/>
                <w:bCs/>
                <w:color w:val="222222"/>
              </w:rPr>
              <w:t>Weighted Mark</w:t>
            </w:r>
          </w:p>
        </w:tc>
      </w:tr>
      <w:tr w:rsidR="000C7186" w:rsidTr="0016727E">
        <w:tc>
          <w:tcPr>
            <w:tcW w:w="810" w:type="dxa"/>
          </w:tcPr>
          <w:p w:rsidR="00F67F88" w:rsidRPr="00960B3F" w:rsidRDefault="00F67F88" w:rsidP="00AB2D04">
            <w:pPr>
              <w:jc w:val="center"/>
              <w:rPr>
                <w:rFonts w:cstheme="minorHAnsi"/>
                <w:color w:val="222222"/>
              </w:rPr>
            </w:pPr>
            <w:r w:rsidRPr="00960B3F">
              <w:rPr>
                <w:rFonts w:cstheme="minorHAnsi"/>
                <w:color w:val="222222"/>
              </w:rPr>
              <w:t>1</w:t>
            </w:r>
          </w:p>
        </w:tc>
        <w:tc>
          <w:tcPr>
            <w:tcW w:w="3780" w:type="dxa"/>
          </w:tcPr>
          <w:p w:rsidR="00F67F88" w:rsidRPr="00960B3F" w:rsidRDefault="00F67F88" w:rsidP="00960B3F">
            <w:pPr>
              <w:rPr>
                <w:rFonts w:cstheme="minorHAnsi"/>
                <w:color w:val="222222"/>
              </w:rPr>
            </w:pPr>
            <w:r w:rsidRPr="00960B3F">
              <w:rPr>
                <w:rFonts w:cstheme="minorHAnsi"/>
                <w:color w:val="222222"/>
              </w:rPr>
              <w:t>The</w:t>
            </w:r>
            <w:r>
              <w:rPr>
                <w:rFonts w:cstheme="minorHAnsi"/>
                <w:color w:val="222222"/>
              </w:rPr>
              <w:t xml:space="preserve"> existence of an adopted and declared anti-corruption plan</w:t>
            </w:r>
            <w:r w:rsidRPr="00960B3F">
              <w:rPr>
                <w:rFonts w:cstheme="minorHAnsi"/>
                <w:color w:val="222222"/>
              </w:rPr>
              <w:t xml:space="preserve"> </w:t>
            </w:r>
          </w:p>
        </w:tc>
        <w:tc>
          <w:tcPr>
            <w:tcW w:w="1350" w:type="dxa"/>
          </w:tcPr>
          <w:p w:rsidR="00F67F88" w:rsidRPr="00960B3F" w:rsidRDefault="00F67F88" w:rsidP="00AB2D04">
            <w:pPr>
              <w:jc w:val="center"/>
              <w:rPr>
                <w:rFonts w:cstheme="minorHAnsi"/>
                <w:color w:val="222222"/>
              </w:rPr>
            </w:pPr>
            <w:r>
              <w:rPr>
                <w:rFonts w:cstheme="minorHAnsi"/>
                <w:color w:val="222222"/>
              </w:rPr>
              <w:t xml:space="preserve">Practice </w:t>
            </w:r>
          </w:p>
        </w:tc>
        <w:tc>
          <w:tcPr>
            <w:tcW w:w="1350" w:type="dxa"/>
          </w:tcPr>
          <w:p w:rsidR="00F67F88" w:rsidRPr="00960B3F" w:rsidRDefault="00F67F88" w:rsidP="00AB2D04">
            <w:pPr>
              <w:jc w:val="center"/>
              <w:rPr>
                <w:rFonts w:cstheme="minorHAnsi"/>
                <w:color w:val="222222"/>
              </w:rPr>
            </w:pPr>
            <w:r>
              <w:rPr>
                <w:rFonts w:cstheme="minorHAnsi"/>
                <w:color w:val="222222"/>
              </w:rPr>
              <w:t>Political Will</w:t>
            </w:r>
          </w:p>
        </w:tc>
        <w:tc>
          <w:tcPr>
            <w:tcW w:w="1260" w:type="dxa"/>
            <w:vAlign w:val="center"/>
          </w:tcPr>
          <w:p w:rsidR="00F67F88" w:rsidRPr="00F67F88" w:rsidRDefault="00F67F88" w:rsidP="000C7186">
            <w:pPr>
              <w:jc w:val="center"/>
              <w:rPr>
                <w:rFonts w:cstheme="minorHAnsi"/>
                <w:szCs w:val="24"/>
              </w:rPr>
            </w:pPr>
            <w:r w:rsidRPr="00F67F88">
              <w:rPr>
                <w:rFonts w:cstheme="minorHAnsi"/>
                <w:szCs w:val="24"/>
              </w:rPr>
              <w:t>0.0375</w:t>
            </w:r>
          </w:p>
        </w:tc>
        <w:tc>
          <w:tcPr>
            <w:tcW w:w="900" w:type="dxa"/>
            <w:vAlign w:val="center"/>
          </w:tcPr>
          <w:p w:rsidR="00F67F88" w:rsidRPr="00F67F88" w:rsidRDefault="00F67F88" w:rsidP="000C7186">
            <w:pPr>
              <w:jc w:val="center"/>
              <w:rPr>
                <w:rFonts w:cstheme="minorHAnsi"/>
                <w:szCs w:val="24"/>
              </w:rPr>
            </w:pPr>
            <w:r w:rsidRPr="00F67F88">
              <w:rPr>
                <w:rFonts w:cstheme="minorHAnsi"/>
                <w:szCs w:val="24"/>
              </w:rPr>
              <w:t>500</w:t>
            </w:r>
          </w:p>
        </w:tc>
        <w:tc>
          <w:tcPr>
            <w:tcW w:w="1080" w:type="dxa"/>
            <w:vAlign w:val="center"/>
          </w:tcPr>
          <w:p w:rsidR="00F67F88" w:rsidRPr="00F67F88" w:rsidRDefault="00F67F88" w:rsidP="000C7186">
            <w:pPr>
              <w:jc w:val="center"/>
              <w:rPr>
                <w:rFonts w:cstheme="minorHAnsi"/>
                <w:szCs w:val="24"/>
              </w:rPr>
            </w:pPr>
            <w:r w:rsidRPr="00F67F88">
              <w:rPr>
                <w:rFonts w:cstheme="minorHAnsi"/>
                <w:szCs w:val="24"/>
              </w:rPr>
              <w:t>18.75</w:t>
            </w:r>
          </w:p>
        </w:tc>
      </w:tr>
      <w:tr w:rsidR="000C7186" w:rsidTr="0016727E">
        <w:tc>
          <w:tcPr>
            <w:tcW w:w="810" w:type="dxa"/>
          </w:tcPr>
          <w:p w:rsidR="00F67F88" w:rsidRDefault="00F67F88" w:rsidP="00AB2D04">
            <w:pPr>
              <w:jc w:val="center"/>
              <w:rPr>
                <w:rFonts w:cstheme="minorHAnsi"/>
                <w:color w:val="222222"/>
              </w:rPr>
            </w:pPr>
            <w:r>
              <w:rPr>
                <w:rFonts w:cstheme="minorHAnsi"/>
                <w:color w:val="222222"/>
              </w:rPr>
              <w:t>2</w:t>
            </w:r>
          </w:p>
        </w:tc>
        <w:tc>
          <w:tcPr>
            <w:tcW w:w="3780" w:type="dxa"/>
          </w:tcPr>
          <w:p w:rsidR="00F67F88" w:rsidRPr="00960B3F" w:rsidRDefault="00F67F88" w:rsidP="00960B3F">
            <w:pPr>
              <w:rPr>
                <w:rFonts w:cstheme="minorHAnsi"/>
                <w:color w:val="222222"/>
              </w:rPr>
            </w:pPr>
            <w:r>
              <w:rPr>
                <w:rFonts w:cstheme="minorHAnsi"/>
                <w:color w:val="222222"/>
              </w:rPr>
              <w:t>The existence of an anti-corruption commission (ACC)</w:t>
            </w:r>
          </w:p>
        </w:tc>
        <w:tc>
          <w:tcPr>
            <w:tcW w:w="1350" w:type="dxa"/>
          </w:tcPr>
          <w:p w:rsidR="00F67F88" w:rsidRPr="00960B3F" w:rsidRDefault="00F67F88" w:rsidP="00AB2D04">
            <w:pPr>
              <w:jc w:val="center"/>
              <w:rPr>
                <w:rFonts w:cstheme="minorHAnsi"/>
                <w:color w:val="222222"/>
              </w:rPr>
            </w:pPr>
            <w:r>
              <w:rPr>
                <w:rFonts w:cstheme="minorHAnsi"/>
                <w:color w:val="222222"/>
              </w:rPr>
              <w:t>Legislation</w:t>
            </w:r>
          </w:p>
        </w:tc>
        <w:tc>
          <w:tcPr>
            <w:tcW w:w="1350" w:type="dxa"/>
          </w:tcPr>
          <w:p w:rsidR="00F67F88" w:rsidRPr="00960B3F" w:rsidRDefault="00F67F88" w:rsidP="000C7186">
            <w:pPr>
              <w:jc w:val="center"/>
              <w:rPr>
                <w:rFonts w:cstheme="minorHAnsi"/>
                <w:color w:val="222222"/>
              </w:rPr>
            </w:pPr>
            <w:r>
              <w:rPr>
                <w:rFonts w:cstheme="minorHAnsi"/>
                <w:color w:val="222222"/>
              </w:rPr>
              <w:t>Political Will</w:t>
            </w:r>
          </w:p>
        </w:tc>
        <w:tc>
          <w:tcPr>
            <w:tcW w:w="1260" w:type="dxa"/>
            <w:vAlign w:val="center"/>
          </w:tcPr>
          <w:p w:rsidR="00F67F88" w:rsidRPr="00F67F88" w:rsidRDefault="00F67F88" w:rsidP="000C7186">
            <w:pPr>
              <w:jc w:val="center"/>
              <w:rPr>
                <w:rFonts w:cstheme="minorHAnsi"/>
                <w:szCs w:val="24"/>
              </w:rPr>
            </w:pPr>
            <w:r w:rsidRPr="00F67F88">
              <w:rPr>
                <w:rFonts w:cstheme="minorHAnsi"/>
                <w:szCs w:val="24"/>
              </w:rPr>
              <w:t>0.0375</w:t>
            </w:r>
          </w:p>
        </w:tc>
        <w:tc>
          <w:tcPr>
            <w:tcW w:w="900" w:type="dxa"/>
            <w:vAlign w:val="center"/>
          </w:tcPr>
          <w:p w:rsidR="00F67F88" w:rsidRPr="00F67F88" w:rsidRDefault="00F67F88" w:rsidP="000C7186">
            <w:pPr>
              <w:jc w:val="center"/>
              <w:rPr>
                <w:rFonts w:cstheme="minorHAnsi"/>
                <w:szCs w:val="24"/>
              </w:rPr>
            </w:pPr>
            <w:r w:rsidRPr="00F67F88">
              <w:rPr>
                <w:rFonts w:cstheme="minorHAnsi"/>
                <w:szCs w:val="24"/>
              </w:rPr>
              <w:t>500</w:t>
            </w:r>
          </w:p>
        </w:tc>
        <w:tc>
          <w:tcPr>
            <w:tcW w:w="1080" w:type="dxa"/>
            <w:vAlign w:val="center"/>
          </w:tcPr>
          <w:p w:rsidR="00F67F88" w:rsidRPr="00F67F88" w:rsidRDefault="00F67F88" w:rsidP="000C7186">
            <w:pPr>
              <w:jc w:val="center"/>
              <w:rPr>
                <w:rFonts w:cstheme="minorHAnsi"/>
                <w:szCs w:val="24"/>
              </w:rPr>
            </w:pPr>
            <w:r w:rsidRPr="00F67F88">
              <w:rPr>
                <w:rFonts w:cstheme="minorHAnsi"/>
                <w:szCs w:val="24"/>
              </w:rPr>
              <w:t>18.75</w:t>
            </w:r>
          </w:p>
        </w:tc>
      </w:tr>
      <w:tr w:rsidR="000C7186" w:rsidTr="0016727E">
        <w:tc>
          <w:tcPr>
            <w:tcW w:w="810" w:type="dxa"/>
          </w:tcPr>
          <w:p w:rsidR="00F67F88" w:rsidRDefault="00F67F88" w:rsidP="00AB2D04">
            <w:pPr>
              <w:jc w:val="center"/>
              <w:rPr>
                <w:rFonts w:cstheme="minorHAnsi"/>
                <w:color w:val="222222"/>
              </w:rPr>
            </w:pPr>
            <w:r>
              <w:rPr>
                <w:rFonts w:cstheme="minorHAnsi"/>
                <w:color w:val="222222"/>
              </w:rPr>
              <w:t>3</w:t>
            </w:r>
          </w:p>
        </w:tc>
        <w:tc>
          <w:tcPr>
            <w:tcW w:w="3780" w:type="dxa"/>
          </w:tcPr>
          <w:p w:rsidR="00F67F88" w:rsidRPr="00960B3F" w:rsidRDefault="00F67F88" w:rsidP="00625781">
            <w:pPr>
              <w:rPr>
                <w:rFonts w:cstheme="minorHAnsi"/>
                <w:color w:val="222222"/>
              </w:rPr>
            </w:pPr>
            <w:r>
              <w:rPr>
                <w:rFonts w:cstheme="minorHAnsi"/>
                <w:color w:val="222222"/>
              </w:rPr>
              <w:t>The ACC issues annual reports</w:t>
            </w:r>
          </w:p>
        </w:tc>
        <w:tc>
          <w:tcPr>
            <w:tcW w:w="1350" w:type="dxa"/>
          </w:tcPr>
          <w:p w:rsidR="00F67F88" w:rsidRPr="00960B3F" w:rsidRDefault="00F67F88" w:rsidP="00AB2D04">
            <w:pPr>
              <w:jc w:val="center"/>
              <w:rPr>
                <w:rFonts w:cstheme="minorHAnsi"/>
                <w:color w:val="222222"/>
              </w:rPr>
            </w:pPr>
            <w:r>
              <w:rPr>
                <w:rFonts w:cstheme="minorHAnsi"/>
                <w:color w:val="222222"/>
              </w:rPr>
              <w:t>Practice</w:t>
            </w:r>
          </w:p>
        </w:tc>
        <w:tc>
          <w:tcPr>
            <w:tcW w:w="1350" w:type="dxa"/>
          </w:tcPr>
          <w:p w:rsidR="00F67F88" w:rsidRPr="00960B3F" w:rsidRDefault="00F67F88" w:rsidP="000C7186">
            <w:pPr>
              <w:jc w:val="center"/>
              <w:rPr>
                <w:rFonts w:cstheme="minorHAnsi"/>
                <w:color w:val="222222"/>
              </w:rPr>
            </w:pPr>
            <w:r>
              <w:rPr>
                <w:rFonts w:cstheme="minorHAnsi"/>
                <w:color w:val="222222"/>
              </w:rPr>
              <w:t>Political Will</w:t>
            </w:r>
          </w:p>
        </w:tc>
        <w:tc>
          <w:tcPr>
            <w:tcW w:w="1260" w:type="dxa"/>
            <w:vAlign w:val="center"/>
          </w:tcPr>
          <w:p w:rsidR="00F67F88" w:rsidRPr="00F67F88" w:rsidRDefault="00F67F88" w:rsidP="000C7186">
            <w:pPr>
              <w:jc w:val="center"/>
              <w:rPr>
                <w:rFonts w:cstheme="minorHAnsi"/>
                <w:szCs w:val="24"/>
              </w:rPr>
            </w:pPr>
            <w:r w:rsidRPr="00F67F88">
              <w:rPr>
                <w:rFonts w:cstheme="minorHAnsi"/>
                <w:szCs w:val="24"/>
              </w:rPr>
              <w:t>0.0375</w:t>
            </w:r>
          </w:p>
        </w:tc>
        <w:tc>
          <w:tcPr>
            <w:tcW w:w="900" w:type="dxa"/>
            <w:vAlign w:val="center"/>
          </w:tcPr>
          <w:p w:rsidR="00F67F88" w:rsidRPr="00F67F88" w:rsidRDefault="00F67F88" w:rsidP="000C7186">
            <w:pPr>
              <w:jc w:val="center"/>
              <w:rPr>
                <w:rFonts w:cstheme="minorHAnsi"/>
                <w:szCs w:val="24"/>
              </w:rPr>
            </w:pPr>
            <w:r w:rsidRPr="00F67F88">
              <w:rPr>
                <w:rFonts w:cstheme="minorHAnsi"/>
                <w:szCs w:val="24"/>
              </w:rPr>
              <w:t>1000</w:t>
            </w:r>
          </w:p>
        </w:tc>
        <w:tc>
          <w:tcPr>
            <w:tcW w:w="1080" w:type="dxa"/>
            <w:vAlign w:val="center"/>
          </w:tcPr>
          <w:p w:rsidR="00F67F88" w:rsidRPr="00F67F88" w:rsidRDefault="00F67F88" w:rsidP="000C7186">
            <w:pPr>
              <w:jc w:val="center"/>
              <w:rPr>
                <w:rFonts w:cstheme="minorHAnsi"/>
                <w:szCs w:val="24"/>
              </w:rPr>
            </w:pPr>
            <w:r w:rsidRPr="00F67F88">
              <w:rPr>
                <w:rFonts w:cstheme="minorHAnsi"/>
                <w:szCs w:val="24"/>
              </w:rPr>
              <w:t>37.5</w:t>
            </w:r>
          </w:p>
        </w:tc>
      </w:tr>
      <w:tr w:rsidR="000C7186" w:rsidTr="0016727E">
        <w:tc>
          <w:tcPr>
            <w:tcW w:w="810" w:type="dxa"/>
          </w:tcPr>
          <w:p w:rsidR="00F67F88" w:rsidRDefault="00F67F88" w:rsidP="00AB2D04">
            <w:pPr>
              <w:jc w:val="center"/>
              <w:rPr>
                <w:rFonts w:cstheme="minorHAnsi"/>
                <w:color w:val="222222"/>
              </w:rPr>
            </w:pPr>
            <w:r>
              <w:rPr>
                <w:rFonts w:cstheme="minorHAnsi"/>
                <w:color w:val="222222"/>
              </w:rPr>
              <w:t>4</w:t>
            </w:r>
          </w:p>
        </w:tc>
        <w:tc>
          <w:tcPr>
            <w:tcW w:w="3780" w:type="dxa"/>
          </w:tcPr>
          <w:p w:rsidR="00F67F88" w:rsidRPr="00960B3F" w:rsidRDefault="008F5923" w:rsidP="00625781">
            <w:pPr>
              <w:rPr>
                <w:rFonts w:cstheme="minorHAnsi"/>
                <w:color w:val="222222"/>
              </w:rPr>
            </w:pPr>
            <w:r>
              <w:rPr>
                <w:rFonts w:cstheme="minorHAnsi"/>
                <w:color w:val="222222"/>
              </w:rPr>
              <w:t>Belief</w:t>
            </w:r>
            <w:r w:rsidR="00F67F88">
              <w:rPr>
                <w:rFonts w:cstheme="minorHAnsi"/>
                <w:color w:val="222222"/>
              </w:rPr>
              <w:t xml:space="preserve"> in the ability to inform the ACC of suspicious cases of corruption</w:t>
            </w:r>
          </w:p>
        </w:tc>
        <w:tc>
          <w:tcPr>
            <w:tcW w:w="1350" w:type="dxa"/>
          </w:tcPr>
          <w:p w:rsidR="00F67F88" w:rsidRPr="00960B3F" w:rsidRDefault="00F67F88" w:rsidP="00AB2D04">
            <w:pPr>
              <w:jc w:val="center"/>
              <w:rPr>
                <w:rFonts w:cstheme="minorHAnsi"/>
                <w:color w:val="222222"/>
              </w:rPr>
            </w:pPr>
            <w:r>
              <w:rPr>
                <w:rFonts w:cstheme="minorHAnsi"/>
                <w:color w:val="222222"/>
              </w:rPr>
              <w:t>Practice</w:t>
            </w:r>
          </w:p>
        </w:tc>
        <w:tc>
          <w:tcPr>
            <w:tcW w:w="1350" w:type="dxa"/>
          </w:tcPr>
          <w:p w:rsidR="00F67F88" w:rsidRPr="00960B3F" w:rsidRDefault="00F67F88" w:rsidP="000C7186">
            <w:pPr>
              <w:jc w:val="center"/>
              <w:rPr>
                <w:rFonts w:cstheme="minorHAnsi"/>
                <w:color w:val="222222"/>
              </w:rPr>
            </w:pPr>
            <w:r>
              <w:rPr>
                <w:rFonts w:cstheme="minorHAnsi"/>
                <w:color w:val="222222"/>
              </w:rPr>
              <w:t>Political Will</w:t>
            </w:r>
          </w:p>
        </w:tc>
        <w:tc>
          <w:tcPr>
            <w:tcW w:w="1260" w:type="dxa"/>
            <w:vAlign w:val="center"/>
          </w:tcPr>
          <w:p w:rsidR="00F67F88" w:rsidRPr="00F67F88" w:rsidRDefault="00F67F88" w:rsidP="000C7186">
            <w:pPr>
              <w:jc w:val="center"/>
              <w:rPr>
                <w:rFonts w:cstheme="minorHAnsi"/>
                <w:szCs w:val="24"/>
              </w:rPr>
            </w:pPr>
            <w:r w:rsidRPr="00F67F88">
              <w:rPr>
                <w:rFonts w:cstheme="minorHAnsi"/>
                <w:szCs w:val="24"/>
              </w:rPr>
              <w:t>0.0375</w:t>
            </w:r>
          </w:p>
        </w:tc>
        <w:tc>
          <w:tcPr>
            <w:tcW w:w="900" w:type="dxa"/>
            <w:vAlign w:val="center"/>
          </w:tcPr>
          <w:p w:rsidR="00F67F88" w:rsidRPr="00F67F88" w:rsidRDefault="00F67F88" w:rsidP="000C7186">
            <w:pPr>
              <w:jc w:val="center"/>
              <w:rPr>
                <w:rFonts w:cstheme="minorHAnsi"/>
                <w:szCs w:val="24"/>
              </w:rPr>
            </w:pPr>
            <w:r w:rsidRPr="00F67F88">
              <w:rPr>
                <w:rFonts w:cstheme="minorHAnsi"/>
                <w:szCs w:val="24"/>
              </w:rPr>
              <w:t>0</w:t>
            </w:r>
          </w:p>
        </w:tc>
        <w:tc>
          <w:tcPr>
            <w:tcW w:w="1080" w:type="dxa"/>
            <w:vAlign w:val="center"/>
          </w:tcPr>
          <w:p w:rsidR="00F67F88" w:rsidRPr="00F67F88" w:rsidRDefault="00F67F88" w:rsidP="000C7186">
            <w:pPr>
              <w:jc w:val="center"/>
              <w:rPr>
                <w:rFonts w:cstheme="minorHAnsi"/>
                <w:szCs w:val="24"/>
              </w:rPr>
            </w:pPr>
            <w:r w:rsidRPr="00F67F88">
              <w:rPr>
                <w:rFonts w:cstheme="minorHAnsi"/>
                <w:szCs w:val="24"/>
              </w:rPr>
              <w:t>0</w:t>
            </w:r>
          </w:p>
        </w:tc>
      </w:tr>
      <w:tr w:rsidR="000C7186" w:rsidTr="0016727E">
        <w:tc>
          <w:tcPr>
            <w:tcW w:w="810" w:type="dxa"/>
          </w:tcPr>
          <w:p w:rsidR="00F67F88" w:rsidRDefault="00F67F88" w:rsidP="00AB2D04">
            <w:pPr>
              <w:jc w:val="center"/>
              <w:rPr>
                <w:rFonts w:cstheme="minorHAnsi"/>
                <w:color w:val="222222"/>
              </w:rPr>
            </w:pPr>
            <w:r>
              <w:rPr>
                <w:rFonts w:cstheme="minorHAnsi"/>
                <w:color w:val="222222"/>
              </w:rPr>
              <w:t>5</w:t>
            </w:r>
          </w:p>
        </w:tc>
        <w:tc>
          <w:tcPr>
            <w:tcW w:w="3780" w:type="dxa"/>
          </w:tcPr>
          <w:p w:rsidR="00F67F88" w:rsidRPr="00960B3F" w:rsidRDefault="00F67F88" w:rsidP="008F5923">
            <w:pPr>
              <w:rPr>
                <w:rFonts w:cstheme="minorHAnsi"/>
                <w:color w:val="222222"/>
              </w:rPr>
            </w:pPr>
            <w:r>
              <w:rPr>
                <w:rFonts w:cstheme="minorHAnsi"/>
                <w:color w:val="222222"/>
              </w:rPr>
              <w:t xml:space="preserve">The existence of a </w:t>
            </w:r>
            <w:r w:rsidR="008F5923">
              <w:rPr>
                <w:rFonts w:cstheme="minorHAnsi"/>
                <w:color w:val="222222"/>
              </w:rPr>
              <w:t>legal</w:t>
            </w:r>
            <w:r>
              <w:rPr>
                <w:rFonts w:cstheme="minorHAnsi"/>
                <w:color w:val="222222"/>
              </w:rPr>
              <w:t xml:space="preserve"> text </w:t>
            </w:r>
            <w:r w:rsidR="008F5923">
              <w:rPr>
                <w:rFonts w:cstheme="minorHAnsi"/>
                <w:color w:val="222222"/>
              </w:rPr>
              <w:t>requiring ratification of</w:t>
            </w:r>
            <w:r>
              <w:rPr>
                <w:rFonts w:cstheme="minorHAnsi"/>
                <w:color w:val="222222"/>
              </w:rPr>
              <w:t xml:space="preserve"> the PLC concerning appointment of the head of the SAACB</w:t>
            </w:r>
          </w:p>
        </w:tc>
        <w:tc>
          <w:tcPr>
            <w:tcW w:w="1350" w:type="dxa"/>
          </w:tcPr>
          <w:p w:rsidR="00F67F88" w:rsidRPr="00960B3F" w:rsidRDefault="00F67F88" w:rsidP="000C7186">
            <w:pPr>
              <w:jc w:val="center"/>
              <w:rPr>
                <w:rFonts w:cstheme="minorHAnsi"/>
                <w:color w:val="222222"/>
              </w:rPr>
            </w:pPr>
            <w:r>
              <w:rPr>
                <w:rFonts w:cstheme="minorHAnsi"/>
                <w:color w:val="222222"/>
              </w:rPr>
              <w:t>Legislation</w:t>
            </w:r>
          </w:p>
        </w:tc>
        <w:tc>
          <w:tcPr>
            <w:tcW w:w="1350" w:type="dxa"/>
          </w:tcPr>
          <w:p w:rsidR="00F67F88" w:rsidRPr="00960B3F" w:rsidRDefault="008F5923" w:rsidP="00AB2D04">
            <w:pPr>
              <w:jc w:val="center"/>
              <w:rPr>
                <w:rFonts w:cstheme="minorHAnsi"/>
                <w:color w:val="222222"/>
              </w:rPr>
            </w:pPr>
            <w:r>
              <w:rPr>
                <w:rFonts w:cstheme="minorHAnsi"/>
                <w:color w:val="222222"/>
              </w:rPr>
              <w:t>Procedures and Measures</w:t>
            </w:r>
          </w:p>
        </w:tc>
        <w:tc>
          <w:tcPr>
            <w:tcW w:w="1260" w:type="dxa"/>
            <w:vAlign w:val="center"/>
          </w:tcPr>
          <w:p w:rsidR="00F67F88" w:rsidRPr="00F67F88" w:rsidRDefault="00F67F88" w:rsidP="000C7186">
            <w:pPr>
              <w:jc w:val="center"/>
              <w:rPr>
                <w:rFonts w:cstheme="minorHAnsi"/>
                <w:szCs w:val="24"/>
              </w:rPr>
            </w:pPr>
            <w:r w:rsidRPr="00F67F88">
              <w:rPr>
                <w:rFonts w:cstheme="minorHAnsi"/>
                <w:szCs w:val="24"/>
              </w:rPr>
              <w:t>0.00395</w:t>
            </w:r>
          </w:p>
        </w:tc>
        <w:tc>
          <w:tcPr>
            <w:tcW w:w="900" w:type="dxa"/>
            <w:vAlign w:val="center"/>
          </w:tcPr>
          <w:p w:rsidR="00F67F88" w:rsidRPr="00F67F88" w:rsidRDefault="00F67F88" w:rsidP="000C7186">
            <w:pPr>
              <w:jc w:val="center"/>
              <w:rPr>
                <w:rFonts w:cstheme="minorHAnsi"/>
                <w:szCs w:val="24"/>
              </w:rPr>
            </w:pPr>
            <w:r w:rsidRPr="00F67F88">
              <w:rPr>
                <w:rFonts w:cstheme="minorHAnsi"/>
                <w:szCs w:val="24"/>
              </w:rPr>
              <w:t>1000</w:t>
            </w:r>
          </w:p>
        </w:tc>
        <w:tc>
          <w:tcPr>
            <w:tcW w:w="1080" w:type="dxa"/>
            <w:vAlign w:val="center"/>
          </w:tcPr>
          <w:p w:rsidR="00F67F88" w:rsidRPr="00F67F88" w:rsidRDefault="00F67F88" w:rsidP="000C7186">
            <w:pPr>
              <w:jc w:val="center"/>
              <w:rPr>
                <w:rFonts w:cstheme="minorHAnsi"/>
                <w:szCs w:val="24"/>
              </w:rPr>
            </w:pPr>
            <w:r w:rsidRPr="00F67F88">
              <w:rPr>
                <w:rFonts w:cstheme="minorHAnsi"/>
                <w:szCs w:val="24"/>
              </w:rPr>
              <w:t>3.95</w:t>
            </w:r>
          </w:p>
        </w:tc>
      </w:tr>
      <w:tr w:rsidR="000C7186" w:rsidTr="0016727E">
        <w:tc>
          <w:tcPr>
            <w:tcW w:w="810" w:type="dxa"/>
          </w:tcPr>
          <w:p w:rsidR="00F67F88" w:rsidRDefault="00F67F88" w:rsidP="00AB2D04">
            <w:pPr>
              <w:jc w:val="center"/>
              <w:rPr>
                <w:rFonts w:cstheme="minorHAnsi"/>
                <w:color w:val="222222"/>
              </w:rPr>
            </w:pPr>
            <w:r>
              <w:rPr>
                <w:rFonts w:cstheme="minorHAnsi"/>
                <w:color w:val="222222"/>
              </w:rPr>
              <w:t>6</w:t>
            </w:r>
          </w:p>
        </w:tc>
        <w:tc>
          <w:tcPr>
            <w:tcW w:w="3780" w:type="dxa"/>
          </w:tcPr>
          <w:p w:rsidR="00F67F88" w:rsidRPr="00960B3F" w:rsidRDefault="00F67F88" w:rsidP="008F5923">
            <w:pPr>
              <w:rPr>
                <w:rFonts w:cstheme="minorHAnsi"/>
                <w:color w:val="222222"/>
              </w:rPr>
            </w:pPr>
            <w:r>
              <w:rPr>
                <w:rFonts w:cstheme="minorHAnsi"/>
                <w:color w:val="222222"/>
              </w:rPr>
              <w:t>All public appointments are executed under the supervision of a central party</w:t>
            </w:r>
          </w:p>
        </w:tc>
        <w:tc>
          <w:tcPr>
            <w:tcW w:w="1350" w:type="dxa"/>
          </w:tcPr>
          <w:p w:rsidR="00F67F88" w:rsidRPr="00960B3F" w:rsidRDefault="00F67F88" w:rsidP="000C7186">
            <w:pPr>
              <w:jc w:val="center"/>
              <w:rPr>
                <w:rFonts w:cstheme="minorHAnsi"/>
                <w:color w:val="222222"/>
              </w:rPr>
            </w:pPr>
            <w:r>
              <w:rPr>
                <w:rFonts w:cstheme="minorHAnsi"/>
                <w:color w:val="222222"/>
              </w:rPr>
              <w:t>Practice</w:t>
            </w:r>
          </w:p>
        </w:tc>
        <w:tc>
          <w:tcPr>
            <w:tcW w:w="1350" w:type="dxa"/>
          </w:tcPr>
          <w:p w:rsidR="00F67F88"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F67F88" w:rsidRPr="00F67F88" w:rsidRDefault="00F67F88" w:rsidP="000C7186">
            <w:pPr>
              <w:jc w:val="center"/>
              <w:rPr>
                <w:rFonts w:cstheme="minorHAnsi"/>
                <w:szCs w:val="24"/>
              </w:rPr>
            </w:pPr>
            <w:r w:rsidRPr="00F67F88">
              <w:rPr>
                <w:rFonts w:cstheme="minorHAnsi"/>
                <w:szCs w:val="24"/>
              </w:rPr>
              <w:t>0.015</w:t>
            </w:r>
          </w:p>
        </w:tc>
        <w:tc>
          <w:tcPr>
            <w:tcW w:w="900" w:type="dxa"/>
            <w:vAlign w:val="center"/>
          </w:tcPr>
          <w:p w:rsidR="00F67F88" w:rsidRPr="00F67F88" w:rsidRDefault="00F67F88" w:rsidP="000C7186">
            <w:pPr>
              <w:jc w:val="center"/>
              <w:rPr>
                <w:rFonts w:cstheme="minorHAnsi"/>
                <w:szCs w:val="24"/>
              </w:rPr>
            </w:pPr>
            <w:r w:rsidRPr="00F67F88">
              <w:rPr>
                <w:rFonts w:cstheme="minorHAnsi"/>
                <w:szCs w:val="24"/>
              </w:rPr>
              <w:t>500</w:t>
            </w:r>
          </w:p>
        </w:tc>
        <w:tc>
          <w:tcPr>
            <w:tcW w:w="1080" w:type="dxa"/>
            <w:vAlign w:val="center"/>
          </w:tcPr>
          <w:p w:rsidR="00F67F88" w:rsidRPr="00F67F88" w:rsidRDefault="00F67F88" w:rsidP="000C7186">
            <w:pPr>
              <w:jc w:val="center"/>
              <w:rPr>
                <w:rFonts w:cstheme="minorHAnsi"/>
                <w:szCs w:val="24"/>
              </w:rPr>
            </w:pPr>
            <w:r w:rsidRPr="00F67F88">
              <w:rPr>
                <w:rFonts w:cstheme="minorHAnsi"/>
                <w:szCs w:val="24"/>
              </w:rPr>
              <w:t>7.5</w:t>
            </w:r>
          </w:p>
        </w:tc>
      </w:tr>
      <w:tr w:rsidR="000C7186" w:rsidTr="0016727E">
        <w:tc>
          <w:tcPr>
            <w:tcW w:w="810" w:type="dxa"/>
          </w:tcPr>
          <w:p w:rsidR="00F67F88" w:rsidRDefault="00F67F88" w:rsidP="00AB2D04">
            <w:pPr>
              <w:jc w:val="center"/>
              <w:rPr>
                <w:rFonts w:cstheme="minorHAnsi"/>
                <w:color w:val="222222"/>
              </w:rPr>
            </w:pPr>
            <w:r>
              <w:rPr>
                <w:rFonts w:cstheme="minorHAnsi"/>
                <w:color w:val="222222"/>
              </w:rPr>
              <w:t>7</w:t>
            </w:r>
          </w:p>
        </w:tc>
        <w:tc>
          <w:tcPr>
            <w:tcW w:w="3780" w:type="dxa"/>
          </w:tcPr>
          <w:p w:rsidR="00F67F88" w:rsidRPr="00960B3F" w:rsidRDefault="00F67F88" w:rsidP="003931DB">
            <w:pPr>
              <w:rPr>
                <w:rFonts w:cstheme="minorHAnsi"/>
                <w:color w:val="222222"/>
              </w:rPr>
            </w:pPr>
            <w:r>
              <w:rPr>
                <w:rFonts w:cstheme="minorHAnsi"/>
                <w:color w:val="222222"/>
              </w:rPr>
              <w:t>Announcing all job vacancies for upper and special class positions in the civil service</w:t>
            </w:r>
          </w:p>
        </w:tc>
        <w:tc>
          <w:tcPr>
            <w:tcW w:w="1350" w:type="dxa"/>
          </w:tcPr>
          <w:p w:rsidR="00F67F88" w:rsidRPr="00960B3F" w:rsidRDefault="00F67F88" w:rsidP="000C7186">
            <w:pPr>
              <w:jc w:val="center"/>
              <w:rPr>
                <w:rFonts w:cstheme="minorHAnsi"/>
                <w:color w:val="222222"/>
              </w:rPr>
            </w:pPr>
            <w:r>
              <w:rPr>
                <w:rFonts w:cstheme="minorHAnsi"/>
                <w:color w:val="222222"/>
              </w:rPr>
              <w:t>Practice</w:t>
            </w:r>
          </w:p>
        </w:tc>
        <w:tc>
          <w:tcPr>
            <w:tcW w:w="1350" w:type="dxa"/>
          </w:tcPr>
          <w:p w:rsidR="00F67F88"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F67F88" w:rsidRPr="00F67F88" w:rsidRDefault="00F67F88" w:rsidP="000C7186">
            <w:pPr>
              <w:jc w:val="center"/>
              <w:rPr>
                <w:rFonts w:cstheme="minorHAnsi"/>
                <w:szCs w:val="24"/>
              </w:rPr>
            </w:pPr>
            <w:r w:rsidRPr="00F67F88">
              <w:rPr>
                <w:rFonts w:cstheme="minorHAnsi"/>
                <w:szCs w:val="24"/>
              </w:rPr>
              <w:t>0.015</w:t>
            </w:r>
          </w:p>
        </w:tc>
        <w:tc>
          <w:tcPr>
            <w:tcW w:w="900" w:type="dxa"/>
            <w:vAlign w:val="center"/>
          </w:tcPr>
          <w:p w:rsidR="00F67F88" w:rsidRPr="00F67F88" w:rsidRDefault="00F67F88" w:rsidP="000C7186">
            <w:pPr>
              <w:jc w:val="center"/>
              <w:rPr>
                <w:rFonts w:cstheme="minorHAnsi"/>
                <w:szCs w:val="24"/>
              </w:rPr>
            </w:pPr>
            <w:r w:rsidRPr="00F67F88">
              <w:rPr>
                <w:rFonts w:cstheme="minorHAnsi"/>
                <w:szCs w:val="24"/>
              </w:rPr>
              <w:t>0</w:t>
            </w:r>
          </w:p>
        </w:tc>
        <w:tc>
          <w:tcPr>
            <w:tcW w:w="1080" w:type="dxa"/>
            <w:vAlign w:val="center"/>
          </w:tcPr>
          <w:p w:rsidR="00F67F88" w:rsidRPr="00F67F88" w:rsidRDefault="00F67F88" w:rsidP="000C7186">
            <w:pPr>
              <w:jc w:val="center"/>
              <w:rPr>
                <w:rFonts w:cstheme="minorHAnsi"/>
                <w:szCs w:val="24"/>
              </w:rPr>
            </w:pPr>
            <w:r w:rsidRPr="00F67F88">
              <w:rPr>
                <w:rFonts w:cstheme="minorHAnsi"/>
                <w:szCs w:val="24"/>
              </w:rPr>
              <w:t>0</w:t>
            </w:r>
          </w:p>
        </w:tc>
      </w:tr>
      <w:tr w:rsidR="000C7186" w:rsidTr="0016727E">
        <w:tc>
          <w:tcPr>
            <w:tcW w:w="810" w:type="dxa"/>
          </w:tcPr>
          <w:p w:rsidR="00F67F88" w:rsidRDefault="00F67F88" w:rsidP="00AB2D04">
            <w:pPr>
              <w:jc w:val="center"/>
              <w:rPr>
                <w:rFonts w:cstheme="minorHAnsi"/>
                <w:color w:val="222222"/>
              </w:rPr>
            </w:pPr>
            <w:r>
              <w:rPr>
                <w:rFonts w:cstheme="minorHAnsi"/>
                <w:color w:val="222222"/>
              </w:rPr>
              <w:t>8</w:t>
            </w:r>
          </w:p>
        </w:tc>
        <w:tc>
          <w:tcPr>
            <w:tcW w:w="3780" w:type="dxa"/>
          </w:tcPr>
          <w:p w:rsidR="00F67F88" w:rsidRDefault="00F67F88" w:rsidP="00847864">
            <w:pPr>
              <w:rPr>
                <w:rFonts w:cstheme="minorHAnsi"/>
                <w:color w:val="222222"/>
              </w:rPr>
            </w:pPr>
            <w:r>
              <w:rPr>
                <w:rFonts w:cstheme="minorHAnsi"/>
                <w:color w:val="222222"/>
              </w:rPr>
              <w:t xml:space="preserve">The existence of a </w:t>
            </w:r>
            <w:r w:rsidRPr="003037CA">
              <w:rPr>
                <w:rFonts w:cstheme="minorHAnsi"/>
                <w:color w:val="222222"/>
              </w:rPr>
              <w:t>permanent</w:t>
            </w:r>
            <w:r>
              <w:rPr>
                <w:rFonts w:cstheme="minorHAnsi"/>
                <w:color w:val="222222"/>
              </w:rPr>
              <w:t xml:space="preserve"> independent committee to oversee the appointment process for the upper and special groups in the civil service</w:t>
            </w:r>
          </w:p>
        </w:tc>
        <w:tc>
          <w:tcPr>
            <w:tcW w:w="1350" w:type="dxa"/>
          </w:tcPr>
          <w:p w:rsidR="00F67F88" w:rsidRPr="00960B3F" w:rsidRDefault="00F67F88" w:rsidP="000C7186">
            <w:pPr>
              <w:jc w:val="center"/>
              <w:rPr>
                <w:rFonts w:cstheme="minorHAnsi"/>
                <w:color w:val="222222"/>
              </w:rPr>
            </w:pPr>
            <w:r>
              <w:rPr>
                <w:rFonts w:cstheme="minorHAnsi"/>
                <w:color w:val="222222"/>
              </w:rPr>
              <w:t>Legislation</w:t>
            </w:r>
          </w:p>
        </w:tc>
        <w:tc>
          <w:tcPr>
            <w:tcW w:w="1350" w:type="dxa"/>
          </w:tcPr>
          <w:p w:rsidR="00F67F88"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F67F88" w:rsidRPr="00F67F88" w:rsidRDefault="00F67F88" w:rsidP="000C7186">
            <w:pPr>
              <w:jc w:val="center"/>
              <w:rPr>
                <w:rFonts w:cstheme="minorHAnsi"/>
                <w:szCs w:val="24"/>
              </w:rPr>
            </w:pPr>
            <w:r w:rsidRPr="00F67F88">
              <w:rPr>
                <w:rFonts w:cstheme="minorHAnsi"/>
                <w:szCs w:val="24"/>
              </w:rPr>
              <w:t>0.00395</w:t>
            </w:r>
          </w:p>
        </w:tc>
        <w:tc>
          <w:tcPr>
            <w:tcW w:w="900" w:type="dxa"/>
            <w:vAlign w:val="center"/>
          </w:tcPr>
          <w:p w:rsidR="00F67F88" w:rsidRPr="00F67F88" w:rsidRDefault="00F67F88" w:rsidP="000C7186">
            <w:pPr>
              <w:jc w:val="center"/>
              <w:rPr>
                <w:rFonts w:cstheme="minorHAnsi"/>
                <w:szCs w:val="24"/>
              </w:rPr>
            </w:pPr>
            <w:r w:rsidRPr="00F67F88">
              <w:rPr>
                <w:rFonts w:cstheme="minorHAnsi"/>
                <w:szCs w:val="24"/>
              </w:rPr>
              <w:t>0</w:t>
            </w:r>
          </w:p>
        </w:tc>
        <w:tc>
          <w:tcPr>
            <w:tcW w:w="1080" w:type="dxa"/>
            <w:vAlign w:val="center"/>
          </w:tcPr>
          <w:p w:rsidR="00F67F88" w:rsidRPr="00F67F88" w:rsidRDefault="00F67F88" w:rsidP="000C7186">
            <w:pPr>
              <w:jc w:val="center"/>
              <w:rPr>
                <w:rFonts w:cstheme="minorHAnsi"/>
                <w:szCs w:val="24"/>
              </w:rPr>
            </w:pPr>
            <w:r w:rsidRPr="00F67F88">
              <w:rPr>
                <w:rFonts w:cstheme="minorHAnsi"/>
                <w:szCs w:val="24"/>
              </w:rPr>
              <w:t>0</w:t>
            </w:r>
          </w:p>
        </w:tc>
      </w:tr>
      <w:tr w:rsidR="000C7186" w:rsidTr="0016727E">
        <w:tc>
          <w:tcPr>
            <w:tcW w:w="810" w:type="dxa"/>
          </w:tcPr>
          <w:p w:rsidR="00F67F88" w:rsidRDefault="00F67F88" w:rsidP="00AB2D04">
            <w:pPr>
              <w:jc w:val="center"/>
              <w:rPr>
                <w:rFonts w:cstheme="minorHAnsi"/>
                <w:color w:val="222222"/>
              </w:rPr>
            </w:pPr>
            <w:r>
              <w:rPr>
                <w:rFonts w:cstheme="minorHAnsi"/>
                <w:color w:val="222222"/>
              </w:rPr>
              <w:t>9</w:t>
            </w:r>
          </w:p>
        </w:tc>
        <w:tc>
          <w:tcPr>
            <w:tcW w:w="3780" w:type="dxa"/>
          </w:tcPr>
          <w:p w:rsidR="00F67F88" w:rsidRDefault="00F67F88" w:rsidP="00271523">
            <w:pPr>
              <w:rPr>
                <w:rFonts w:cstheme="minorHAnsi"/>
                <w:color w:val="222222"/>
              </w:rPr>
            </w:pPr>
            <w:r>
              <w:rPr>
                <w:rFonts w:cstheme="minorHAnsi"/>
                <w:color w:val="222222"/>
              </w:rPr>
              <w:t xml:space="preserve">The existence of an approved and adopted CoC for the PA’s public officials and employees </w:t>
            </w:r>
          </w:p>
        </w:tc>
        <w:tc>
          <w:tcPr>
            <w:tcW w:w="1350" w:type="dxa"/>
          </w:tcPr>
          <w:p w:rsidR="00F67F88" w:rsidRPr="00960B3F" w:rsidRDefault="00F67F88" w:rsidP="000C7186">
            <w:pPr>
              <w:jc w:val="center"/>
              <w:rPr>
                <w:rFonts w:cstheme="minorHAnsi"/>
                <w:color w:val="222222"/>
              </w:rPr>
            </w:pPr>
            <w:r>
              <w:rPr>
                <w:rFonts w:cstheme="minorHAnsi"/>
                <w:color w:val="222222"/>
              </w:rPr>
              <w:t>Legislation</w:t>
            </w:r>
          </w:p>
        </w:tc>
        <w:tc>
          <w:tcPr>
            <w:tcW w:w="1350" w:type="dxa"/>
          </w:tcPr>
          <w:p w:rsidR="00F67F88"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F67F88" w:rsidRPr="00F67F88" w:rsidRDefault="00F67F88" w:rsidP="000C7186">
            <w:pPr>
              <w:jc w:val="center"/>
              <w:rPr>
                <w:rFonts w:cstheme="minorHAnsi"/>
                <w:szCs w:val="24"/>
              </w:rPr>
            </w:pPr>
            <w:r w:rsidRPr="00F67F88">
              <w:rPr>
                <w:rFonts w:cstheme="minorHAnsi"/>
                <w:szCs w:val="24"/>
              </w:rPr>
              <w:t>0.00395</w:t>
            </w:r>
          </w:p>
        </w:tc>
        <w:tc>
          <w:tcPr>
            <w:tcW w:w="900" w:type="dxa"/>
            <w:vAlign w:val="center"/>
          </w:tcPr>
          <w:p w:rsidR="00F67F88" w:rsidRPr="00F67F88" w:rsidRDefault="00F67F88" w:rsidP="000C7186">
            <w:pPr>
              <w:jc w:val="center"/>
              <w:rPr>
                <w:rFonts w:cstheme="minorHAnsi"/>
                <w:szCs w:val="24"/>
              </w:rPr>
            </w:pPr>
            <w:r w:rsidRPr="00F67F88">
              <w:rPr>
                <w:rFonts w:cstheme="minorHAnsi"/>
                <w:szCs w:val="24"/>
              </w:rPr>
              <w:t>600</w:t>
            </w:r>
          </w:p>
        </w:tc>
        <w:tc>
          <w:tcPr>
            <w:tcW w:w="1080" w:type="dxa"/>
            <w:vAlign w:val="center"/>
          </w:tcPr>
          <w:p w:rsidR="00F67F88" w:rsidRPr="00F67F88" w:rsidRDefault="00F67F88" w:rsidP="000C7186">
            <w:pPr>
              <w:jc w:val="center"/>
              <w:rPr>
                <w:rFonts w:cstheme="minorHAnsi"/>
                <w:szCs w:val="24"/>
              </w:rPr>
            </w:pPr>
            <w:r w:rsidRPr="00F67F88">
              <w:rPr>
                <w:rFonts w:cstheme="minorHAnsi"/>
                <w:szCs w:val="24"/>
              </w:rPr>
              <w:t>2.37</w:t>
            </w:r>
          </w:p>
        </w:tc>
      </w:tr>
      <w:tr w:rsidR="000C7186" w:rsidTr="0016727E">
        <w:tc>
          <w:tcPr>
            <w:tcW w:w="810" w:type="dxa"/>
          </w:tcPr>
          <w:p w:rsidR="00F67F88" w:rsidRDefault="00F67F88" w:rsidP="00AB2D04">
            <w:pPr>
              <w:jc w:val="center"/>
              <w:rPr>
                <w:rFonts w:cstheme="minorHAnsi"/>
                <w:color w:val="222222"/>
              </w:rPr>
            </w:pPr>
            <w:r>
              <w:rPr>
                <w:rFonts w:cstheme="minorHAnsi"/>
                <w:color w:val="222222"/>
              </w:rPr>
              <w:t>10</w:t>
            </w:r>
          </w:p>
        </w:tc>
        <w:tc>
          <w:tcPr>
            <w:tcW w:w="3780" w:type="dxa"/>
          </w:tcPr>
          <w:p w:rsidR="00F67F88" w:rsidRDefault="00F67F88" w:rsidP="003931DB">
            <w:pPr>
              <w:rPr>
                <w:rFonts w:cstheme="minorHAnsi"/>
                <w:color w:val="222222"/>
              </w:rPr>
            </w:pPr>
            <w:r>
              <w:rPr>
                <w:rFonts w:cstheme="minorHAnsi"/>
                <w:color w:val="222222"/>
              </w:rPr>
              <w:t>The existence of rules that define cases of conflict of interest for political and public position holders, as well as the existence of penalties for those who engage in cases of conflict of interest</w:t>
            </w:r>
          </w:p>
        </w:tc>
        <w:tc>
          <w:tcPr>
            <w:tcW w:w="1350" w:type="dxa"/>
          </w:tcPr>
          <w:p w:rsidR="00F67F88" w:rsidRPr="00960B3F" w:rsidRDefault="00F67F88" w:rsidP="000C7186">
            <w:pPr>
              <w:jc w:val="center"/>
              <w:rPr>
                <w:rFonts w:cstheme="minorHAnsi"/>
                <w:color w:val="222222"/>
              </w:rPr>
            </w:pPr>
            <w:r>
              <w:rPr>
                <w:rFonts w:cstheme="minorHAnsi"/>
                <w:color w:val="222222"/>
              </w:rPr>
              <w:t>Legislation</w:t>
            </w:r>
          </w:p>
        </w:tc>
        <w:tc>
          <w:tcPr>
            <w:tcW w:w="1350" w:type="dxa"/>
          </w:tcPr>
          <w:p w:rsidR="00F67F88"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F67F88" w:rsidRPr="00F67F88" w:rsidRDefault="00F67F88" w:rsidP="000C7186">
            <w:pPr>
              <w:jc w:val="center"/>
              <w:rPr>
                <w:rFonts w:cstheme="minorHAnsi"/>
                <w:szCs w:val="24"/>
              </w:rPr>
            </w:pPr>
            <w:r w:rsidRPr="00F67F88">
              <w:rPr>
                <w:rFonts w:cstheme="minorHAnsi"/>
                <w:szCs w:val="24"/>
              </w:rPr>
              <w:t>0.00395</w:t>
            </w:r>
          </w:p>
        </w:tc>
        <w:tc>
          <w:tcPr>
            <w:tcW w:w="900" w:type="dxa"/>
            <w:vAlign w:val="center"/>
          </w:tcPr>
          <w:p w:rsidR="00F67F88" w:rsidRPr="00F67F88" w:rsidRDefault="00F67F88" w:rsidP="000C7186">
            <w:pPr>
              <w:jc w:val="center"/>
              <w:rPr>
                <w:rFonts w:cstheme="minorHAnsi"/>
                <w:szCs w:val="24"/>
              </w:rPr>
            </w:pPr>
            <w:r w:rsidRPr="00F67F88">
              <w:rPr>
                <w:rFonts w:cstheme="minorHAnsi"/>
                <w:szCs w:val="24"/>
              </w:rPr>
              <w:t>575</w:t>
            </w:r>
          </w:p>
        </w:tc>
        <w:tc>
          <w:tcPr>
            <w:tcW w:w="1080" w:type="dxa"/>
            <w:vAlign w:val="center"/>
          </w:tcPr>
          <w:p w:rsidR="00F67F88" w:rsidRPr="00F67F88" w:rsidRDefault="00F67F88" w:rsidP="000C7186">
            <w:pPr>
              <w:jc w:val="center"/>
              <w:rPr>
                <w:rFonts w:cstheme="minorHAnsi"/>
                <w:szCs w:val="24"/>
              </w:rPr>
            </w:pPr>
            <w:r w:rsidRPr="00F67F88">
              <w:rPr>
                <w:rFonts w:cstheme="minorHAnsi"/>
                <w:szCs w:val="24"/>
              </w:rPr>
              <w:t>2.27</w:t>
            </w:r>
          </w:p>
        </w:tc>
      </w:tr>
      <w:tr w:rsidR="000C7186" w:rsidTr="0016727E">
        <w:tc>
          <w:tcPr>
            <w:tcW w:w="810" w:type="dxa"/>
          </w:tcPr>
          <w:p w:rsidR="00F67F88" w:rsidRDefault="00F67F88" w:rsidP="00AB2D04">
            <w:pPr>
              <w:jc w:val="center"/>
              <w:rPr>
                <w:rFonts w:cstheme="minorHAnsi"/>
                <w:color w:val="222222"/>
              </w:rPr>
            </w:pPr>
            <w:r>
              <w:rPr>
                <w:rFonts w:cstheme="minorHAnsi"/>
                <w:color w:val="222222"/>
              </w:rPr>
              <w:t>11</w:t>
            </w:r>
          </w:p>
        </w:tc>
        <w:tc>
          <w:tcPr>
            <w:tcW w:w="3780" w:type="dxa"/>
          </w:tcPr>
          <w:p w:rsidR="00F67F88" w:rsidRDefault="00F67F88" w:rsidP="003A27DC">
            <w:pPr>
              <w:rPr>
                <w:rFonts w:cstheme="minorHAnsi"/>
                <w:color w:val="222222"/>
              </w:rPr>
            </w:pPr>
            <w:r>
              <w:rPr>
                <w:rFonts w:cstheme="minorHAnsi"/>
                <w:color w:val="222222"/>
              </w:rPr>
              <w:t>The existence of regulating procedures for ministers, senior employees of the state, and PLC members</w:t>
            </w:r>
          </w:p>
        </w:tc>
        <w:tc>
          <w:tcPr>
            <w:tcW w:w="1350" w:type="dxa"/>
          </w:tcPr>
          <w:p w:rsidR="00F67F88" w:rsidRPr="00960B3F" w:rsidRDefault="00F67F88" w:rsidP="000C7186">
            <w:pPr>
              <w:jc w:val="center"/>
              <w:rPr>
                <w:rFonts w:cstheme="minorHAnsi"/>
                <w:color w:val="222222"/>
              </w:rPr>
            </w:pPr>
            <w:r>
              <w:rPr>
                <w:rFonts w:cstheme="minorHAnsi"/>
                <w:color w:val="222222"/>
              </w:rPr>
              <w:t>Legislation</w:t>
            </w:r>
          </w:p>
        </w:tc>
        <w:tc>
          <w:tcPr>
            <w:tcW w:w="1350" w:type="dxa"/>
          </w:tcPr>
          <w:p w:rsidR="00F67F88"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F67F88" w:rsidRPr="00F67F88" w:rsidRDefault="00F67F88" w:rsidP="000C7186">
            <w:pPr>
              <w:jc w:val="center"/>
              <w:rPr>
                <w:rFonts w:cstheme="minorHAnsi"/>
                <w:szCs w:val="24"/>
              </w:rPr>
            </w:pPr>
            <w:r w:rsidRPr="00F67F88">
              <w:rPr>
                <w:rFonts w:cstheme="minorHAnsi"/>
                <w:szCs w:val="24"/>
              </w:rPr>
              <w:t>0.00395</w:t>
            </w:r>
          </w:p>
        </w:tc>
        <w:tc>
          <w:tcPr>
            <w:tcW w:w="900" w:type="dxa"/>
            <w:vAlign w:val="center"/>
          </w:tcPr>
          <w:p w:rsidR="00F67F88" w:rsidRPr="00F67F88" w:rsidRDefault="00F67F88" w:rsidP="000C7186">
            <w:pPr>
              <w:jc w:val="center"/>
              <w:rPr>
                <w:rFonts w:cstheme="minorHAnsi"/>
                <w:szCs w:val="24"/>
              </w:rPr>
            </w:pPr>
            <w:r w:rsidRPr="00F67F88">
              <w:rPr>
                <w:rFonts w:cstheme="minorHAnsi"/>
                <w:szCs w:val="24"/>
              </w:rPr>
              <w:t>0</w:t>
            </w:r>
          </w:p>
        </w:tc>
        <w:tc>
          <w:tcPr>
            <w:tcW w:w="1080" w:type="dxa"/>
            <w:vAlign w:val="center"/>
          </w:tcPr>
          <w:p w:rsidR="00F67F88" w:rsidRPr="00F67F88" w:rsidRDefault="00F67F88" w:rsidP="000C7186">
            <w:pPr>
              <w:jc w:val="center"/>
              <w:rPr>
                <w:rFonts w:cstheme="minorHAnsi"/>
                <w:szCs w:val="24"/>
              </w:rPr>
            </w:pPr>
            <w:r w:rsidRPr="00F67F88">
              <w:rPr>
                <w:rFonts w:cstheme="minorHAnsi"/>
                <w:szCs w:val="24"/>
              </w:rPr>
              <w:t>0</w:t>
            </w:r>
          </w:p>
        </w:tc>
      </w:tr>
      <w:tr w:rsidR="000C7186" w:rsidTr="0016727E">
        <w:tc>
          <w:tcPr>
            <w:tcW w:w="810" w:type="dxa"/>
          </w:tcPr>
          <w:p w:rsidR="00F67F88" w:rsidRDefault="00F67F88" w:rsidP="00AB2D04">
            <w:pPr>
              <w:jc w:val="center"/>
              <w:rPr>
                <w:rFonts w:cstheme="minorHAnsi"/>
                <w:color w:val="222222"/>
              </w:rPr>
            </w:pPr>
            <w:r>
              <w:rPr>
                <w:rFonts w:cstheme="minorHAnsi"/>
                <w:color w:val="222222"/>
              </w:rPr>
              <w:t>12</w:t>
            </w:r>
          </w:p>
        </w:tc>
        <w:tc>
          <w:tcPr>
            <w:tcW w:w="3780" w:type="dxa"/>
          </w:tcPr>
          <w:p w:rsidR="00F67F88" w:rsidRDefault="00F67F88" w:rsidP="003A27DC">
            <w:pPr>
              <w:rPr>
                <w:rFonts w:cstheme="minorHAnsi"/>
                <w:color w:val="222222"/>
              </w:rPr>
            </w:pPr>
            <w:r>
              <w:rPr>
                <w:rFonts w:cstheme="minorHAnsi"/>
                <w:color w:val="222222"/>
              </w:rPr>
              <w:t>The existence of governing procedures for ministers, senior state officials, and members of the (PLC), when working in the private sector after leaving their posts in the public sector</w:t>
            </w:r>
          </w:p>
          <w:p w:rsidR="00932DD9" w:rsidRDefault="00932DD9" w:rsidP="003A27DC">
            <w:pPr>
              <w:rPr>
                <w:rFonts w:cstheme="minorHAnsi"/>
                <w:color w:val="222222"/>
              </w:rPr>
            </w:pPr>
          </w:p>
          <w:p w:rsidR="00932DD9" w:rsidRDefault="00932DD9" w:rsidP="003A27DC">
            <w:pPr>
              <w:rPr>
                <w:rFonts w:cstheme="minorHAnsi"/>
                <w:color w:val="222222"/>
              </w:rPr>
            </w:pPr>
          </w:p>
        </w:tc>
        <w:tc>
          <w:tcPr>
            <w:tcW w:w="1350" w:type="dxa"/>
          </w:tcPr>
          <w:p w:rsidR="00F67F88" w:rsidRPr="00960B3F" w:rsidRDefault="00F67F88" w:rsidP="000C7186">
            <w:pPr>
              <w:jc w:val="center"/>
              <w:rPr>
                <w:rFonts w:cstheme="minorHAnsi"/>
                <w:color w:val="222222"/>
              </w:rPr>
            </w:pPr>
            <w:r>
              <w:rPr>
                <w:rFonts w:cstheme="minorHAnsi"/>
                <w:color w:val="222222"/>
              </w:rPr>
              <w:t>Legislation</w:t>
            </w:r>
          </w:p>
        </w:tc>
        <w:tc>
          <w:tcPr>
            <w:tcW w:w="1350" w:type="dxa"/>
          </w:tcPr>
          <w:p w:rsidR="00F67F88"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F67F88" w:rsidRPr="00F67F88" w:rsidRDefault="00F67F88" w:rsidP="000C7186">
            <w:pPr>
              <w:jc w:val="center"/>
              <w:rPr>
                <w:rFonts w:cstheme="minorHAnsi"/>
                <w:szCs w:val="24"/>
              </w:rPr>
            </w:pPr>
            <w:r w:rsidRPr="00F67F88">
              <w:rPr>
                <w:rFonts w:cstheme="minorHAnsi"/>
                <w:szCs w:val="24"/>
              </w:rPr>
              <w:t>0.00395</w:t>
            </w:r>
          </w:p>
        </w:tc>
        <w:tc>
          <w:tcPr>
            <w:tcW w:w="900" w:type="dxa"/>
            <w:vAlign w:val="center"/>
          </w:tcPr>
          <w:p w:rsidR="00F67F88" w:rsidRPr="00F67F88" w:rsidRDefault="00F67F88" w:rsidP="000C7186">
            <w:pPr>
              <w:jc w:val="center"/>
              <w:rPr>
                <w:rFonts w:cstheme="minorHAnsi"/>
                <w:szCs w:val="24"/>
              </w:rPr>
            </w:pPr>
            <w:r w:rsidRPr="00F67F88">
              <w:rPr>
                <w:rFonts w:cstheme="minorHAnsi"/>
                <w:szCs w:val="24"/>
              </w:rPr>
              <w:t>0</w:t>
            </w:r>
          </w:p>
        </w:tc>
        <w:tc>
          <w:tcPr>
            <w:tcW w:w="1080" w:type="dxa"/>
            <w:vAlign w:val="center"/>
          </w:tcPr>
          <w:p w:rsidR="00F67F88" w:rsidRPr="00F67F88" w:rsidRDefault="00F67F88" w:rsidP="000C7186">
            <w:pPr>
              <w:jc w:val="center"/>
              <w:rPr>
                <w:rFonts w:cstheme="minorHAnsi"/>
                <w:szCs w:val="24"/>
              </w:rPr>
            </w:pPr>
            <w:r w:rsidRPr="00F67F88">
              <w:rPr>
                <w:rFonts w:cstheme="minorHAnsi"/>
                <w:szCs w:val="24"/>
              </w:rPr>
              <w:t>0</w:t>
            </w:r>
          </w:p>
        </w:tc>
      </w:tr>
      <w:tr w:rsidR="000C7186" w:rsidTr="0016727E">
        <w:tc>
          <w:tcPr>
            <w:tcW w:w="810" w:type="dxa"/>
          </w:tcPr>
          <w:p w:rsidR="00F67F88" w:rsidRPr="00960B3F" w:rsidRDefault="00F67F88" w:rsidP="000C7186">
            <w:pPr>
              <w:jc w:val="center"/>
              <w:rPr>
                <w:rFonts w:cstheme="minorHAnsi"/>
                <w:b/>
                <w:bCs/>
                <w:color w:val="222222"/>
              </w:rPr>
            </w:pPr>
            <w:r w:rsidRPr="00960B3F">
              <w:rPr>
                <w:rFonts w:cstheme="minorHAnsi"/>
                <w:b/>
                <w:bCs/>
                <w:color w:val="222222"/>
              </w:rPr>
              <w:lastRenderedPageBreak/>
              <w:t>Indicator No</w:t>
            </w:r>
          </w:p>
        </w:tc>
        <w:tc>
          <w:tcPr>
            <w:tcW w:w="3780" w:type="dxa"/>
          </w:tcPr>
          <w:p w:rsidR="00F67F88" w:rsidRPr="00960B3F" w:rsidRDefault="00F67F88" w:rsidP="000C7186">
            <w:pPr>
              <w:jc w:val="center"/>
              <w:rPr>
                <w:rFonts w:cstheme="minorHAnsi"/>
                <w:b/>
                <w:bCs/>
                <w:color w:val="222222"/>
              </w:rPr>
            </w:pPr>
            <w:r w:rsidRPr="00960B3F">
              <w:rPr>
                <w:rFonts w:cstheme="minorHAnsi"/>
                <w:b/>
                <w:bCs/>
                <w:color w:val="222222"/>
              </w:rPr>
              <w:t>Indicators</w:t>
            </w:r>
          </w:p>
        </w:tc>
        <w:tc>
          <w:tcPr>
            <w:tcW w:w="1350" w:type="dxa"/>
          </w:tcPr>
          <w:p w:rsidR="00F67F88" w:rsidRPr="00960B3F" w:rsidRDefault="00F67F88" w:rsidP="000C7186">
            <w:pPr>
              <w:jc w:val="center"/>
              <w:rPr>
                <w:rFonts w:cstheme="minorHAnsi"/>
                <w:b/>
                <w:bCs/>
                <w:color w:val="222222"/>
              </w:rPr>
            </w:pPr>
            <w:r w:rsidRPr="00960B3F">
              <w:rPr>
                <w:rFonts w:cstheme="minorHAnsi"/>
                <w:b/>
                <w:bCs/>
                <w:color w:val="222222"/>
              </w:rPr>
              <w:t xml:space="preserve">Sector </w:t>
            </w:r>
          </w:p>
        </w:tc>
        <w:tc>
          <w:tcPr>
            <w:tcW w:w="1350" w:type="dxa"/>
          </w:tcPr>
          <w:p w:rsidR="00F67F88" w:rsidRPr="00960B3F" w:rsidRDefault="00F67F88" w:rsidP="000C7186">
            <w:pPr>
              <w:jc w:val="center"/>
              <w:rPr>
                <w:rFonts w:cstheme="minorHAnsi"/>
                <w:b/>
                <w:bCs/>
                <w:color w:val="222222"/>
              </w:rPr>
            </w:pPr>
            <w:r w:rsidRPr="00960B3F">
              <w:rPr>
                <w:rFonts w:cstheme="minorHAnsi"/>
                <w:b/>
                <w:bCs/>
                <w:color w:val="222222"/>
              </w:rPr>
              <w:t>NIS Focal Points</w:t>
            </w:r>
          </w:p>
        </w:tc>
        <w:tc>
          <w:tcPr>
            <w:tcW w:w="1260" w:type="dxa"/>
          </w:tcPr>
          <w:p w:rsidR="00F67F88" w:rsidRPr="00960B3F" w:rsidRDefault="00F67F88" w:rsidP="000C7186">
            <w:pPr>
              <w:jc w:val="center"/>
              <w:rPr>
                <w:rFonts w:cstheme="minorHAnsi"/>
                <w:b/>
                <w:bCs/>
                <w:color w:val="222222"/>
              </w:rPr>
            </w:pPr>
            <w:r w:rsidRPr="00960B3F">
              <w:rPr>
                <w:rFonts w:cstheme="minorHAnsi"/>
                <w:b/>
                <w:bCs/>
                <w:color w:val="222222"/>
              </w:rPr>
              <w:t>Indicator Weight</w:t>
            </w:r>
          </w:p>
        </w:tc>
        <w:tc>
          <w:tcPr>
            <w:tcW w:w="900" w:type="dxa"/>
          </w:tcPr>
          <w:p w:rsidR="00F67F88" w:rsidRPr="00960B3F" w:rsidRDefault="00F67F88" w:rsidP="000C7186">
            <w:pPr>
              <w:jc w:val="center"/>
              <w:rPr>
                <w:rFonts w:cstheme="minorHAnsi"/>
                <w:b/>
                <w:bCs/>
                <w:color w:val="222222"/>
              </w:rPr>
            </w:pPr>
            <w:r w:rsidRPr="00960B3F">
              <w:rPr>
                <w:rFonts w:cstheme="minorHAnsi"/>
                <w:b/>
                <w:bCs/>
                <w:color w:val="222222"/>
              </w:rPr>
              <w:t>Mark</w:t>
            </w:r>
          </w:p>
        </w:tc>
        <w:tc>
          <w:tcPr>
            <w:tcW w:w="1080" w:type="dxa"/>
          </w:tcPr>
          <w:p w:rsidR="00F67F88" w:rsidRPr="00960B3F" w:rsidRDefault="00F67F88" w:rsidP="000C7186">
            <w:pPr>
              <w:jc w:val="center"/>
              <w:rPr>
                <w:rFonts w:cstheme="minorHAnsi"/>
                <w:b/>
                <w:bCs/>
                <w:color w:val="222222"/>
              </w:rPr>
            </w:pPr>
            <w:r w:rsidRPr="00960B3F">
              <w:rPr>
                <w:rFonts w:cstheme="minorHAnsi"/>
                <w:b/>
                <w:bCs/>
                <w:color w:val="222222"/>
              </w:rPr>
              <w:t>Weighted Mark</w:t>
            </w:r>
          </w:p>
        </w:tc>
      </w:tr>
      <w:tr w:rsidR="000C7186" w:rsidTr="0016727E">
        <w:tc>
          <w:tcPr>
            <w:tcW w:w="810" w:type="dxa"/>
          </w:tcPr>
          <w:p w:rsidR="00EA0EE2" w:rsidRDefault="00EA0EE2" w:rsidP="00AB2D04">
            <w:pPr>
              <w:jc w:val="center"/>
              <w:rPr>
                <w:rFonts w:cstheme="minorHAnsi"/>
                <w:color w:val="222222"/>
              </w:rPr>
            </w:pPr>
            <w:r>
              <w:rPr>
                <w:rFonts w:cstheme="minorHAnsi"/>
                <w:color w:val="222222"/>
              </w:rPr>
              <w:t>13</w:t>
            </w:r>
          </w:p>
        </w:tc>
        <w:tc>
          <w:tcPr>
            <w:tcW w:w="3780" w:type="dxa"/>
          </w:tcPr>
          <w:p w:rsidR="00EA0EE2" w:rsidRDefault="00EA0EE2" w:rsidP="003931DB">
            <w:pPr>
              <w:rPr>
                <w:rFonts w:cstheme="minorHAnsi"/>
                <w:color w:val="222222"/>
              </w:rPr>
            </w:pPr>
            <w:r>
              <w:rPr>
                <w:rFonts w:cstheme="minorHAnsi"/>
                <w:color w:val="222222"/>
              </w:rPr>
              <w:t>The existence of procedures to control gift giving and hospitality offered to public employees</w:t>
            </w:r>
          </w:p>
        </w:tc>
        <w:tc>
          <w:tcPr>
            <w:tcW w:w="1350" w:type="dxa"/>
          </w:tcPr>
          <w:p w:rsidR="00EA0EE2" w:rsidRPr="00960B3F" w:rsidRDefault="00EA0EE2" w:rsidP="000C7186">
            <w:pPr>
              <w:jc w:val="center"/>
              <w:rPr>
                <w:rFonts w:cstheme="minorHAnsi"/>
                <w:color w:val="222222"/>
              </w:rPr>
            </w:pPr>
            <w:r>
              <w:rPr>
                <w:rFonts w:cstheme="minorHAnsi"/>
                <w:color w:val="222222"/>
              </w:rPr>
              <w:t>Legislation</w:t>
            </w:r>
          </w:p>
        </w:tc>
        <w:tc>
          <w:tcPr>
            <w:tcW w:w="1350" w:type="dxa"/>
          </w:tcPr>
          <w:p w:rsidR="00EA0EE2"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EA0EE2" w:rsidRPr="00EA0EE2" w:rsidRDefault="00EA0EE2" w:rsidP="000C7186">
            <w:pPr>
              <w:jc w:val="center"/>
              <w:rPr>
                <w:rFonts w:cstheme="minorHAnsi"/>
                <w:szCs w:val="24"/>
              </w:rPr>
            </w:pPr>
            <w:r w:rsidRPr="00EA0EE2">
              <w:rPr>
                <w:rFonts w:cstheme="minorHAnsi"/>
                <w:szCs w:val="24"/>
              </w:rPr>
              <w:t>0.00395</w:t>
            </w:r>
          </w:p>
        </w:tc>
        <w:tc>
          <w:tcPr>
            <w:tcW w:w="900" w:type="dxa"/>
            <w:vAlign w:val="center"/>
          </w:tcPr>
          <w:p w:rsidR="00EA0EE2" w:rsidRPr="00EA0EE2" w:rsidRDefault="00EA0EE2" w:rsidP="000C7186">
            <w:pPr>
              <w:jc w:val="center"/>
              <w:rPr>
                <w:rFonts w:cstheme="minorHAnsi"/>
                <w:szCs w:val="24"/>
              </w:rPr>
            </w:pPr>
            <w:r w:rsidRPr="00EA0EE2">
              <w:rPr>
                <w:rFonts w:cstheme="minorHAnsi"/>
                <w:szCs w:val="24"/>
              </w:rPr>
              <w:t>200</w:t>
            </w:r>
          </w:p>
        </w:tc>
        <w:tc>
          <w:tcPr>
            <w:tcW w:w="1080" w:type="dxa"/>
            <w:vAlign w:val="center"/>
          </w:tcPr>
          <w:p w:rsidR="00EA0EE2" w:rsidRPr="00EA0EE2" w:rsidRDefault="00EA0EE2" w:rsidP="000C7186">
            <w:pPr>
              <w:jc w:val="center"/>
              <w:rPr>
                <w:rFonts w:cstheme="minorHAnsi"/>
                <w:szCs w:val="24"/>
              </w:rPr>
            </w:pPr>
            <w:r w:rsidRPr="00EA0EE2">
              <w:rPr>
                <w:rFonts w:cstheme="minorHAnsi"/>
                <w:szCs w:val="24"/>
              </w:rPr>
              <w:t>0.79</w:t>
            </w:r>
          </w:p>
        </w:tc>
      </w:tr>
      <w:tr w:rsidR="000C7186" w:rsidTr="0016727E">
        <w:tc>
          <w:tcPr>
            <w:tcW w:w="810" w:type="dxa"/>
          </w:tcPr>
          <w:p w:rsidR="00EA0EE2" w:rsidRDefault="00EA0EE2" w:rsidP="00AB2D04">
            <w:pPr>
              <w:jc w:val="center"/>
              <w:rPr>
                <w:rFonts w:cstheme="minorHAnsi"/>
                <w:color w:val="222222"/>
              </w:rPr>
            </w:pPr>
            <w:r>
              <w:rPr>
                <w:rFonts w:cstheme="minorHAnsi"/>
                <w:color w:val="222222"/>
              </w:rPr>
              <w:t>14</w:t>
            </w:r>
          </w:p>
        </w:tc>
        <w:tc>
          <w:tcPr>
            <w:tcW w:w="3780" w:type="dxa"/>
          </w:tcPr>
          <w:p w:rsidR="00EA0EE2" w:rsidRDefault="00EA0EE2" w:rsidP="003931DB">
            <w:pPr>
              <w:rPr>
                <w:rFonts w:cstheme="minorHAnsi"/>
                <w:color w:val="222222"/>
              </w:rPr>
            </w:pPr>
            <w:r>
              <w:rPr>
                <w:rFonts w:cstheme="minorHAnsi"/>
                <w:color w:val="222222"/>
              </w:rPr>
              <w:t xml:space="preserve">PLC members, senior officials including officers of the security apparatus, judges, members of the tenders and general supplies committee, tax and customs officers, shareholding companies’ auditors, and officials of LGUs, are all required to document their assets through financial disclosures. </w:t>
            </w:r>
          </w:p>
        </w:tc>
        <w:tc>
          <w:tcPr>
            <w:tcW w:w="1350" w:type="dxa"/>
          </w:tcPr>
          <w:p w:rsidR="00EA0EE2" w:rsidRPr="00960B3F" w:rsidRDefault="00EA0EE2" w:rsidP="000C7186">
            <w:pPr>
              <w:jc w:val="center"/>
              <w:rPr>
                <w:rFonts w:cstheme="minorHAnsi"/>
                <w:color w:val="222222"/>
              </w:rPr>
            </w:pPr>
            <w:r>
              <w:rPr>
                <w:rFonts w:cstheme="minorHAnsi"/>
                <w:color w:val="222222"/>
              </w:rPr>
              <w:t>Legislation</w:t>
            </w:r>
          </w:p>
        </w:tc>
        <w:tc>
          <w:tcPr>
            <w:tcW w:w="1350" w:type="dxa"/>
          </w:tcPr>
          <w:p w:rsidR="00EA0EE2"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EA0EE2" w:rsidRPr="00EA0EE2" w:rsidRDefault="00EA0EE2" w:rsidP="000C7186">
            <w:pPr>
              <w:jc w:val="center"/>
              <w:rPr>
                <w:rFonts w:cstheme="minorHAnsi"/>
                <w:szCs w:val="24"/>
              </w:rPr>
            </w:pPr>
            <w:r w:rsidRPr="00EA0EE2">
              <w:rPr>
                <w:rFonts w:cstheme="minorHAnsi"/>
                <w:szCs w:val="24"/>
              </w:rPr>
              <w:t>0.00395</w:t>
            </w:r>
          </w:p>
        </w:tc>
        <w:tc>
          <w:tcPr>
            <w:tcW w:w="900" w:type="dxa"/>
            <w:vAlign w:val="center"/>
          </w:tcPr>
          <w:p w:rsidR="00EA0EE2" w:rsidRPr="00EA0EE2" w:rsidRDefault="00EA0EE2" w:rsidP="000C7186">
            <w:pPr>
              <w:jc w:val="center"/>
              <w:rPr>
                <w:rFonts w:cstheme="minorHAnsi"/>
                <w:szCs w:val="24"/>
              </w:rPr>
            </w:pPr>
            <w:r w:rsidRPr="00EA0EE2">
              <w:rPr>
                <w:rFonts w:cstheme="minorHAnsi"/>
                <w:szCs w:val="24"/>
              </w:rPr>
              <w:t>1000</w:t>
            </w:r>
          </w:p>
        </w:tc>
        <w:tc>
          <w:tcPr>
            <w:tcW w:w="1080" w:type="dxa"/>
            <w:vAlign w:val="center"/>
          </w:tcPr>
          <w:p w:rsidR="00EA0EE2" w:rsidRPr="00EA0EE2" w:rsidRDefault="00EA0EE2" w:rsidP="000C7186">
            <w:pPr>
              <w:jc w:val="center"/>
              <w:rPr>
                <w:rFonts w:cstheme="minorHAnsi"/>
                <w:szCs w:val="24"/>
              </w:rPr>
            </w:pPr>
            <w:r w:rsidRPr="00EA0EE2">
              <w:rPr>
                <w:rFonts w:cstheme="minorHAnsi"/>
                <w:szCs w:val="24"/>
              </w:rPr>
              <w:t>3.95</w:t>
            </w:r>
          </w:p>
        </w:tc>
      </w:tr>
      <w:tr w:rsidR="000C7186" w:rsidTr="0016727E">
        <w:tc>
          <w:tcPr>
            <w:tcW w:w="810" w:type="dxa"/>
          </w:tcPr>
          <w:p w:rsidR="00EA0EE2" w:rsidRDefault="00EA0EE2" w:rsidP="00AB2D04">
            <w:pPr>
              <w:jc w:val="center"/>
              <w:rPr>
                <w:rFonts w:cstheme="minorHAnsi"/>
                <w:color w:val="222222"/>
              </w:rPr>
            </w:pPr>
            <w:r>
              <w:rPr>
                <w:rFonts w:cstheme="minorHAnsi"/>
                <w:color w:val="222222"/>
              </w:rPr>
              <w:t>15</w:t>
            </w:r>
          </w:p>
        </w:tc>
        <w:tc>
          <w:tcPr>
            <w:tcW w:w="3780" w:type="dxa"/>
          </w:tcPr>
          <w:p w:rsidR="00EA0EE2" w:rsidRDefault="00EA0EE2" w:rsidP="003931DB">
            <w:pPr>
              <w:rPr>
                <w:rFonts w:cstheme="minorHAnsi"/>
                <w:color w:val="222222"/>
              </w:rPr>
            </w:pPr>
            <w:r>
              <w:rPr>
                <w:rFonts w:cstheme="minorHAnsi"/>
                <w:color w:val="222222"/>
              </w:rPr>
              <w:t>Commitment by those assigned to submit financial disclosures</w:t>
            </w:r>
          </w:p>
        </w:tc>
        <w:tc>
          <w:tcPr>
            <w:tcW w:w="1350" w:type="dxa"/>
          </w:tcPr>
          <w:p w:rsidR="00EA0EE2" w:rsidRPr="00960B3F" w:rsidRDefault="00EA0EE2" w:rsidP="00AB2D04">
            <w:pPr>
              <w:jc w:val="center"/>
              <w:rPr>
                <w:rFonts w:cstheme="minorHAnsi"/>
                <w:color w:val="222222"/>
              </w:rPr>
            </w:pPr>
            <w:r>
              <w:rPr>
                <w:rFonts w:cstheme="minorHAnsi"/>
                <w:color w:val="222222"/>
              </w:rPr>
              <w:t>Practice</w:t>
            </w:r>
          </w:p>
        </w:tc>
        <w:tc>
          <w:tcPr>
            <w:tcW w:w="1350" w:type="dxa"/>
          </w:tcPr>
          <w:p w:rsidR="00EA0EE2"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EA0EE2" w:rsidRPr="00EA0EE2" w:rsidRDefault="00EA0EE2" w:rsidP="000C7186">
            <w:pPr>
              <w:jc w:val="center"/>
              <w:rPr>
                <w:rFonts w:cstheme="minorHAnsi"/>
                <w:szCs w:val="24"/>
              </w:rPr>
            </w:pPr>
            <w:r w:rsidRPr="00EA0EE2">
              <w:rPr>
                <w:rFonts w:cstheme="minorHAnsi"/>
                <w:szCs w:val="24"/>
              </w:rPr>
              <w:t>0.015</w:t>
            </w:r>
          </w:p>
        </w:tc>
        <w:tc>
          <w:tcPr>
            <w:tcW w:w="900" w:type="dxa"/>
            <w:vAlign w:val="center"/>
          </w:tcPr>
          <w:p w:rsidR="00EA0EE2" w:rsidRPr="00EA0EE2" w:rsidRDefault="00EA0EE2" w:rsidP="000C7186">
            <w:pPr>
              <w:jc w:val="center"/>
              <w:rPr>
                <w:rFonts w:cstheme="minorHAnsi"/>
                <w:szCs w:val="24"/>
              </w:rPr>
            </w:pPr>
            <w:r w:rsidRPr="00EA0EE2">
              <w:rPr>
                <w:rFonts w:cstheme="minorHAnsi"/>
                <w:szCs w:val="24"/>
              </w:rPr>
              <w:t>889</w:t>
            </w:r>
          </w:p>
        </w:tc>
        <w:tc>
          <w:tcPr>
            <w:tcW w:w="1080" w:type="dxa"/>
            <w:vAlign w:val="center"/>
          </w:tcPr>
          <w:p w:rsidR="00EA0EE2" w:rsidRPr="00EA0EE2" w:rsidRDefault="00EA0EE2" w:rsidP="000C7186">
            <w:pPr>
              <w:jc w:val="center"/>
              <w:rPr>
                <w:rFonts w:cstheme="minorHAnsi"/>
                <w:szCs w:val="24"/>
              </w:rPr>
            </w:pPr>
            <w:r w:rsidRPr="00EA0EE2">
              <w:rPr>
                <w:rFonts w:cstheme="minorHAnsi"/>
                <w:szCs w:val="24"/>
              </w:rPr>
              <w:t>13.335</w:t>
            </w:r>
          </w:p>
        </w:tc>
      </w:tr>
      <w:tr w:rsidR="000C7186" w:rsidTr="0016727E">
        <w:tc>
          <w:tcPr>
            <w:tcW w:w="810" w:type="dxa"/>
          </w:tcPr>
          <w:p w:rsidR="00EA0EE2" w:rsidRDefault="00EA0EE2" w:rsidP="00AB2D04">
            <w:pPr>
              <w:jc w:val="center"/>
              <w:rPr>
                <w:rFonts w:cstheme="minorHAnsi"/>
                <w:color w:val="222222"/>
              </w:rPr>
            </w:pPr>
            <w:r>
              <w:rPr>
                <w:rFonts w:cstheme="minorHAnsi"/>
                <w:color w:val="222222"/>
              </w:rPr>
              <w:t>16</w:t>
            </w:r>
          </w:p>
        </w:tc>
        <w:tc>
          <w:tcPr>
            <w:tcW w:w="3780" w:type="dxa"/>
          </w:tcPr>
          <w:p w:rsidR="00EA0EE2" w:rsidRDefault="00EA0EE2" w:rsidP="003931DB">
            <w:pPr>
              <w:rPr>
                <w:rFonts w:cstheme="minorHAnsi"/>
                <w:color w:val="222222"/>
              </w:rPr>
            </w:pPr>
            <w:r>
              <w:rPr>
                <w:rFonts w:cstheme="minorHAnsi"/>
                <w:color w:val="222222"/>
              </w:rPr>
              <w:t>Periodic auditing on a random sampling of financial disclosures</w:t>
            </w:r>
          </w:p>
        </w:tc>
        <w:tc>
          <w:tcPr>
            <w:tcW w:w="1350" w:type="dxa"/>
          </w:tcPr>
          <w:p w:rsidR="00EA0EE2" w:rsidRPr="00960B3F" w:rsidRDefault="00EA0EE2" w:rsidP="00AB2D04">
            <w:pPr>
              <w:jc w:val="center"/>
              <w:rPr>
                <w:rFonts w:cstheme="minorHAnsi"/>
                <w:color w:val="222222"/>
              </w:rPr>
            </w:pPr>
            <w:r>
              <w:rPr>
                <w:rFonts w:cstheme="minorHAnsi"/>
                <w:color w:val="222222"/>
              </w:rPr>
              <w:t>Practice</w:t>
            </w:r>
          </w:p>
        </w:tc>
        <w:tc>
          <w:tcPr>
            <w:tcW w:w="1350" w:type="dxa"/>
          </w:tcPr>
          <w:p w:rsidR="00EA0EE2"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EA0EE2" w:rsidRPr="00EA0EE2" w:rsidRDefault="00EA0EE2" w:rsidP="000C7186">
            <w:pPr>
              <w:jc w:val="center"/>
              <w:rPr>
                <w:rFonts w:cstheme="minorHAnsi"/>
                <w:szCs w:val="24"/>
              </w:rPr>
            </w:pPr>
            <w:r w:rsidRPr="00EA0EE2">
              <w:rPr>
                <w:rFonts w:cstheme="minorHAnsi"/>
                <w:szCs w:val="24"/>
              </w:rPr>
              <w:t>0.015</w:t>
            </w:r>
          </w:p>
        </w:tc>
        <w:tc>
          <w:tcPr>
            <w:tcW w:w="900" w:type="dxa"/>
            <w:vAlign w:val="center"/>
          </w:tcPr>
          <w:p w:rsidR="00EA0EE2" w:rsidRPr="00EA0EE2" w:rsidRDefault="00EA0EE2" w:rsidP="000C7186">
            <w:pPr>
              <w:jc w:val="center"/>
              <w:rPr>
                <w:rFonts w:cstheme="minorHAnsi"/>
                <w:szCs w:val="24"/>
              </w:rPr>
            </w:pPr>
            <w:r w:rsidRPr="00EA0EE2">
              <w:rPr>
                <w:rFonts w:cstheme="minorHAnsi"/>
                <w:szCs w:val="24"/>
              </w:rPr>
              <w:t>0</w:t>
            </w:r>
          </w:p>
        </w:tc>
        <w:tc>
          <w:tcPr>
            <w:tcW w:w="1080" w:type="dxa"/>
            <w:vAlign w:val="center"/>
          </w:tcPr>
          <w:p w:rsidR="00EA0EE2" w:rsidRPr="00EA0EE2" w:rsidRDefault="00EA0EE2" w:rsidP="000C7186">
            <w:pPr>
              <w:jc w:val="center"/>
              <w:rPr>
                <w:rFonts w:cstheme="minorHAnsi"/>
                <w:szCs w:val="24"/>
              </w:rPr>
            </w:pPr>
            <w:r w:rsidRPr="00EA0EE2">
              <w:rPr>
                <w:rFonts w:cstheme="minorHAnsi"/>
                <w:szCs w:val="24"/>
              </w:rPr>
              <w:t>0</w:t>
            </w:r>
          </w:p>
        </w:tc>
      </w:tr>
      <w:tr w:rsidR="000C7186" w:rsidTr="0016727E">
        <w:tc>
          <w:tcPr>
            <w:tcW w:w="810" w:type="dxa"/>
          </w:tcPr>
          <w:p w:rsidR="00EA0EE2" w:rsidRDefault="00EA0EE2" w:rsidP="00AB2D04">
            <w:pPr>
              <w:jc w:val="center"/>
              <w:rPr>
                <w:rFonts w:cstheme="minorHAnsi"/>
                <w:color w:val="222222"/>
              </w:rPr>
            </w:pPr>
            <w:r>
              <w:rPr>
                <w:rFonts w:cstheme="minorHAnsi"/>
                <w:color w:val="222222"/>
              </w:rPr>
              <w:t>17</w:t>
            </w:r>
          </w:p>
        </w:tc>
        <w:tc>
          <w:tcPr>
            <w:tcW w:w="3780" w:type="dxa"/>
          </w:tcPr>
          <w:p w:rsidR="00EA0EE2" w:rsidRDefault="00EA0EE2" w:rsidP="008F5923">
            <w:pPr>
              <w:rPr>
                <w:rFonts w:cstheme="minorHAnsi"/>
                <w:color w:val="222222"/>
              </w:rPr>
            </w:pPr>
            <w:r>
              <w:rPr>
                <w:rFonts w:cstheme="minorHAnsi"/>
                <w:color w:val="222222"/>
              </w:rPr>
              <w:t>Periodic submission of required financial disclosures by those occupying public jobs and positions and also upon their assuming office and at the end of their service; mandatory publication of financial disclosure of</w:t>
            </w:r>
            <w:r w:rsidR="008F5923">
              <w:rPr>
                <w:rFonts w:cstheme="minorHAnsi"/>
                <w:color w:val="222222"/>
              </w:rPr>
              <w:t xml:space="preserve"> the</w:t>
            </w:r>
            <w:r>
              <w:rPr>
                <w:rFonts w:cstheme="minorHAnsi"/>
                <w:color w:val="222222"/>
              </w:rPr>
              <w:t xml:space="preserve"> PA president, ministers, and PLC members, in the official newspaper. </w:t>
            </w:r>
          </w:p>
        </w:tc>
        <w:tc>
          <w:tcPr>
            <w:tcW w:w="1350" w:type="dxa"/>
          </w:tcPr>
          <w:p w:rsidR="00EA0EE2" w:rsidRPr="00960B3F" w:rsidRDefault="00EA0EE2" w:rsidP="00AB2D04">
            <w:pPr>
              <w:jc w:val="center"/>
              <w:rPr>
                <w:rFonts w:cstheme="minorHAnsi"/>
                <w:color w:val="222222"/>
              </w:rPr>
            </w:pPr>
            <w:r>
              <w:rPr>
                <w:rFonts w:cstheme="minorHAnsi"/>
                <w:color w:val="222222"/>
              </w:rPr>
              <w:t>Legislation</w:t>
            </w:r>
          </w:p>
        </w:tc>
        <w:tc>
          <w:tcPr>
            <w:tcW w:w="1350" w:type="dxa"/>
          </w:tcPr>
          <w:p w:rsidR="00EA0EE2"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EA0EE2" w:rsidRPr="00EA0EE2" w:rsidRDefault="00EA0EE2" w:rsidP="000C7186">
            <w:pPr>
              <w:jc w:val="center"/>
              <w:rPr>
                <w:rFonts w:cstheme="minorHAnsi"/>
                <w:szCs w:val="24"/>
              </w:rPr>
            </w:pPr>
            <w:r w:rsidRPr="00EA0EE2">
              <w:rPr>
                <w:rFonts w:cstheme="minorHAnsi"/>
                <w:szCs w:val="24"/>
              </w:rPr>
              <w:t>0.00395</w:t>
            </w:r>
          </w:p>
        </w:tc>
        <w:tc>
          <w:tcPr>
            <w:tcW w:w="900" w:type="dxa"/>
            <w:vAlign w:val="center"/>
          </w:tcPr>
          <w:p w:rsidR="00EA0EE2" w:rsidRPr="00EA0EE2" w:rsidRDefault="00EA0EE2" w:rsidP="000C7186">
            <w:pPr>
              <w:jc w:val="center"/>
              <w:rPr>
                <w:rFonts w:cstheme="minorHAnsi"/>
                <w:szCs w:val="24"/>
              </w:rPr>
            </w:pPr>
            <w:r w:rsidRPr="00EA0EE2">
              <w:rPr>
                <w:rFonts w:cstheme="minorHAnsi"/>
                <w:szCs w:val="24"/>
              </w:rPr>
              <w:t>310</w:t>
            </w:r>
          </w:p>
        </w:tc>
        <w:tc>
          <w:tcPr>
            <w:tcW w:w="1080" w:type="dxa"/>
            <w:vAlign w:val="center"/>
          </w:tcPr>
          <w:p w:rsidR="00EA0EE2" w:rsidRPr="00EA0EE2" w:rsidRDefault="00EA0EE2" w:rsidP="000C7186">
            <w:pPr>
              <w:jc w:val="center"/>
              <w:rPr>
                <w:rFonts w:cstheme="minorHAnsi"/>
                <w:szCs w:val="24"/>
              </w:rPr>
            </w:pPr>
            <w:r w:rsidRPr="00EA0EE2">
              <w:rPr>
                <w:rFonts w:cstheme="minorHAnsi"/>
                <w:szCs w:val="24"/>
              </w:rPr>
              <w:t>1.22</w:t>
            </w:r>
          </w:p>
        </w:tc>
      </w:tr>
      <w:tr w:rsidR="000C7186" w:rsidTr="0016727E">
        <w:tc>
          <w:tcPr>
            <w:tcW w:w="810" w:type="dxa"/>
          </w:tcPr>
          <w:p w:rsidR="00EA0EE2" w:rsidRDefault="00EA0EE2" w:rsidP="00AB2D04">
            <w:pPr>
              <w:jc w:val="center"/>
              <w:rPr>
                <w:rFonts w:cstheme="minorHAnsi"/>
                <w:color w:val="222222"/>
              </w:rPr>
            </w:pPr>
            <w:r>
              <w:rPr>
                <w:rFonts w:cstheme="minorHAnsi"/>
                <w:color w:val="222222"/>
              </w:rPr>
              <w:t>18</w:t>
            </w:r>
          </w:p>
        </w:tc>
        <w:tc>
          <w:tcPr>
            <w:tcW w:w="3780" w:type="dxa"/>
          </w:tcPr>
          <w:p w:rsidR="00EA0EE2" w:rsidRDefault="008F5923" w:rsidP="00DC5870">
            <w:pPr>
              <w:rPr>
                <w:rFonts w:cstheme="minorHAnsi"/>
                <w:color w:val="222222"/>
              </w:rPr>
            </w:pPr>
            <w:r>
              <w:rPr>
                <w:rFonts w:cstheme="minorHAnsi"/>
                <w:color w:val="222222"/>
              </w:rPr>
              <w:t>Legitimizing</w:t>
            </w:r>
            <w:r w:rsidR="00EA0EE2">
              <w:rPr>
                <w:rFonts w:cstheme="minorHAnsi"/>
                <w:color w:val="222222"/>
              </w:rPr>
              <w:t xml:space="preserve"> citizens right to access information concerning public records to include: administrative, technical, and financial data for public and private institutions without infringing on confidentiality of individuals; as well as maintaining business privacy, security and public order. </w:t>
            </w:r>
          </w:p>
        </w:tc>
        <w:tc>
          <w:tcPr>
            <w:tcW w:w="1350" w:type="dxa"/>
          </w:tcPr>
          <w:p w:rsidR="00EA0EE2" w:rsidRPr="00960B3F" w:rsidRDefault="00EA0EE2" w:rsidP="00AB2D04">
            <w:pPr>
              <w:jc w:val="center"/>
              <w:rPr>
                <w:rFonts w:cstheme="minorHAnsi"/>
                <w:color w:val="222222"/>
              </w:rPr>
            </w:pPr>
            <w:r>
              <w:rPr>
                <w:rFonts w:cstheme="minorHAnsi"/>
                <w:color w:val="222222"/>
              </w:rPr>
              <w:t>Legislation</w:t>
            </w:r>
          </w:p>
        </w:tc>
        <w:tc>
          <w:tcPr>
            <w:tcW w:w="1350" w:type="dxa"/>
          </w:tcPr>
          <w:p w:rsidR="00EA0EE2"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EA0EE2" w:rsidRPr="00EA0EE2" w:rsidRDefault="00EA0EE2" w:rsidP="000C7186">
            <w:pPr>
              <w:jc w:val="center"/>
              <w:rPr>
                <w:rFonts w:cstheme="minorHAnsi"/>
                <w:szCs w:val="24"/>
              </w:rPr>
            </w:pPr>
            <w:r w:rsidRPr="00EA0EE2">
              <w:rPr>
                <w:rFonts w:cstheme="minorHAnsi"/>
                <w:szCs w:val="24"/>
              </w:rPr>
              <w:t>0.00395</w:t>
            </w:r>
          </w:p>
        </w:tc>
        <w:tc>
          <w:tcPr>
            <w:tcW w:w="900" w:type="dxa"/>
            <w:vAlign w:val="center"/>
          </w:tcPr>
          <w:p w:rsidR="00EA0EE2" w:rsidRPr="00EA0EE2" w:rsidRDefault="00EA0EE2" w:rsidP="000C7186">
            <w:pPr>
              <w:jc w:val="center"/>
              <w:rPr>
                <w:rFonts w:cstheme="minorHAnsi"/>
                <w:szCs w:val="24"/>
              </w:rPr>
            </w:pPr>
            <w:r w:rsidRPr="00EA0EE2">
              <w:rPr>
                <w:rFonts w:cstheme="minorHAnsi"/>
                <w:szCs w:val="24"/>
              </w:rPr>
              <w:t>300</w:t>
            </w:r>
          </w:p>
        </w:tc>
        <w:tc>
          <w:tcPr>
            <w:tcW w:w="1080" w:type="dxa"/>
            <w:vAlign w:val="center"/>
          </w:tcPr>
          <w:p w:rsidR="00EA0EE2" w:rsidRPr="00EA0EE2" w:rsidRDefault="00EA0EE2" w:rsidP="000C7186">
            <w:pPr>
              <w:jc w:val="center"/>
              <w:rPr>
                <w:rFonts w:cstheme="minorHAnsi"/>
                <w:szCs w:val="24"/>
              </w:rPr>
            </w:pPr>
            <w:r w:rsidRPr="00EA0EE2">
              <w:rPr>
                <w:rFonts w:cstheme="minorHAnsi"/>
                <w:szCs w:val="24"/>
              </w:rPr>
              <w:t>1.19</w:t>
            </w:r>
          </w:p>
        </w:tc>
      </w:tr>
      <w:tr w:rsidR="000C7186" w:rsidTr="0016727E">
        <w:tc>
          <w:tcPr>
            <w:tcW w:w="810" w:type="dxa"/>
          </w:tcPr>
          <w:p w:rsidR="00EA0EE2" w:rsidRDefault="00EA0EE2" w:rsidP="00AB2D04">
            <w:pPr>
              <w:jc w:val="center"/>
              <w:rPr>
                <w:rFonts w:cstheme="minorHAnsi"/>
                <w:color w:val="222222"/>
              </w:rPr>
            </w:pPr>
            <w:r>
              <w:rPr>
                <w:rFonts w:cstheme="minorHAnsi"/>
                <w:color w:val="222222"/>
              </w:rPr>
              <w:t>19</w:t>
            </w:r>
          </w:p>
        </w:tc>
        <w:tc>
          <w:tcPr>
            <w:tcW w:w="3780" w:type="dxa"/>
          </w:tcPr>
          <w:p w:rsidR="00EA0EE2" w:rsidRDefault="00EA0EE2" w:rsidP="003931DB">
            <w:pPr>
              <w:rPr>
                <w:rFonts w:cstheme="minorHAnsi"/>
                <w:color w:val="222222"/>
              </w:rPr>
            </w:pPr>
            <w:r>
              <w:rPr>
                <w:rFonts w:cstheme="minorHAnsi"/>
                <w:color w:val="222222"/>
              </w:rPr>
              <w:t>Citizens are able to access information concerning public records</w:t>
            </w:r>
          </w:p>
        </w:tc>
        <w:tc>
          <w:tcPr>
            <w:tcW w:w="1350" w:type="dxa"/>
          </w:tcPr>
          <w:p w:rsidR="00EA0EE2" w:rsidRPr="00960B3F" w:rsidRDefault="00EA0EE2" w:rsidP="000C7186">
            <w:pPr>
              <w:jc w:val="center"/>
              <w:rPr>
                <w:rFonts w:cstheme="minorHAnsi"/>
                <w:color w:val="222222"/>
              </w:rPr>
            </w:pPr>
            <w:r>
              <w:rPr>
                <w:rFonts w:cstheme="minorHAnsi"/>
                <w:color w:val="222222"/>
              </w:rPr>
              <w:t>Practice</w:t>
            </w:r>
          </w:p>
        </w:tc>
        <w:tc>
          <w:tcPr>
            <w:tcW w:w="1350" w:type="dxa"/>
          </w:tcPr>
          <w:p w:rsidR="00EA0EE2"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EA0EE2" w:rsidRPr="00EA0EE2" w:rsidRDefault="00EA0EE2" w:rsidP="000C7186">
            <w:pPr>
              <w:jc w:val="center"/>
              <w:rPr>
                <w:rFonts w:cstheme="minorHAnsi"/>
                <w:szCs w:val="24"/>
              </w:rPr>
            </w:pPr>
            <w:r w:rsidRPr="00EA0EE2">
              <w:rPr>
                <w:rFonts w:cstheme="minorHAnsi"/>
                <w:szCs w:val="24"/>
              </w:rPr>
              <w:t>0.015</w:t>
            </w:r>
          </w:p>
        </w:tc>
        <w:tc>
          <w:tcPr>
            <w:tcW w:w="900" w:type="dxa"/>
            <w:vAlign w:val="center"/>
          </w:tcPr>
          <w:p w:rsidR="00EA0EE2" w:rsidRPr="00EA0EE2" w:rsidRDefault="00EA0EE2" w:rsidP="000C7186">
            <w:pPr>
              <w:jc w:val="center"/>
              <w:rPr>
                <w:rFonts w:cstheme="minorHAnsi"/>
                <w:szCs w:val="24"/>
              </w:rPr>
            </w:pPr>
            <w:r w:rsidRPr="00EA0EE2">
              <w:rPr>
                <w:rFonts w:cstheme="minorHAnsi"/>
                <w:szCs w:val="24"/>
              </w:rPr>
              <w:t>220</w:t>
            </w:r>
          </w:p>
        </w:tc>
        <w:tc>
          <w:tcPr>
            <w:tcW w:w="1080" w:type="dxa"/>
            <w:vAlign w:val="center"/>
          </w:tcPr>
          <w:p w:rsidR="00EA0EE2" w:rsidRPr="00EA0EE2" w:rsidRDefault="00EA0EE2" w:rsidP="000C7186">
            <w:pPr>
              <w:jc w:val="center"/>
              <w:rPr>
                <w:rFonts w:cstheme="minorHAnsi"/>
                <w:szCs w:val="24"/>
              </w:rPr>
            </w:pPr>
            <w:r w:rsidRPr="00EA0EE2">
              <w:rPr>
                <w:rFonts w:cstheme="minorHAnsi"/>
                <w:szCs w:val="24"/>
              </w:rPr>
              <w:t>3.3</w:t>
            </w:r>
          </w:p>
        </w:tc>
      </w:tr>
      <w:tr w:rsidR="000C7186" w:rsidTr="0016727E">
        <w:tc>
          <w:tcPr>
            <w:tcW w:w="810" w:type="dxa"/>
          </w:tcPr>
          <w:p w:rsidR="00EA0EE2" w:rsidRDefault="00EA0EE2" w:rsidP="00AB2D04">
            <w:pPr>
              <w:jc w:val="center"/>
              <w:rPr>
                <w:rFonts w:cstheme="minorHAnsi"/>
                <w:color w:val="222222"/>
              </w:rPr>
            </w:pPr>
            <w:r>
              <w:rPr>
                <w:rFonts w:cstheme="minorHAnsi"/>
                <w:color w:val="222222"/>
              </w:rPr>
              <w:t>20</w:t>
            </w:r>
          </w:p>
        </w:tc>
        <w:tc>
          <w:tcPr>
            <w:tcW w:w="3780" w:type="dxa"/>
          </w:tcPr>
          <w:p w:rsidR="00EA0EE2" w:rsidRDefault="00EA0EE2" w:rsidP="003931DB">
            <w:pPr>
              <w:rPr>
                <w:rFonts w:cstheme="minorHAnsi"/>
                <w:color w:val="222222"/>
              </w:rPr>
            </w:pPr>
            <w:r>
              <w:rPr>
                <w:rFonts w:cstheme="minorHAnsi"/>
                <w:color w:val="222222"/>
              </w:rPr>
              <w:t>Effectiveness of complaint units in ministries and other public institutions</w:t>
            </w:r>
          </w:p>
        </w:tc>
        <w:tc>
          <w:tcPr>
            <w:tcW w:w="1350" w:type="dxa"/>
          </w:tcPr>
          <w:p w:rsidR="00EA0EE2" w:rsidRPr="00960B3F" w:rsidRDefault="00EA0EE2" w:rsidP="000C7186">
            <w:pPr>
              <w:jc w:val="center"/>
              <w:rPr>
                <w:rFonts w:cstheme="minorHAnsi"/>
                <w:color w:val="222222"/>
              </w:rPr>
            </w:pPr>
            <w:r>
              <w:rPr>
                <w:rFonts w:cstheme="minorHAnsi"/>
                <w:color w:val="222222"/>
              </w:rPr>
              <w:t>Practice</w:t>
            </w:r>
          </w:p>
        </w:tc>
        <w:tc>
          <w:tcPr>
            <w:tcW w:w="1350" w:type="dxa"/>
          </w:tcPr>
          <w:p w:rsidR="00EA0EE2"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EA0EE2" w:rsidRPr="00EA0EE2" w:rsidRDefault="00EA0EE2" w:rsidP="000C7186">
            <w:pPr>
              <w:jc w:val="center"/>
              <w:rPr>
                <w:rFonts w:cstheme="minorHAnsi"/>
                <w:szCs w:val="24"/>
              </w:rPr>
            </w:pPr>
            <w:r w:rsidRPr="00EA0EE2">
              <w:rPr>
                <w:rFonts w:cstheme="minorHAnsi"/>
                <w:szCs w:val="24"/>
              </w:rPr>
              <w:t>0.015</w:t>
            </w:r>
          </w:p>
        </w:tc>
        <w:tc>
          <w:tcPr>
            <w:tcW w:w="900" w:type="dxa"/>
            <w:vAlign w:val="center"/>
          </w:tcPr>
          <w:p w:rsidR="00EA0EE2" w:rsidRPr="00EA0EE2" w:rsidRDefault="00EA0EE2" w:rsidP="000C7186">
            <w:pPr>
              <w:jc w:val="center"/>
              <w:rPr>
                <w:rFonts w:cstheme="minorHAnsi"/>
                <w:szCs w:val="24"/>
              </w:rPr>
            </w:pPr>
            <w:r w:rsidRPr="00EA0EE2">
              <w:rPr>
                <w:rFonts w:cstheme="minorHAnsi"/>
                <w:szCs w:val="24"/>
              </w:rPr>
              <w:t>913</w:t>
            </w:r>
          </w:p>
        </w:tc>
        <w:tc>
          <w:tcPr>
            <w:tcW w:w="1080" w:type="dxa"/>
            <w:vAlign w:val="center"/>
          </w:tcPr>
          <w:p w:rsidR="00EA0EE2" w:rsidRPr="00EA0EE2" w:rsidRDefault="00EA0EE2" w:rsidP="000C7186">
            <w:pPr>
              <w:jc w:val="center"/>
              <w:rPr>
                <w:rFonts w:cstheme="minorHAnsi"/>
                <w:szCs w:val="24"/>
              </w:rPr>
            </w:pPr>
            <w:r w:rsidRPr="00EA0EE2">
              <w:rPr>
                <w:rFonts w:cstheme="minorHAnsi"/>
                <w:szCs w:val="24"/>
              </w:rPr>
              <w:t>13.70</w:t>
            </w:r>
          </w:p>
        </w:tc>
      </w:tr>
      <w:tr w:rsidR="000C7186" w:rsidTr="0016727E">
        <w:tc>
          <w:tcPr>
            <w:tcW w:w="810" w:type="dxa"/>
          </w:tcPr>
          <w:p w:rsidR="00EA0EE2" w:rsidRDefault="00EA0EE2" w:rsidP="00AB2D04">
            <w:pPr>
              <w:jc w:val="center"/>
              <w:rPr>
                <w:rFonts w:cstheme="minorHAnsi"/>
                <w:color w:val="222222"/>
              </w:rPr>
            </w:pPr>
            <w:r>
              <w:rPr>
                <w:rFonts w:cstheme="minorHAnsi"/>
                <w:color w:val="222222"/>
              </w:rPr>
              <w:t>21</w:t>
            </w:r>
          </w:p>
        </w:tc>
        <w:tc>
          <w:tcPr>
            <w:tcW w:w="3780" w:type="dxa"/>
          </w:tcPr>
          <w:p w:rsidR="00EA0EE2" w:rsidRDefault="00EA0EE2" w:rsidP="0061531E">
            <w:pPr>
              <w:rPr>
                <w:rFonts w:cstheme="minorHAnsi"/>
                <w:color w:val="222222"/>
              </w:rPr>
            </w:pPr>
            <w:r>
              <w:rPr>
                <w:rFonts w:cstheme="minorHAnsi"/>
                <w:color w:val="222222"/>
              </w:rPr>
              <w:t>The existence of provisions for whistleblower protection to protect them from counter-claim</w:t>
            </w:r>
            <w:r w:rsidR="002D4FD5">
              <w:rPr>
                <w:rFonts w:cstheme="minorHAnsi"/>
                <w:color w:val="222222"/>
              </w:rPr>
              <w:t>s</w:t>
            </w:r>
            <w:r>
              <w:rPr>
                <w:rFonts w:cstheme="minorHAnsi"/>
                <w:color w:val="222222"/>
              </w:rPr>
              <w:t>.</w:t>
            </w:r>
          </w:p>
          <w:p w:rsidR="00932DD9" w:rsidRDefault="00932DD9" w:rsidP="0061531E">
            <w:pPr>
              <w:rPr>
                <w:rFonts w:cstheme="minorHAnsi"/>
                <w:color w:val="222222"/>
              </w:rPr>
            </w:pPr>
          </w:p>
          <w:p w:rsidR="00932DD9" w:rsidRDefault="00932DD9" w:rsidP="0061531E">
            <w:pPr>
              <w:rPr>
                <w:rFonts w:cstheme="minorHAnsi"/>
                <w:color w:val="222222"/>
              </w:rPr>
            </w:pPr>
          </w:p>
        </w:tc>
        <w:tc>
          <w:tcPr>
            <w:tcW w:w="1350" w:type="dxa"/>
          </w:tcPr>
          <w:p w:rsidR="00EA0EE2" w:rsidRPr="00960B3F" w:rsidRDefault="00EA0EE2" w:rsidP="00AB2D04">
            <w:pPr>
              <w:jc w:val="center"/>
              <w:rPr>
                <w:rFonts w:cstheme="minorHAnsi"/>
                <w:color w:val="222222"/>
              </w:rPr>
            </w:pPr>
            <w:r>
              <w:rPr>
                <w:rFonts w:cstheme="minorHAnsi"/>
                <w:color w:val="222222"/>
              </w:rPr>
              <w:t>Legislation</w:t>
            </w:r>
          </w:p>
        </w:tc>
        <w:tc>
          <w:tcPr>
            <w:tcW w:w="1350" w:type="dxa"/>
          </w:tcPr>
          <w:p w:rsidR="00EA0EE2"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EA0EE2" w:rsidRPr="00EA0EE2" w:rsidRDefault="00EA0EE2" w:rsidP="000C7186">
            <w:pPr>
              <w:jc w:val="center"/>
              <w:rPr>
                <w:rFonts w:cstheme="minorHAnsi"/>
                <w:szCs w:val="24"/>
              </w:rPr>
            </w:pPr>
            <w:r w:rsidRPr="00EA0EE2">
              <w:rPr>
                <w:rFonts w:cstheme="minorHAnsi"/>
                <w:szCs w:val="24"/>
              </w:rPr>
              <w:t>0.00395</w:t>
            </w:r>
          </w:p>
        </w:tc>
        <w:tc>
          <w:tcPr>
            <w:tcW w:w="900" w:type="dxa"/>
            <w:vAlign w:val="center"/>
          </w:tcPr>
          <w:p w:rsidR="00EA0EE2" w:rsidRPr="00EA0EE2" w:rsidRDefault="00EA0EE2" w:rsidP="000C7186">
            <w:pPr>
              <w:jc w:val="center"/>
              <w:rPr>
                <w:rFonts w:cstheme="minorHAnsi"/>
                <w:szCs w:val="24"/>
              </w:rPr>
            </w:pPr>
            <w:r w:rsidRPr="00EA0EE2">
              <w:rPr>
                <w:rFonts w:cstheme="minorHAnsi"/>
                <w:szCs w:val="24"/>
              </w:rPr>
              <w:t>500</w:t>
            </w:r>
          </w:p>
        </w:tc>
        <w:tc>
          <w:tcPr>
            <w:tcW w:w="1080" w:type="dxa"/>
            <w:vAlign w:val="center"/>
          </w:tcPr>
          <w:p w:rsidR="00EA0EE2" w:rsidRPr="00EA0EE2" w:rsidRDefault="00EA0EE2" w:rsidP="000C7186">
            <w:pPr>
              <w:jc w:val="center"/>
              <w:rPr>
                <w:rFonts w:cstheme="minorHAnsi"/>
                <w:szCs w:val="24"/>
              </w:rPr>
            </w:pPr>
            <w:r w:rsidRPr="00EA0EE2">
              <w:rPr>
                <w:rFonts w:cstheme="minorHAnsi"/>
                <w:szCs w:val="24"/>
              </w:rPr>
              <w:t>1.975</w:t>
            </w:r>
          </w:p>
        </w:tc>
      </w:tr>
      <w:tr w:rsidR="00932DD9" w:rsidTr="0016727E">
        <w:tc>
          <w:tcPr>
            <w:tcW w:w="810" w:type="dxa"/>
          </w:tcPr>
          <w:p w:rsidR="00932DD9" w:rsidRPr="00960B3F" w:rsidRDefault="00932DD9" w:rsidP="00612A83">
            <w:pPr>
              <w:jc w:val="center"/>
              <w:rPr>
                <w:rFonts w:cstheme="minorHAnsi"/>
                <w:b/>
                <w:bCs/>
                <w:color w:val="222222"/>
              </w:rPr>
            </w:pPr>
            <w:r w:rsidRPr="00960B3F">
              <w:rPr>
                <w:rFonts w:cstheme="minorHAnsi"/>
                <w:b/>
                <w:bCs/>
                <w:color w:val="222222"/>
              </w:rPr>
              <w:lastRenderedPageBreak/>
              <w:t>Indicator No</w:t>
            </w:r>
          </w:p>
        </w:tc>
        <w:tc>
          <w:tcPr>
            <w:tcW w:w="3780" w:type="dxa"/>
          </w:tcPr>
          <w:p w:rsidR="00932DD9" w:rsidRPr="00960B3F" w:rsidRDefault="00932DD9" w:rsidP="00612A83">
            <w:pPr>
              <w:jc w:val="center"/>
              <w:rPr>
                <w:rFonts w:cstheme="minorHAnsi"/>
                <w:b/>
                <w:bCs/>
                <w:color w:val="222222"/>
              </w:rPr>
            </w:pPr>
            <w:r w:rsidRPr="00960B3F">
              <w:rPr>
                <w:rFonts w:cstheme="minorHAnsi"/>
                <w:b/>
                <w:bCs/>
                <w:color w:val="222222"/>
              </w:rPr>
              <w:t>Indicators</w:t>
            </w:r>
          </w:p>
        </w:tc>
        <w:tc>
          <w:tcPr>
            <w:tcW w:w="1350" w:type="dxa"/>
          </w:tcPr>
          <w:p w:rsidR="00932DD9" w:rsidRPr="00960B3F" w:rsidRDefault="00932DD9" w:rsidP="00612A83">
            <w:pPr>
              <w:jc w:val="center"/>
              <w:rPr>
                <w:rFonts w:cstheme="minorHAnsi"/>
                <w:b/>
                <w:bCs/>
                <w:color w:val="222222"/>
              </w:rPr>
            </w:pPr>
            <w:r w:rsidRPr="00960B3F">
              <w:rPr>
                <w:rFonts w:cstheme="minorHAnsi"/>
                <w:b/>
                <w:bCs/>
                <w:color w:val="222222"/>
              </w:rPr>
              <w:t xml:space="preserve">Sector </w:t>
            </w:r>
          </w:p>
        </w:tc>
        <w:tc>
          <w:tcPr>
            <w:tcW w:w="1350" w:type="dxa"/>
          </w:tcPr>
          <w:p w:rsidR="00932DD9" w:rsidRPr="00960B3F" w:rsidRDefault="00932DD9" w:rsidP="00612A83">
            <w:pPr>
              <w:jc w:val="center"/>
              <w:rPr>
                <w:rFonts w:cstheme="minorHAnsi"/>
                <w:b/>
                <w:bCs/>
                <w:color w:val="222222"/>
              </w:rPr>
            </w:pPr>
            <w:r w:rsidRPr="00960B3F">
              <w:rPr>
                <w:rFonts w:cstheme="minorHAnsi"/>
                <w:b/>
                <w:bCs/>
                <w:color w:val="222222"/>
              </w:rPr>
              <w:t>NIS Focal Points</w:t>
            </w:r>
          </w:p>
        </w:tc>
        <w:tc>
          <w:tcPr>
            <w:tcW w:w="1260" w:type="dxa"/>
          </w:tcPr>
          <w:p w:rsidR="00932DD9" w:rsidRPr="00960B3F" w:rsidRDefault="00932DD9" w:rsidP="00612A83">
            <w:pPr>
              <w:jc w:val="center"/>
              <w:rPr>
                <w:rFonts w:cstheme="minorHAnsi"/>
                <w:b/>
                <w:bCs/>
                <w:color w:val="222222"/>
              </w:rPr>
            </w:pPr>
            <w:r w:rsidRPr="00960B3F">
              <w:rPr>
                <w:rFonts w:cstheme="minorHAnsi"/>
                <w:b/>
                <w:bCs/>
                <w:color w:val="222222"/>
              </w:rPr>
              <w:t>Indicator Weight</w:t>
            </w:r>
          </w:p>
        </w:tc>
        <w:tc>
          <w:tcPr>
            <w:tcW w:w="900" w:type="dxa"/>
          </w:tcPr>
          <w:p w:rsidR="00932DD9" w:rsidRPr="00960B3F" w:rsidRDefault="00932DD9" w:rsidP="00612A83">
            <w:pPr>
              <w:jc w:val="center"/>
              <w:rPr>
                <w:rFonts w:cstheme="minorHAnsi"/>
                <w:b/>
                <w:bCs/>
                <w:color w:val="222222"/>
              </w:rPr>
            </w:pPr>
            <w:r w:rsidRPr="00960B3F">
              <w:rPr>
                <w:rFonts w:cstheme="minorHAnsi"/>
                <w:b/>
                <w:bCs/>
                <w:color w:val="222222"/>
              </w:rPr>
              <w:t>Mark</w:t>
            </w:r>
          </w:p>
        </w:tc>
        <w:tc>
          <w:tcPr>
            <w:tcW w:w="1080" w:type="dxa"/>
          </w:tcPr>
          <w:p w:rsidR="00932DD9" w:rsidRPr="00960B3F" w:rsidRDefault="00932DD9" w:rsidP="00612A83">
            <w:pPr>
              <w:jc w:val="center"/>
              <w:rPr>
                <w:rFonts w:cstheme="minorHAnsi"/>
                <w:b/>
                <w:bCs/>
                <w:color w:val="222222"/>
              </w:rPr>
            </w:pPr>
            <w:r w:rsidRPr="00960B3F">
              <w:rPr>
                <w:rFonts w:cstheme="minorHAnsi"/>
                <w:b/>
                <w:bCs/>
                <w:color w:val="222222"/>
              </w:rPr>
              <w:t>Weighted Mark</w:t>
            </w:r>
          </w:p>
        </w:tc>
      </w:tr>
      <w:tr w:rsidR="000C7186" w:rsidTr="0016727E">
        <w:tc>
          <w:tcPr>
            <w:tcW w:w="810" w:type="dxa"/>
          </w:tcPr>
          <w:p w:rsidR="00B50D0D" w:rsidRDefault="00B50D0D" w:rsidP="00AB2D04">
            <w:pPr>
              <w:jc w:val="center"/>
              <w:rPr>
                <w:rFonts w:cstheme="minorHAnsi"/>
                <w:color w:val="222222"/>
              </w:rPr>
            </w:pPr>
            <w:r>
              <w:rPr>
                <w:rFonts w:cstheme="minorHAnsi"/>
                <w:color w:val="222222"/>
              </w:rPr>
              <w:t>22</w:t>
            </w:r>
          </w:p>
        </w:tc>
        <w:tc>
          <w:tcPr>
            <w:tcW w:w="3780" w:type="dxa"/>
          </w:tcPr>
          <w:p w:rsidR="00B50D0D" w:rsidRDefault="00B50D0D" w:rsidP="003931DB">
            <w:pPr>
              <w:rPr>
                <w:rFonts w:cstheme="minorHAnsi"/>
                <w:color w:val="222222"/>
              </w:rPr>
            </w:pPr>
            <w:r>
              <w:rPr>
                <w:rFonts w:cstheme="minorHAnsi"/>
                <w:color w:val="222222"/>
              </w:rPr>
              <w:t>Proceeding</w:t>
            </w:r>
            <w:r w:rsidR="002D4FD5">
              <w:rPr>
                <w:rFonts w:cstheme="minorHAnsi"/>
                <w:color w:val="222222"/>
              </w:rPr>
              <w:t>s</w:t>
            </w:r>
            <w:r>
              <w:rPr>
                <w:rFonts w:cstheme="minorHAnsi"/>
                <w:color w:val="222222"/>
              </w:rPr>
              <w:t xml:space="preserve"> against ministers, governors, and senior PA officials on corruption crime</w:t>
            </w:r>
          </w:p>
        </w:tc>
        <w:tc>
          <w:tcPr>
            <w:tcW w:w="1350" w:type="dxa"/>
          </w:tcPr>
          <w:p w:rsidR="00B50D0D" w:rsidRPr="00960B3F" w:rsidRDefault="00B50D0D" w:rsidP="000C7186">
            <w:pPr>
              <w:jc w:val="center"/>
              <w:rPr>
                <w:rFonts w:cstheme="minorHAnsi"/>
                <w:color w:val="222222"/>
              </w:rPr>
            </w:pPr>
            <w:r>
              <w:rPr>
                <w:rFonts w:cstheme="minorHAnsi"/>
                <w:color w:val="222222"/>
              </w:rPr>
              <w:t>Practice</w:t>
            </w:r>
          </w:p>
        </w:tc>
        <w:tc>
          <w:tcPr>
            <w:tcW w:w="1350" w:type="dxa"/>
          </w:tcPr>
          <w:p w:rsidR="00B50D0D"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B50D0D" w:rsidRPr="00B50D0D" w:rsidRDefault="00B50D0D" w:rsidP="000C7186">
            <w:pPr>
              <w:jc w:val="center"/>
              <w:rPr>
                <w:rFonts w:cstheme="minorHAnsi"/>
                <w:szCs w:val="24"/>
              </w:rPr>
            </w:pPr>
            <w:r w:rsidRPr="00B50D0D">
              <w:rPr>
                <w:rFonts w:cstheme="minorHAnsi"/>
                <w:szCs w:val="24"/>
              </w:rPr>
              <w:t>0.015</w:t>
            </w:r>
          </w:p>
        </w:tc>
        <w:tc>
          <w:tcPr>
            <w:tcW w:w="900" w:type="dxa"/>
            <w:vAlign w:val="center"/>
          </w:tcPr>
          <w:p w:rsidR="00B50D0D" w:rsidRPr="00B50D0D" w:rsidRDefault="00B50D0D" w:rsidP="000C7186">
            <w:pPr>
              <w:jc w:val="center"/>
              <w:rPr>
                <w:rFonts w:cstheme="minorHAnsi"/>
                <w:szCs w:val="24"/>
              </w:rPr>
            </w:pPr>
            <w:r w:rsidRPr="00B50D0D">
              <w:rPr>
                <w:rFonts w:cstheme="minorHAnsi"/>
                <w:szCs w:val="24"/>
              </w:rPr>
              <w:t>512</w:t>
            </w:r>
          </w:p>
        </w:tc>
        <w:tc>
          <w:tcPr>
            <w:tcW w:w="1080" w:type="dxa"/>
            <w:vAlign w:val="center"/>
          </w:tcPr>
          <w:p w:rsidR="00B50D0D" w:rsidRPr="00B50D0D" w:rsidRDefault="00B50D0D" w:rsidP="000C7186">
            <w:pPr>
              <w:jc w:val="center"/>
              <w:rPr>
                <w:rFonts w:cstheme="minorHAnsi"/>
                <w:szCs w:val="24"/>
              </w:rPr>
            </w:pPr>
            <w:r w:rsidRPr="00B50D0D">
              <w:rPr>
                <w:rFonts w:cstheme="minorHAnsi"/>
                <w:szCs w:val="24"/>
              </w:rPr>
              <w:t>7.68</w:t>
            </w:r>
          </w:p>
        </w:tc>
      </w:tr>
      <w:tr w:rsidR="000C7186" w:rsidTr="0016727E">
        <w:tc>
          <w:tcPr>
            <w:tcW w:w="810" w:type="dxa"/>
          </w:tcPr>
          <w:p w:rsidR="00B50D0D" w:rsidRDefault="00B50D0D" w:rsidP="00AB2D04">
            <w:pPr>
              <w:jc w:val="center"/>
              <w:rPr>
                <w:rFonts w:cstheme="minorHAnsi"/>
                <w:color w:val="222222"/>
              </w:rPr>
            </w:pPr>
            <w:r>
              <w:rPr>
                <w:rFonts w:cstheme="minorHAnsi"/>
                <w:color w:val="222222"/>
              </w:rPr>
              <w:t>23</w:t>
            </w:r>
          </w:p>
        </w:tc>
        <w:tc>
          <w:tcPr>
            <w:tcW w:w="3780" w:type="dxa"/>
          </w:tcPr>
          <w:p w:rsidR="00B50D0D" w:rsidRDefault="00B50D0D" w:rsidP="003931DB">
            <w:pPr>
              <w:rPr>
                <w:rFonts w:cstheme="minorHAnsi"/>
                <w:color w:val="222222"/>
              </w:rPr>
            </w:pPr>
            <w:r>
              <w:rPr>
                <w:rFonts w:cstheme="minorHAnsi"/>
              </w:rPr>
              <w:t>Public tenders and procurement are openly announced</w:t>
            </w:r>
          </w:p>
          <w:p w:rsidR="00B50D0D" w:rsidRPr="00BC20B3" w:rsidRDefault="00B50D0D" w:rsidP="00BC20B3">
            <w:pPr>
              <w:rPr>
                <w:rFonts w:cstheme="minorHAnsi"/>
              </w:rPr>
            </w:pPr>
          </w:p>
        </w:tc>
        <w:tc>
          <w:tcPr>
            <w:tcW w:w="1350" w:type="dxa"/>
          </w:tcPr>
          <w:p w:rsidR="00B50D0D" w:rsidRPr="00960B3F" w:rsidRDefault="00B50D0D" w:rsidP="00AB2D04">
            <w:pPr>
              <w:jc w:val="center"/>
              <w:rPr>
                <w:rFonts w:cstheme="minorHAnsi"/>
                <w:color w:val="222222"/>
              </w:rPr>
            </w:pPr>
            <w:r>
              <w:rPr>
                <w:rFonts w:cstheme="minorHAnsi"/>
                <w:color w:val="222222"/>
              </w:rPr>
              <w:t>Legislation</w:t>
            </w:r>
          </w:p>
        </w:tc>
        <w:tc>
          <w:tcPr>
            <w:tcW w:w="1350" w:type="dxa"/>
          </w:tcPr>
          <w:p w:rsidR="00B50D0D"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B50D0D" w:rsidRPr="00B50D0D" w:rsidRDefault="00B50D0D" w:rsidP="000C7186">
            <w:pPr>
              <w:jc w:val="center"/>
              <w:rPr>
                <w:rFonts w:cstheme="minorHAnsi"/>
                <w:szCs w:val="24"/>
              </w:rPr>
            </w:pPr>
            <w:r w:rsidRPr="00B50D0D">
              <w:rPr>
                <w:rFonts w:cstheme="minorHAnsi"/>
                <w:szCs w:val="24"/>
              </w:rPr>
              <w:t>0.00395</w:t>
            </w:r>
          </w:p>
        </w:tc>
        <w:tc>
          <w:tcPr>
            <w:tcW w:w="900" w:type="dxa"/>
            <w:vAlign w:val="center"/>
          </w:tcPr>
          <w:p w:rsidR="00B50D0D" w:rsidRPr="00B50D0D" w:rsidRDefault="00B50D0D" w:rsidP="000C7186">
            <w:pPr>
              <w:jc w:val="center"/>
              <w:rPr>
                <w:rFonts w:cstheme="minorHAnsi"/>
                <w:szCs w:val="24"/>
              </w:rPr>
            </w:pPr>
            <w:r w:rsidRPr="00B50D0D">
              <w:rPr>
                <w:rFonts w:cstheme="minorHAnsi"/>
                <w:szCs w:val="24"/>
              </w:rPr>
              <w:t>1000</w:t>
            </w:r>
          </w:p>
        </w:tc>
        <w:tc>
          <w:tcPr>
            <w:tcW w:w="1080" w:type="dxa"/>
            <w:vAlign w:val="center"/>
          </w:tcPr>
          <w:p w:rsidR="00B50D0D" w:rsidRPr="00B50D0D" w:rsidRDefault="00B50D0D" w:rsidP="000C7186">
            <w:pPr>
              <w:jc w:val="center"/>
              <w:rPr>
                <w:rFonts w:cstheme="minorHAnsi"/>
                <w:szCs w:val="24"/>
              </w:rPr>
            </w:pPr>
            <w:r w:rsidRPr="00B50D0D">
              <w:rPr>
                <w:rFonts w:cstheme="minorHAnsi"/>
                <w:szCs w:val="24"/>
              </w:rPr>
              <w:t>3.95</w:t>
            </w:r>
          </w:p>
        </w:tc>
      </w:tr>
      <w:tr w:rsidR="000C7186" w:rsidTr="0016727E">
        <w:tc>
          <w:tcPr>
            <w:tcW w:w="810" w:type="dxa"/>
          </w:tcPr>
          <w:p w:rsidR="00B50D0D" w:rsidRDefault="00B50D0D" w:rsidP="00AB2D04">
            <w:pPr>
              <w:jc w:val="center"/>
              <w:rPr>
                <w:rFonts w:cstheme="minorHAnsi"/>
                <w:color w:val="222222"/>
              </w:rPr>
            </w:pPr>
            <w:r>
              <w:rPr>
                <w:rFonts w:cstheme="minorHAnsi"/>
                <w:color w:val="222222"/>
              </w:rPr>
              <w:t>24</w:t>
            </w:r>
          </w:p>
        </w:tc>
        <w:tc>
          <w:tcPr>
            <w:tcW w:w="3780" w:type="dxa"/>
          </w:tcPr>
          <w:p w:rsidR="00B50D0D" w:rsidRDefault="00B50D0D" w:rsidP="003931DB">
            <w:pPr>
              <w:rPr>
                <w:rFonts w:cstheme="minorHAnsi"/>
                <w:color w:val="222222"/>
              </w:rPr>
            </w:pPr>
            <w:r>
              <w:rPr>
                <w:rFonts w:cstheme="minorHAnsi"/>
              </w:rPr>
              <w:t>Citizens are able to view results of decisions concerning public tenders and supplies</w:t>
            </w:r>
          </w:p>
        </w:tc>
        <w:tc>
          <w:tcPr>
            <w:tcW w:w="1350" w:type="dxa"/>
          </w:tcPr>
          <w:p w:rsidR="00B50D0D" w:rsidRPr="00960B3F" w:rsidRDefault="00B50D0D" w:rsidP="00AB2D04">
            <w:pPr>
              <w:jc w:val="center"/>
              <w:rPr>
                <w:rFonts w:cstheme="minorHAnsi"/>
                <w:color w:val="222222"/>
              </w:rPr>
            </w:pPr>
            <w:r>
              <w:rPr>
                <w:rFonts w:cstheme="minorHAnsi"/>
                <w:color w:val="222222"/>
              </w:rPr>
              <w:t>Practice</w:t>
            </w:r>
          </w:p>
        </w:tc>
        <w:tc>
          <w:tcPr>
            <w:tcW w:w="1350" w:type="dxa"/>
          </w:tcPr>
          <w:p w:rsidR="00B50D0D"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B50D0D" w:rsidRPr="00B50D0D" w:rsidRDefault="00B50D0D" w:rsidP="000C7186">
            <w:pPr>
              <w:jc w:val="center"/>
              <w:rPr>
                <w:rFonts w:cstheme="minorHAnsi"/>
                <w:szCs w:val="24"/>
              </w:rPr>
            </w:pPr>
            <w:r w:rsidRPr="00B50D0D">
              <w:rPr>
                <w:rFonts w:cstheme="minorHAnsi"/>
                <w:szCs w:val="24"/>
              </w:rPr>
              <w:t>0.015</w:t>
            </w:r>
          </w:p>
        </w:tc>
        <w:tc>
          <w:tcPr>
            <w:tcW w:w="900" w:type="dxa"/>
            <w:vAlign w:val="center"/>
          </w:tcPr>
          <w:p w:rsidR="00B50D0D" w:rsidRPr="00B50D0D" w:rsidRDefault="00B50D0D" w:rsidP="000C7186">
            <w:pPr>
              <w:jc w:val="center"/>
              <w:rPr>
                <w:rFonts w:cstheme="minorHAnsi"/>
                <w:szCs w:val="24"/>
              </w:rPr>
            </w:pPr>
            <w:r w:rsidRPr="00B50D0D">
              <w:rPr>
                <w:rFonts w:cstheme="minorHAnsi"/>
                <w:szCs w:val="24"/>
              </w:rPr>
              <w:t>1000</w:t>
            </w:r>
          </w:p>
        </w:tc>
        <w:tc>
          <w:tcPr>
            <w:tcW w:w="1080" w:type="dxa"/>
            <w:vAlign w:val="center"/>
          </w:tcPr>
          <w:p w:rsidR="00B50D0D" w:rsidRPr="00B50D0D" w:rsidRDefault="00B50D0D" w:rsidP="000C7186">
            <w:pPr>
              <w:jc w:val="center"/>
              <w:rPr>
                <w:rFonts w:cstheme="minorHAnsi"/>
                <w:szCs w:val="24"/>
              </w:rPr>
            </w:pPr>
            <w:r w:rsidRPr="00B50D0D">
              <w:rPr>
                <w:rFonts w:cstheme="minorHAnsi"/>
                <w:szCs w:val="24"/>
              </w:rPr>
              <w:t>15</w:t>
            </w:r>
          </w:p>
        </w:tc>
      </w:tr>
      <w:tr w:rsidR="000C7186" w:rsidTr="0016727E">
        <w:tc>
          <w:tcPr>
            <w:tcW w:w="810" w:type="dxa"/>
          </w:tcPr>
          <w:p w:rsidR="00B50D0D" w:rsidRDefault="00B50D0D" w:rsidP="00AB2D04">
            <w:pPr>
              <w:jc w:val="center"/>
              <w:rPr>
                <w:rFonts w:cstheme="minorHAnsi"/>
                <w:color w:val="222222"/>
              </w:rPr>
            </w:pPr>
            <w:r>
              <w:rPr>
                <w:rFonts w:cstheme="minorHAnsi"/>
                <w:color w:val="222222"/>
              </w:rPr>
              <w:t>25</w:t>
            </w:r>
          </w:p>
        </w:tc>
        <w:tc>
          <w:tcPr>
            <w:tcW w:w="3780" w:type="dxa"/>
          </w:tcPr>
          <w:p w:rsidR="00B50D0D" w:rsidRDefault="00CC7681" w:rsidP="00BC25AF">
            <w:pPr>
              <w:rPr>
                <w:rFonts w:cstheme="minorHAnsi"/>
                <w:color w:val="222222"/>
              </w:rPr>
            </w:pPr>
            <w:r>
              <w:rPr>
                <w:rFonts w:cstheme="minorHAnsi"/>
                <w:color w:val="222222"/>
              </w:rPr>
              <w:t>Co</w:t>
            </w:r>
            <w:r w:rsidR="00B50D0D">
              <w:rPr>
                <w:rFonts w:cstheme="minorHAnsi"/>
                <w:color w:val="222222"/>
              </w:rPr>
              <w:t>mpanies</w:t>
            </w:r>
            <w:r>
              <w:rPr>
                <w:rFonts w:cstheme="minorHAnsi"/>
                <w:color w:val="222222"/>
              </w:rPr>
              <w:t xml:space="preserve"> incriminated</w:t>
            </w:r>
            <w:r w:rsidR="00B50D0D">
              <w:rPr>
                <w:rFonts w:cstheme="minorHAnsi"/>
                <w:color w:val="222222"/>
              </w:rPr>
              <w:t xml:space="preserve"> of breaching regulations of the Tenders and General Supplies Committee are prevented from participation in future tender offers</w:t>
            </w:r>
          </w:p>
        </w:tc>
        <w:tc>
          <w:tcPr>
            <w:tcW w:w="1350" w:type="dxa"/>
          </w:tcPr>
          <w:p w:rsidR="00B50D0D" w:rsidRPr="00960B3F" w:rsidRDefault="00B50D0D" w:rsidP="00AB2D04">
            <w:pPr>
              <w:jc w:val="center"/>
              <w:rPr>
                <w:rFonts w:cstheme="minorHAnsi"/>
                <w:color w:val="222222"/>
              </w:rPr>
            </w:pPr>
            <w:r>
              <w:rPr>
                <w:rFonts w:cstheme="minorHAnsi"/>
                <w:color w:val="222222"/>
              </w:rPr>
              <w:t>Legislation</w:t>
            </w:r>
          </w:p>
        </w:tc>
        <w:tc>
          <w:tcPr>
            <w:tcW w:w="1350" w:type="dxa"/>
          </w:tcPr>
          <w:p w:rsidR="00B50D0D"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B50D0D" w:rsidRPr="00B50D0D" w:rsidRDefault="00B50D0D" w:rsidP="000C7186">
            <w:pPr>
              <w:jc w:val="center"/>
              <w:rPr>
                <w:rFonts w:cstheme="minorHAnsi"/>
                <w:szCs w:val="24"/>
              </w:rPr>
            </w:pPr>
            <w:r w:rsidRPr="00B50D0D">
              <w:rPr>
                <w:rFonts w:cstheme="minorHAnsi"/>
                <w:szCs w:val="24"/>
              </w:rPr>
              <w:t>0.00395</w:t>
            </w:r>
          </w:p>
        </w:tc>
        <w:tc>
          <w:tcPr>
            <w:tcW w:w="900" w:type="dxa"/>
            <w:vAlign w:val="center"/>
          </w:tcPr>
          <w:p w:rsidR="00B50D0D" w:rsidRPr="00B50D0D" w:rsidRDefault="00B50D0D" w:rsidP="000C7186">
            <w:pPr>
              <w:jc w:val="center"/>
              <w:rPr>
                <w:rFonts w:cstheme="minorHAnsi"/>
                <w:szCs w:val="24"/>
              </w:rPr>
            </w:pPr>
            <w:r w:rsidRPr="00B50D0D">
              <w:rPr>
                <w:rFonts w:cstheme="minorHAnsi"/>
                <w:szCs w:val="24"/>
              </w:rPr>
              <w:t>1000</w:t>
            </w:r>
          </w:p>
        </w:tc>
        <w:tc>
          <w:tcPr>
            <w:tcW w:w="1080" w:type="dxa"/>
            <w:vAlign w:val="center"/>
          </w:tcPr>
          <w:p w:rsidR="00B50D0D" w:rsidRPr="00B50D0D" w:rsidRDefault="00B50D0D" w:rsidP="000C7186">
            <w:pPr>
              <w:jc w:val="center"/>
              <w:rPr>
                <w:rFonts w:cstheme="minorHAnsi"/>
                <w:szCs w:val="24"/>
              </w:rPr>
            </w:pPr>
            <w:r w:rsidRPr="00B50D0D">
              <w:rPr>
                <w:rFonts w:cstheme="minorHAnsi"/>
                <w:szCs w:val="24"/>
              </w:rPr>
              <w:t>3.95</w:t>
            </w:r>
          </w:p>
        </w:tc>
      </w:tr>
      <w:tr w:rsidR="000C7186" w:rsidTr="0016727E">
        <w:tc>
          <w:tcPr>
            <w:tcW w:w="810" w:type="dxa"/>
          </w:tcPr>
          <w:p w:rsidR="00B50D0D" w:rsidRDefault="00B50D0D" w:rsidP="00AB2D04">
            <w:pPr>
              <w:jc w:val="center"/>
              <w:rPr>
                <w:rFonts w:cstheme="minorHAnsi"/>
                <w:color w:val="222222"/>
              </w:rPr>
            </w:pPr>
            <w:r>
              <w:rPr>
                <w:rFonts w:cstheme="minorHAnsi"/>
                <w:color w:val="222222"/>
              </w:rPr>
              <w:t>26</w:t>
            </w:r>
          </w:p>
        </w:tc>
        <w:tc>
          <w:tcPr>
            <w:tcW w:w="3780" w:type="dxa"/>
          </w:tcPr>
          <w:p w:rsidR="00B50D0D" w:rsidRPr="00BC25AF" w:rsidRDefault="00B50D0D" w:rsidP="00BC25AF">
            <w:pPr>
              <w:rPr>
                <w:rFonts w:cstheme="minorHAnsi"/>
              </w:rPr>
            </w:pPr>
            <w:r>
              <w:rPr>
                <w:rFonts w:cstheme="minorHAnsi"/>
              </w:rPr>
              <w:t xml:space="preserve">Preventing </w:t>
            </w:r>
            <w:r w:rsidRPr="00BC25AF">
              <w:rPr>
                <w:rFonts w:cstheme="minorHAnsi"/>
              </w:rPr>
              <w:t xml:space="preserve">companies </w:t>
            </w:r>
            <w:r>
              <w:rPr>
                <w:rFonts w:cstheme="minorHAnsi"/>
              </w:rPr>
              <w:t xml:space="preserve">that have been convicted </w:t>
            </w:r>
            <w:r w:rsidRPr="00BC25AF">
              <w:rPr>
                <w:rFonts w:cstheme="minorHAnsi"/>
              </w:rPr>
              <w:t>of breaching regulations of the Tender and General Supplies Committee from participating in future tender offers.</w:t>
            </w:r>
          </w:p>
          <w:p w:rsidR="00B50D0D" w:rsidRDefault="00B50D0D" w:rsidP="00BC25AF">
            <w:pPr>
              <w:rPr>
                <w:rFonts w:cstheme="minorHAnsi"/>
                <w:color w:val="222222"/>
              </w:rPr>
            </w:pPr>
          </w:p>
        </w:tc>
        <w:tc>
          <w:tcPr>
            <w:tcW w:w="1350" w:type="dxa"/>
          </w:tcPr>
          <w:p w:rsidR="00B50D0D" w:rsidRPr="00960B3F" w:rsidRDefault="00B50D0D" w:rsidP="00AB2D04">
            <w:pPr>
              <w:jc w:val="center"/>
              <w:rPr>
                <w:rFonts w:cstheme="minorHAnsi"/>
                <w:color w:val="222222"/>
              </w:rPr>
            </w:pPr>
            <w:r>
              <w:rPr>
                <w:rFonts w:cstheme="minorHAnsi"/>
                <w:color w:val="222222"/>
              </w:rPr>
              <w:t>Practice</w:t>
            </w:r>
          </w:p>
        </w:tc>
        <w:tc>
          <w:tcPr>
            <w:tcW w:w="1350" w:type="dxa"/>
          </w:tcPr>
          <w:p w:rsidR="00B50D0D"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B50D0D" w:rsidRPr="00B50D0D" w:rsidRDefault="00B50D0D" w:rsidP="000C7186">
            <w:pPr>
              <w:jc w:val="center"/>
              <w:rPr>
                <w:rFonts w:cstheme="minorHAnsi"/>
                <w:szCs w:val="24"/>
              </w:rPr>
            </w:pPr>
            <w:r w:rsidRPr="00B50D0D">
              <w:rPr>
                <w:rFonts w:cstheme="minorHAnsi"/>
                <w:szCs w:val="24"/>
              </w:rPr>
              <w:t>0.015</w:t>
            </w:r>
          </w:p>
        </w:tc>
        <w:tc>
          <w:tcPr>
            <w:tcW w:w="900" w:type="dxa"/>
            <w:vAlign w:val="center"/>
          </w:tcPr>
          <w:p w:rsidR="00B50D0D" w:rsidRPr="00B50D0D" w:rsidRDefault="00B50D0D" w:rsidP="000C7186">
            <w:pPr>
              <w:jc w:val="center"/>
              <w:rPr>
                <w:rFonts w:cstheme="minorHAnsi"/>
                <w:szCs w:val="24"/>
              </w:rPr>
            </w:pPr>
            <w:r w:rsidRPr="00B50D0D">
              <w:rPr>
                <w:rFonts w:cstheme="minorHAnsi"/>
                <w:szCs w:val="24"/>
              </w:rPr>
              <w:t>1000</w:t>
            </w:r>
          </w:p>
        </w:tc>
        <w:tc>
          <w:tcPr>
            <w:tcW w:w="1080" w:type="dxa"/>
            <w:vAlign w:val="center"/>
          </w:tcPr>
          <w:p w:rsidR="00B50D0D" w:rsidRPr="00B50D0D" w:rsidRDefault="00B50D0D" w:rsidP="000C7186">
            <w:pPr>
              <w:jc w:val="center"/>
              <w:rPr>
                <w:rFonts w:cstheme="minorHAnsi"/>
                <w:szCs w:val="24"/>
              </w:rPr>
            </w:pPr>
            <w:r w:rsidRPr="00B50D0D">
              <w:rPr>
                <w:rFonts w:cstheme="minorHAnsi"/>
                <w:szCs w:val="24"/>
              </w:rPr>
              <w:t>15</w:t>
            </w:r>
          </w:p>
        </w:tc>
      </w:tr>
      <w:tr w:rsidR="000C7186" w:rsidTr="0016727E">
        <w:tc>
          <w:tcPr>
            <w:tcW w:w="810" w:type="dxa"/>
          </w:tcPr>
          <w:p w:rsidR="00B50D0D" w:rsidRDefault="00B50D0D" w:rsidP="00AB2D04">
            <w:pPr>
              <w:jc w:val="center"/>
              <w:rPr>
                <w:rFonts w:cstheme="minorHAnsi"/>
                <w:color w:val="222222"/>
              </w:rPr>
            </w:pPr>
            <w:r>
              <w:rPr>
                <w:rFonts w:cstheme="minorHAnsi"/>
                <w:color w:val="222222"/>
              </w:rPr>
              <w:t>27</w:t>
            </w:r>
          </w:p>
        </w:tc>
        <w:tc>
          <w:tcPr>
            <w:tcW w:w="3780" w:type="dxa"/>
          </w:tcPr>
          <w:p w:rsidR="00B50D0D" w:rsidRDefault="00B50D0D" w:rsidP="003931DB">
            <w:pPr>
              <w:rPr>
                <w:rFonts w:cstheme="minorHAnsi"/>
                <w:color w:val="222222"/>
              </w:rPr>
            </w:pPr>
            <w:r>
              <w:rPr>
                <w:rFonts w:cstheme="minorHAnsi"/>
                <w:color w:val="222222"/>
              </w:rPr>
              <w:t>People’s belief of the existence of corruption in PA institutions</w:t>
            </w:r>
          </w:p>
        </w:tc>
        <w:tc>
          <w:tcPr>
            <w:tcW w:w="1350" w:type="dxa"/>
          </w:tcPr>
          <w:p w:rsidR="00B50D0D" w:rsidRPr="00960B3F" w:rsidRDefault="00B50D0D" w:rsidP="00AB2D04">
            <w:pPr>
              <w:jc w:val="center"/>
              <w:rPr>
                <w:rFonts w:cstheme="minorHAnsi"/>
                <w:color w:val="222222"/>
              </w:rPr>
            </w:pPr>
            <w:r>
              <w:rPr>
                <w:rFonts w:cstheme="minorHAnsi"/>
                <w:color w:val="222222"/>
              </w:rPr>
              <w:t>Practice</w:t>
            </w:r>
          </w:p>
        </w:tc>
        <w:tc>
          <w:tcPr>
            <w:tcW w:w="1350" w:type="dxa"/>
          </w:tcPr>
          <w:p w:rsidR="00B50D0D"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B50D0D" w:rsidRPr="00B50D0D" w:rsidRDefault="00B50D0D" w:rsidP="000C7186">
            <w:pPr>
              <w:jc w:val="center"/>
              <w:rPr>
                <w:rFonts w:cstheme="minorHAnsi"/>
                <w:szCs w:val="24"/>
              </w:rPr>
            </w:pPr>
            <w:r w:rsidRPr="00B50D0D">
              <w:rPr>
                <w:rFonts w:cstheme="minorHAnsi"/>
                <w:szCs w:val="24"/>
              </w:rPr>
              <w:t>0.015</w:t>
            </w:r>
          </w:p>
        </w:tc>
        <w:tc>
          <w:tcPr>
            <w:tcW w:w="900" w:type="dxa"/>
            <w:vAlign w:val="center"/>
          </w:tcPr>
          <w:p w:rsidR="00B50D0D" w:rsidRPr="00B50D0D" w:rsidRDefault="00B50D0D" w:rsidP="000C7186">
            <w:pPr>
              <w:jc w:val="center"/>
              <w:rPr>
                <w:rFonts w:cstheme="minorHAnsi"/>
                <w:szCs w:val="24"/>
              </w:rPr>
            </w:pPr>
            <w:r w:rsidRPr="00B50D0D">
              <w:rPr>
                <w:rFonts w:cstheme="minorHAnsi"/>
                <w:szCs w:val="24"/>
              </w:rPr>
              <w:t>132</w:t>
            </w:r>
          </w:p>
        </w:tc>
        <w:tc>
          <w:tcPr>
            <w:tcW w:w="1080" w:type="dxa"/>
            <w:vAlign w:val="center"/>
          </w:tcPr>
          <w:p w:rsidR="00B50D0D" w:rsidRPr="00B50D0D" w:rsidRDefault="00B50D0D" w:rsidP="000C7186">
            <w:pPr>
              <w:jc w:val="center"/>
              <w:rPr>
                <w:rFonts w:cstheme="minorHAnsi"/>
                <w:szCs w:val="24"/>
              </w:rPr>
            </w:pPr>
            <w:r w:rsidRPr="00B50D0D">
              <w:rPr>
                <w:rFonts w:cstheme="minorHAnsi"/>
                <w:szCs w:val="24"/>
              </w:rPr>
              <w:t>1.98</w:t>
            </w:r>
          </w:p>
        </w:tc>
      </w:tr>
      <w:tr w:rsidR="000C7186" w:rsidTr="0016727E">
        <w:tc>
          <w:tcPr>
            <w:tcW w:w="810" w:type="dxa"/>
          </w:tcPr>
          <w:p w:rsidR="000C7186" w:rsidRDefault="000C7186" w:rsidP="00AB2D04">
            <w:pPr>
              <w:jc w:val="center"/>
              <w:rPr>
                <w:rFonts w:cstheme="minorHAnsi"/>
                <w:color w:val="222222"/>
              </w:rPr>
            </w:pPr>
            <w:r>
              <w:rPr>
                <w:rFonts w:cstheme="minorHAnsi"/>
                <w:color w:val="222222"/>
              </w:rPr>
              <w:t>28</w:t>
            </w:r>
          </w:p>
        </w:tc>
        <w:tc>
          <w:tcPr>
            <w:tcW w:w="3780" w:type="dxa"/>
          </w:tcPr>
          <w:p w:rsidR="000C7186" w:rsidRDefault="000C7186" w:rsidP="003931DB">
            <w:pPr>
              <w:rPr>
                <w:rFonts w:cstheme="minorHAnsi"/>
                <w:color w:val="222222"/>
              </w:rPr>
            </w:pPr>
            <w:r>
              <w:rPr>
                <w:rFonts w:cstheme="minorHAnsi"/>
                <w:color w:val="222222"/>
              </w:rPr>
              <w:t>People’s belief in the existence of corruption in provision of services (based on personal experience)</w:t>
            </w:r>
          </w:p>
        </w:tc>
        <w:tc>
          <w:tcPr>
            <w:tcW w:w="1350" w:type="dxa"/>
          </w:tcPr>
          <w:p w:rsidR="000C7186" w:rsidRPr="00960B3F" w:rsidRDefault="000C7186" w:rsidP="00AB2D04">
            <w:pPr>
              <w:jc w:val="center"/>
              <w:rPr>
                <w:rFonts w:cstheme="minorHAnsi"/>
                <w:color w:val="222222"/>
              </w:rPr>
            </w:pPr>
            <w:r>
              <w:rPr>
                <w:rFonts w:cstheme="minorHAnsi"/>
                <w:color w:val="222222"/>
              </w:rPr>
              <w:t>Practice</w:t>
            </w:r>
          </w:p>
        </w:tc>
        <w:tc>
          <w:tcPr>
            <w:tcW w:w="1350" w:type="dxa"/>
          </w:tcPr>
          <w:p w:rsidR="000C7186"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0C7186" w:rsidRPr="000C7186" w:rsidRDefault="000C7186" w:rsidP="000C7186">
            <w:pPr>
              <w:jc w:val="center"/>
              <w:rPr>
                <w:rFonts w:cstheme="minorHAnsi"/>
                <w:szCs w:val="24"/>
              </w:rPr>
            </w:pPr>
            <w:r w:rsidRPr="000C7186">
              <w:rPr>
                <w:rFonts w:cstheme="minorHAnsi"/>
                <w:szCs w:val="24"/>
              </w:rPr>
              <w:t>0.015</w:t>
            </w:r>
          </w:p>
        </w:tc>
        <w:tc>
          <w:tcPr>
            <w:tcW w:w="900" w:type="dxa"/>
            <w:vAlign w:val="center"/>
          </w:tcPr>
          <w:p w:rsidR="000C7186" w:rsidRPr="000C7186" w:rsidRDefault="000C7186" w:rsidP="000C7186">
            <w:pPr>
              <w:jc w:val="center"/>
              <w:rPr>
                <w:rFonts w:cstheme="minorHAnsi"/>
                <w:szCs w:val="24"/>
              </w:rPr>
            </w:pPr>
            <w:r w:rsidRPr="000C7186">
              <w:rPr>
                <w:rFonts w:cstheme="minorHAnsi"/>
                <w:szCs w:val="24"/>
              </w:rPr>
              <w:t>220</w:t>
            </w:r>
          </w:p>
        </w:tc>
        <w:tc>
          <w:tcPr>
            <w:tcW w:w="1080" w:type="dxa"/>
            <w:vAlign w:val="center"/>
          </w:tcPr>
          <w:p w:rsidR="000C7186" w:rsidRPr="000C7186" w:rsidRDefault="000C7186" w:rsidP="000C7186">
            <w:pPr>
              <w:jc w:val="center"/>
              <w:rPr>
                <w:rFonts w:cstheme="minorHAnsi"/>
                <w:szCs w:val="24"/>
              </w:rPr>
            </w:pPr>
            <w:r w:rsidRPr="000C7186">
              <w:rPr>
                <w:rFonts w:cstheme="minorHAnsi"/>
                <w:szCs w:val="24"/>
              </w:rPr>
              <w:t>3.3</w:t>
            </w:r>
          </w:p>
        </w:tc>
      </w:tr>
      <w:tr w:rsidR="000C7186" w:rsidTr="0016727E">
        <w:tc>
          <w:tcPr>
            <w:tcW w:w="810" w:type="dxa"/>
          </w:tcPr>
          <w:p w:rsidR="000C7186" w:rsidRDefault="000C7186" w:rsidP="00AB2D04">
            <w:pPr>
              <w:jc w:val="center"/>
              <w:rPr>
                <w:rFonts w:cstheme="minorHAnsi"/>
                <w:color w:val="222222"/>
              </w:rPr>
            </w:pPr>
            <w:r>
              <w:rPr>
                <w:rFonts w:cstheme="minorHAnsi"/>
                <w:color w:val="222222"/>
              </w:rPr>
              <w:t>29</w:t>
            </w:r>
          </w:p>
        </w:tc>
        <w:tc>
          <w:tcPr>
            <w:tcW w:w="3780" w:type="dxa"/>
          </w:tcPr>
          <w:p w:rsidR="000C7186" w:rsidRDefault="000C7186" w:rsidP="003931DB">
            <w:pPr>
              <w:rPr>
                <w:rFonts w:cstheme="minorHAnsi"/>
                <w:color w:val="222222"/>
              </w:rPr>
            </w:pPr>
            <w:r>
              <w:rPr>
                <w:rFonts w:cstheme="minorHAnsi"/>
                <w:color w:val="222222"/>
              </w:rPr>
              <w:t>All forms of corruption are crimes punishable by law</w:t>
            </w:r>
          </w:p>
        </w:tc>
        <w:tc>
          <w:tcPr>
            <w:tcW w:w="1350" w:type="dxa"/>
          </w:tcPr>
          <w:p w:rsidR="000C7186" w:rsidRPr="00960B3F" w:rsidRDefault="000C7186" w:rsidP="000C7186">
            <w:pPr>
              <w:jc w:val="center"/>
              <w:rPr>
                <w:rFonts w:cstheme="minorHAnsi"/>
                <w:color w:val="222222"/>
              </w:rPr>
            </w:pPr>
            <w:r>
              <w:rPr>
                <w:rFonts w:cstheme="minorHAnsi"/>
                <w:color w:val="222222"/>
              </w:rPr>
              <w:t>Legislation</w:t>
            </w:r>
          </w:p>
        </w:tc>
        <w:tc>
          <w:tcPr>
            <w:tcW w:w="1350" w:type="dxa"/>
          </w:tcPr>
          <w:p w:rsidR="000C7186"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0C7186" w:rsidRPr="000C7186" w:rsidRDefault="000C7186" w:rsidP="000C7186">
            <w:pPr>
              <w:jc w:val="center"/>
              <w:rPr>
                <w:rFonts w:cstheme="minorHAnsi"/>
                <w:szCs w:val="24"/>
              </w:rPr>
            </w:pPr>
            <w:r w:rsidRPr="000C7186">
              <w:rPr>
                <w:rFonts w:cstheme="minorHAnsi"/>
                <w:szCs w:val="24"/>
              </w:rPr>
              <w:t>0.00395</w:t>
            </w:r>
          </w:p>
        </w:tc>
        <w:tc>
          <w:tcPr>
            <w:tcW w:w="900" w:type="dxa"/>
            <w:vAlign w:val="center"/>
          </w:tcPr>
          <w:p w:rsidR="000C7186" w:rsidRPr="000C7186" w:rsidRDefault="000C7186" w:rsidP="000C7186">
            <w:pPr>
              <w:jc w:val="center"/>
              <w:rPr>
                <w:rFonts w:cstheme="minorHAnsi"/>
                <w:szCs w:val="24"/>
              </w:rPr>
            </w:pPr>
            <w:r w:rsidRPr="000C7186">
              <w:rPr>
                <w:rFonts w:cstheme="minorHAnsi"/>
                <w:szCs w:val="24"/>
              </w:rPr>
              <w:t>750</w:t>
            </w:r>
          </w:p>
        </w:tc>
        <w:tc>
          <w:tcPr>
            <w:tcW w:w="1080" w:type="dxa"/>
            <w:vAlign w:val="center"/>
          </w:tcPr>
          <w:p w:rsidR="000C7186" w:rsidRPr="000C7186" w:rsidRDefault="000C7186" w:rsidP="000C7186">
            <w:pPr>
              <w:jc w:val="center"/>
              <w:rPr>
                <w:rFonts w:cstheme="minorHAnsi"/>
                <w:szCs w:val="24"/>
              </w:rPr>
            </w:pPr>
            <w:r w:rsidRPr="000C7186">
              <w:rPr>
                <w:rFonts w:cstheme="minorHAnsi"/>
                <w:szCs w:val="24"/>
              </w:rPr>
              <w:t>2.96</w:t>
            </w:r>
          </w:p>
        </w:tc>
      </w:tr>
      <w:tr w:rsidR="000C7186" w:rsidTr="0016727E">
        <w:tc>
          <w:tcPr>
            <w:tcW w:w="810" w:type="dxa"/>
          </w:tcPr>
          <w:p w:rsidR="000C7186" w:rsidRDefault="000C7186" w:rsidP="00AB2D04">
            <w:pPr>
              <w:jc w:val="center"/>
              <w:rPr>
                <w:rFonts w:cstheme="minorHAnsi"/>
                <w:color w:val="222222"/>
              </w:rPr>
            </w:pPr>
            <w:r>
              <w:rPr>
                <w:rFonts w:cstheme="minorHAnsi"/>
                <w:color w:val="222222"/>
              </w:rPr>
              <w:t>30</w:t>
            </w:r>
          </w:p>
        </w:tc>
        <w:tc>
          <w:tcPr>
            <w:tcW w:w="3780" w:type="dxa"/>
          </w:tcPr>
          <w:p w:rsidR="000C7186" w:rsidRDefault="000C7186" w:rsidP="003931DB">
            <w:pPr>
              <w:rPr>
                <w:rFonts w:cstheme="minorHAnsi"/>
                <w:color w:val="222222"/>
              </w:rPr>
            </w:pPr>
            <w:r>
              <w:rPr>
                <w:rFonts w:cstheme="minorHAnsi"/>
                <w:color w:val="222222"/>
              </w:rPr>
              <w:t xml:space="preserve">The existence of deterring penalties for those convicted of corruption crimes </w:t>
            </w:r>
          </w:p>
        </w:tc>
        <w:tc>
          <w:tcPr>
            <w:tcW w:w="1350" w:type="dxa"/>
          </w:tcPr>
          <w:p w:rsidR="000C7186" w:rsidRPr="00960B3F" w:rsidRDefault="000C7186" w:rsidP="000C7186">
            <w:pPr>
              <w:jc w:val="center"/>
              <w:rPr>
                <w:rFonts w:cstheme="minorHAnsi"/>
                <w:color w:val="222222"/>
              </w:rPr>
            </w:pPr>
            <w:r>
              <w:rPr>
                <w:rFonts w:cstheme="minorHAnsi"/>
                <w:color w:val="222222"/>
              </w:rPr>
              <w:t>Legislation</w:t>
            </w:r>
          </w:p>
        </w:tc>
        <w:tc>
          <w:tcPr>
            <w:tcW w:w="1350" w:type="dxa"/>
          </w:tcPr>
          <w:p w:rsidR="000C7186"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0C7186" w:rsidRPr="000C7186" w:rsidRDefault="000C7186" w:rsidP="000C7186">
            <w:pPr>
              <w:jc w:val="center"/>
              <w:rPr>
                <w:rFonts w:cstheme="minorHAnsi"/>
                <w:szCs w:val="24"/>
              </w:rPr>
            </w:pPr>
            <w:r w:rsidRPr="000C7186">
              <w:rPr>
                <w:rFonts w:cstheme="minorHAnsi"/>
                <w:szCs w:val="24"/>
              </w:rPr>
              <w:t>0.00395</w:t>
            </w:r>
          </w:p>
        </w:tc>
        <w:tc>
          <w:tcPr>
            <w:tcW w:w="900" w:type="dxa"/>
            <w:vAlign w:val="center"/>
          </w:tcPr>
          <w:p w:rsidR="000C7186" w:rsidRPr="000C7186" w:rsidRDefault="000C7186" w:rsidP="000C7186">
            <w:pPr>
              <w:jc w:val="center"/>
              <w:rPr>
                <w:rFonts w:cstheme="minorHAnsi"/>
                <w:szCs w:val="24"/>
              </w:rPr>
            </w:pPr>
            <w:r w:rsidRPr="000C7186">
              <w:rPr>
                <w:rFonts w:cstheme="minorHAnsi"/>
                <w:szCs w:val="24"/>
              </w:rPr>
              <w:t>1000</w:t>
            </w:r>
          </w:p>
        </w:tc>
        <w:tc>
          <w:tcPr>
            <w:tcW w:w="1080" w:type="dxa"/>
            <w:vAlign w:val="center"/>
          </w:tcPr>
          <w:p w:rsidR="000C7186" w:rsidRPr="000C7186" w:rsidRDefault="000C7186" w:rsidP="000C7186">
            <w:pPr>
              <w:jc w:val="center"/>
              <w:rPr>
                <w:rFonts w:cstheme="minorHAnsi"/>
                <w:szCs w:val="24"/>
              </w:rPr>
            </w:pPr>
            <w:r w:rsidRPr="000C7186">
              <w:rPr>
                <w:rFonts w:cstheme="minorHAnsi"/>
                <w:szCs w:val="24"/>
              </w:rPr>
              <w:t>3.95</w:t>
            </w:r>
          </w:p>
        </w:tc>
      </w:tr>
      <w:tr w:rsidR="000C7186" w:rsidTr="0016727E">
        <w:tc>
          <w:tcPr>
            <w:tcW w:w="810" w:type="dxa"/>
          </w:tcPr>
          <w:p w:rsidR="000C7186" w:rsidRDefault="000C7186" w:rsidP="00AB2D04">
            <w:pPr>
              <w:jc w:val="center"/>
              <w:rPr>
                <w:rFonts w:cstheme="minorHAnsi"/>
                <w:color w:val="222222"/>
              </w:rPr>
            </w:pPr>
            <w:r>
              <w:rPr>
                <w:rFonts w:cstheme="minorHAnsi"/>
                <w:color w:val="222222"/>
              </w:rPr>
              <w:t>31</w:t>
            </w:r>
          </w:p>
        </w:tc>
        <w:tc>
          <w:tcPr>
            <w:tcW w:w="3780" w:type="dxa"/>
          </w:tcPr>
          <w:p w:rsidR="000C7186" w:rsidRPr="00497072" w:rsidRDefault="00497072" w:rsidP="00497072">
            <w:pPr>
              <w:rPr>
                <w:rFonts w:cstheme="minorHAnsi"/>
                <w:color w:val="222222"/>
              </w:rPr>
            </w:pPr>
            <w:r w:rsidRPr="00497072">
              <w:rPr>
                <w:rFonts w:cstheme="minorHAnsi"/>
                <w:color w:val="222222"/>
              </w:rPr>
              <w:t>the existence of a specific statute of limitations period for dropping punishments imposed on those convicted of acts of corruption</w:t>
            </w:r>
          </w:p>
        </w:tc>
        <w:tc>
          <w:tcPr>
            <w:tcW w:w="1350" w:type="dxa"/>
          </w:tcPr>
          <w:p w:rsidR="000C7186" w:rsidRPr="00960B3F" w:rsidRDefault="000C7186" w:rsidP="000C7186">
            <w:pPr>
              <w:jc w:val="center"/>
              <w:rPr>
                <w:rFonts w:cstheme="minorHAnsi"/>
                <w:color w:val="222222"/>
              </w:rPr>
            </w:pPr>
            <w:r>
              <w:rPr>
                <w:rFonts w:cstheme="minorHAnsi"/>
                <w:color w:val="222222"/>
              </w:rPr>
              <w:t>Legislation</w:t>
            </w:r>
          </w:p>
        </w:tc>
        <w:tc>
          <w:tcPr>
            <w:tcW w:w="1350" w:type="dxa"/>
          </w:tcPr>
          <w:p w:rsidR="000C7186" w:rsidRPr="00960B3F" w:rsidRDefault="008F5923" w:rsidP="000C7186">
            <w:pPr>
              <w:jc w:val="center"/>
              <w:rPr>
                <w:rFonts w:cstheme="minorHAnsi"/>
                <w:color w:val="222222"/>
              </w:rPr>
            </w:pPr>
            <w:r>
              <w:rPr>
                <w:rFonts w:cstheme="minorHAnsi"/>
                <w:color w:val="222222"/>
              </w:rPr>
              <w:t>Procedures and Measures</w:t>
            </w:r>
          </w:p>
        </w:tc>
        <w:tc>
          <w:tcPr>
            <w:tcW w:w="1260" w:type="dxa"/>
            <w:vAlign w:val="center"/>
          </w:tcPr>
          <w:p w:rsidR="000C7186" w:rsidRPr="000C7186" w:rsidRDefault="000C7186" w:rsidP="000C7186">
            <w:pPr>
              <w:jc w:val="center"/>
              <w:rPr>
                <w:rFonts w:cstheme="minorHAnsi"/>
                <w:szCs w:val="24"/>
              </w:rPr>
            </w:pPr>
            <w:r w:rsidRPr="000C7186">
              <w:rPr>
                <w:rFonts w:cstheme="minorHAnsi"/>
                <w:szCs w:val="24"/>
              </w:rPr>
              <w:t>0.00395</w:t>
            </w:r>
          </w:p>
        </w:tc>
        <w:tc>
          <w:tcPr>
            <w:tcW w:w="900" w:type="dxa"/>
            <w:vAlign w:val="center"/>
          </w:tcPr>
          <w:p w:rsidR="000C7186" w:rsidRPr="000C7186" w:rsidRDefault="000C7186" w:rsidP="000C7186">
            <w:pPr>
              <w:jc w:val="center"/>
              <w:rPr>
                <w:rFonts w:cstheme="minorHAnsi"/>
                <w:szCs w:val="24"/>
              </w:rPr>
            </w:pPr>
            <w:r w:rsidRPr="000C7186">
              <w:rPr>
                <w:rFonts w:cstheme="minorHAnsi"/>
                <w:szCs w:val="24"/>
              </w:rPr>
              <w:t>1000</w:t>
            </w:r>
          </w:p>
        </w:tc>
        <w:tc>
          <w:tcPr>
            <w:tcW w:w="1080" w:type="dxa"/>
            <w:vAlign w:val="center"/>
          </w:tcPr>
          <w:p w:rsidR="000C7186" w:rsidRPr="000C7186" w:rsidRDefault="000C7186" w:rsidP="000C7186">
            <w:pPr>
              <w:jc w:val="center"/>
              <w:rPr>
                <w:rFonts w:cstheme="minorHAnsi"/>
                <w:szCs w:val="24"/>
              </w:rPr>
            </w:pPr>
            <w:r w:rsidRPr="000C7186">
              <w:rPr>
                <w:rFonts w:cstheme="minorHAnsi"/>
                <w:szCs w:val="24"/>
              </w:rPr>
              <w:t>3.95</w:t>
            </w:r>
          </w:p>
        </w:tc>
      </w:tr>
      <w:tr w:rsidR="003445ED" w:rsidTr="0016727E">
        <w:tc>
          <w:tcPr>
            <w:tcW w:w="810" w:type="dxa"/>
          </w:tcPr>
          <w:p w:rsidR="003445ED" w:rsidRDefault="003445ED" w:rsidP="00AB2D04">
            <w:pPr>
              <w:jc w:val="center"/>
              <w:rPr>
                <w:rFonts w:cstheme="minorHAnsi"/>
                <w:color w:val="222222"/>
              </w:rPr>
            </w:pPr>
            <w:r>
              <w:rPr>
                <w:rFonts w:cstheme="minorHAnsi"/>
                <w:color w:val="222222"/>
              </w:rPr>
              <w:t>32</w:t>
            </w:r>
          </w:p>
        </w:tc>
        <w:tc>
          <w:tcPr>
            <w:tcW w:w="3780" w:type="dxa"/>
          </w:tcPr>
          <w:p w:rsidR="003445ED" w:rsidRDefault="003445ED" w:rsidP="003931DB">
            <w:pPr>
              <w:rPr>
                <w:rFonts w:cstheme="minorHAnsi"/>
                <w:color w:val="222222"/>
              </w:rPr>
            </w:pPr>
            <w:r>
              <w:rPr>
                <w:rFonts w:cstheme="minorHAnsi"/>
                <w:color w:val="222222"/>
              </w:rPr>
              <w:t>There are clear mechanisms for compensating victims of corruptions</w:t>
            </w:r>
          </w:p>
        </w:tc>
        <w:tc>
          <w:tcPr>
            <w:tcW w:w="1350" w:type="dxa"/>
          </w:tcPr>
          <w:p w:rsidR="003445ED" w:rsidRPr="00960B3F" w:rsidRDefault="003445ED" w:rsidP="00AB2D04">
            <w:pPr>
              <w:jc w:val="center"/>
              <w:rPr>
                <w:rFonts w:cstheme="minorHAnsi"/>
                <w:color w:val="222222"/>
              </w:rPr>
            </w:pPr>
            <w:r>
              <w:rPr>
                <w:rFonts w:cstheme="minorHAnsi"/>
                <w:color w:val="222222"/>
              </w:rPr>
              <w:t>Legislation</w:t>
            </w:r>
          </w:p>
        </w:tc>
        <w:tc>
          <w:tcPr>
            <w:tcW w:w="1350" w:type="dxa"/>
          </w:tcPr>
          <w:p w:rsidR="003445ED" w:rsidRPr="00960B3F" w:rsidRDefault="008F5923" w:rsidP="00612A83">
            <w:pPr>
              <w:jc w:val="center"/>
              <w:rPr>
                <w:rFonts w:cstheme="minorHAnsi"/>
                <w:color w:val="222222"/>
              </w:rPr>
            </w:pPr>
            <w:r>
              <w:rPr>
                <w:rFonts w:cstheme="minorHAnsi"/>
                <w:color w:val="222222"/>
              </w:rPr>
              <w:t>Procedures and Measures</w:t>
            </w:r>
          </w:p>
        </w:tc>
        <w:tc>
          <w:tcPr>
            <w:tcW w:w="1260" w:type="dxa"/>
            <w:vAlign w:val="center"/>
          </w:tcPr>
          <w:p w:rsidR="003445ED" w:rsidRPr="003445ED" w:rsidRDefault="003445ED" w:rsidP="00612A83">
            <w:pPr>
              <w:jc w:val="center"/>
              <w:rPr>
                <w:rFonts w:cstheme="minorHAnsi"/>
                <w:szCs w:val="24"/>
              </w:rPr>
            </w:pPr>
            <w:r w:rsidRPr="003445ED">
              <w:rPr>
                <w:rFonts w:cstheme="minorHAnsi"/>
                <w:szCs w:val="24"/>
              </w:rPr>
              <w:t>0.00395</w:t>
            </w:r>
          </w:p>
        </w:tc>
        <w:tc>
          <w:tcPr>
            <w:tcW w:w="900" w:type="dxa"/>
            <w:vAlign w:val="center"/>
          </w:tcPr>
          <w:p w:rsidR="003445ED" w:rsidRPr="003445ED" w:rsidRDefault="003445ED" w:rsidP="00612A83">
            <w:pPr>
              <w:jc w:val="center"/>
              <w:rPr>
                <w:rFonts w:cstheme="minorHAnsi"/>
                <w:szCs w:val="24"/>
              </w:rPr>
            </w:pPr>
            <w:r w:rsidRPr="003445ED">
              <w:rPr>
                <w:rFonts w:cstheme="minorHAnsi"/>
                <w:szCs w:val="24"/>
              </w:rPr>
              <w:t>0</w:t>
            </w:r>
          </w:p>
        </w:tc>
        <w:tc>
          <w:tcPr>
            <w:tcW w:w="1080" w:type="dxa"/>
            <w:vAlign w:val="center"/>
          </w:tcPr>
          <w:p w:rsidR="003445ED" w:rsidRPr="003445ED" w:rsidRDefault="003445ED" w:rsidP="00612A83">
            <w:pPr>
              <w:jc w:val="center"/>
              <w:rPr>
                <w:rFonts w:cstheme="minorHAnsi"/>
                <w:szCs w:val="24"/>
              </w:rPr>
            </w:pPr>
            <w:r w:rsidRPr="003445ED">
              <w:rPr>
                <w:rFonts w:cstheme="minorHAnsi"/>
                <w:szCs w:val="24"/>
              </w:rPr>
              <w:t>0</w:t>
            </w:r>
          </w:p>
        </w:tc>
      </w:tr>
      <w:tr w:rsidR="003445ED" w:rsidTr="0016727E">
        <w:tc>
          <w:tcPr>
            <w:tcW w:w="810" w:type="dxa"/>
          </w:tcPr>
          <w:p w:rsidR="003445ED" w:rsidRDefault="003445ED" w:rsidP="00AB2D04">
            <w:pPr>
              <w:jc w:val="center"/>
              <w:rPr>
                <w:rFonts w:cstheme="minorHAnsi"/>
                <w:color w:val="222222"/>
              </w:rPr>
            </w:pPr>
            <w:r>
              <w:rPr>
                <w:rFonts w:cstheme="minorHAnsi"/>
                <w:color w:val="222222"/>
              </w:rPr>
              <w:t>33</w:t>
            </w:r>
          </w:p>
        </w:tc>
        <w:tc>
          <w:tcPr>
            <w:tcW w:w="3780" w:type="dxa"/>
          </w:tcPr>
          <w:p w:rsidR="003445ED" w:rsidRDefault="003445ED" w:rsidP="003931DB">
            <w:pPr>
              <w:rPr>
                <w:rFonts w:cstheme="minorHAnsi"/>
                <w:color w:val="222222"/>
              </w:rPr>
            </w:pPr>
            <w:r>
              <w:rPr>
                <w:rFonts w:cstheme="minorHAnsi"/>
                <w:color w:val="222222"/>
              </w:rPr>
              <w:t>The is no immunity for those accused of corruption crimes</w:t>
            </w:r>
          </w:p>
          <w:p w:rsidR="003445ED" w:rsidRDefault="003445ED" w:rsidP="003931DB">
            <w:pPr>
              <w:rPr>
                <w:rFonts w:cstheme="minorHAnsi"/>
                <w:color w:val="222222"/>
              </w:rPr>
            </w:pPr>
          </w:p>
          <w:p w:rsidR="003445ED" w:rsidRDefault="003445ED" w:rsidP="003931DB">
            <w:pPr>
              <w:rPr>
                <w:rFonts w:cstheme="minorHAnsi"/>
                <w:color w:val="222222"/>
              </w:rPr>
            </w:pPr>
          </w:p>
          <w:p w:rsidR="003445ED" w:rsidRDefault="003445ED" w:rsidP="003931DB">
            <w:pPr>
              <w:rPr>
                <w:rFonts w:cstheme="minorHAnsi"/>
                <w:color w:val="222222"/>
              </w:rPr>
            </w:pPr>
          </w:p>
          <w:p w:rsidR="003445ED" w:rsidRDefault="003445ED" w:rsidP="003931DB">
            <w:pPr>
              <w:rPr>
                <w:rFonts w:cstheme="minorHAnsi"/>
                <w:color w:val="222222"/>
              </w:rPr>
            </w:pPr>
          </w:p>
          <w:p w:rsidR="003445ED" w:rsidRDefault="003445ED" w:rsidP="003931DB">
            <w:pPr>
              <w:rPr>
                <w:rFonts w:cstheme="minorHAnsi"/>
                <w:color w:val="222222"/>
              </w:rPr>
            </w:pPr>
          </w:p>
        </w:tc>
        <w:tc>
          <w:tcPr>
            <w:tcW w:w="1350" w:type="dxa"/>
          </w:tcPr>
          <w:p w:rsidR="003445ED" w:rsidRPr="00960B3F" w:rsidRDefault="003445ED" w:rsidP="00AB2D04">
            <w:pPr>
              <w:jc w:val="center"/>
              <w:rPr>
                <w:rFonts w:cstheme="minorHAnsi"/>
                <w:color w:val="222222"/>
              </w:rPr>
            </w:pPr>
            <w:r>
              <w:rPr>
                <w:rFonts w:cstheme="minorHAnsi"/>
                <w:color w:val="222222"/>
              </w:rPr>
              <w:lastRenderedPageBreak/>
              <w:t>Legislation</w:t>
            </w:r>
          </w:p>
        </w:tc>
        <w:tc>
          <w:tcPr>
            <w:tcW w:w="1350" w:type="dxa"/>
          </w:tcPr>
          <w:p w:rsidR="003445ED" w:rsidRPr="00960B3F" w:rsidRDefault="008F5923" w:rsidP="00612A83">
            <w:pPr>
              <w:jc w:val="center"/>
              <w:rPr>
                <w:rFonts w:cstheme="minorHAnsi"/>
                <w:color w:val="222222"/>
              </w:rPr>
            </w:pPr>
            <w:r>
              <w:rPr>
                <w:rFonts w:cstheme="minorHAnsi"/>
                <w:color w:val="222222"/>
              </w:rPr>
              <w:t>Procedures and Measures</w:t>
            </w:r>
          </w:p>
        </w:tc>
        <w:tc>
          <w:tcPr>
            <w:tcW w:w="1260" w:type="dxa"/>
            <w:vAlign w:val="center"/>
          </w:tcPr>
          <w:p w:rsidR="003445ED" w:rsidRPr="003445ED" w:rsidRDefault="003445ED" w:rsidP="00612A83">
            <w:pPr>
              <w:jc w:val="center"/>
              <w:rPr>
                <w:rFonts w:cstheme="minorHAnsi"/>
                <w:szCs w:val="24"/>
              </w:rPr>
            </w:pPr>
            <w:r w:rsidRPr="003445ED">
              <w:rPr>
                <w:rFonts w:cstheme="minorHAnsi"/>
                <w:szCs w:val="24"/>
              </w:rPr>
              <w:t>0.00395</w:t>
            </w:r>
          </w:p>
        </w:tc>
        <w:tc>
          <w:tcPr>
            <w:tcW w:w="900" w:type="dxa"/>
            <w:vAlign w:val="center"/>
          </w:tcPr>
          <w:p w:rsidR="003445ED" w:rsidRPr="003445ED" w:rsidRDefault="003445ED" w:rsidP="00612A83">
            <w:pPr>
              <w:jc w:val="center"/>
              <w:rPr>
                <w:rFonts w:cstheme="minorHAnsi"/>
                <w:szCs w:val="24"/>
              </w:rPr>
            </w:pPr>
            <w:r w:rsidRPr="003445ED">
              <w:rPr>
                <w:rFonts w:cstheme="minorHAnsi"/>
                <w:szCs w:val="24"/>
                <w:rtl/>
              </w:rPr>
              <w:t>1000</w:t>
            </w:r>
          </w:p>
        </w:tc>
        <w:tc>
          <w:tcPr>
            <w:tcW w:w="1080" w:type="dxa"/>
            <w:vAlign w:val="center"/>
          </w:tcPr>
          <w:p w:rsidR="003445ED" w:rsidRPr="003445ED" w:rsidRDefault="003445ED" w:rsidP="00612A83">
            <w:pPr>
              <w:jc w:val="center"/>
              <w:rPr>
                <w:rFonts w:cstheme="minorHAnsi"/>
                <w:szCs w:val="24"/>
              </w:rPr>
            </w:pPr>
            <w:r w:rsidRPr="003445ED">
              <w:rPr>
                <w:rFonts w:cstheme="minorHAnsi"/>
                <w:szCs w:val="24"/>
              </w:rPr>
              <w:t>3.95</w:t>
            </w:r>
          </w:p>
        </w:tc>
      </w:tr>
      <w:tr w:rsidR="003445ED" w:rsidTr="0016727E">
        <w:tc>
          <w:tcPr>
            <w:tcW w:w="810" w:type="dxa"/>
          </w:tcPr>
          <w:p w:rsidR="003445ED" w:rsidRPr="00960B3F" w:rsidRDefault="003445ED" w:rsidP="00612A83">
            <w:pPr>
              <w:jc w:val="center"/>
              <w:rPr>
                <w:rFonts w:cstheme="minorHAnsi"/>
                <w:b/>
                <w:bCs/>
                <w:color w:val="222222"/>
              </w:rPr>
            </w:pPr>
            <w:r w:rsidRPr="00960B3F">
              <w:rPr>
                <w:rFonts w:cstheme="minorHAnsi"/>
                <w:b/>
                <w:bCs/>
                <w:color w:val="222222"/>
              </w:rPr>
              <w:t>Indicator No</w:t>
            </w:r>
          </w:p>
        </w:tc>
        <w:tc>
          <w:tcPr>
            <w:tcW w:w="3780" w:type="dxa"/>
          </w:tcPr>
          <w:p w:rsidR="003445ED" w:rsidRPr="00960B3F" w:rsidRDefault="003445ED" w:rsidP="00612A83">
            <w:pPr>
              <w:jc w:val="center"/>
              <w:rPr>
                <w:rFonts w:cstheme="minorHAnsi"/>
                <w:b/>
                <w:bCs/>
                <w:color w:val="222222"/>
              </w:rPr>
            </w:pPr>
            <w:r w:rsidRPr="00960B3F">
              <w:rPr>
                <w:rFonts w:cstheme="minorHAnsi"/>
                <w:b/>
                <w:bCs/>
                <w:color w:val="222222"/>
              </w:rPr>
              <w:t>Indicators</w:t>
            </w:r>
          </w:p>
        </w:tc>
        <w:tc>
          <w:tcPr>
            <w:tcW w:w="1350" w:type="dxa"/>
          </w:tcPr>
          <w:p w:rsidR="003445ED" w:rsidRPr="00960B3F" w:rsidRDefault="003445ED" w:rsidP="00612A83">
            <w:pPr>
              <w:jc w:val="center"/>
              <w:rPr>
                <w:rFonts w:cstheme="minorHAnsi"/>
                <w:b/>
                <w:bCs/>
                <w:color w:val="222222"/>
              </w:rPr>
            </w:pPr>
            <w:r w:rsidRPr="00960B3F">
              <w:rPr>
                <w:rFonts w:cstheme="minorHAnsi"/>
                <w:b/>
                <w:bCs/>
                <w:color w:val="222222"/>
              </w:rPr>
              <w:t xml:space="preserve">Sector </w:t>
            </w:r>
          </w:p>
        </w:tc>
        <w:tc>
          <w:tcPr>
            <w:tcW w:w="1350" w:type="dxa"/>
          </w:tcPr>
          <w:p w:rsidR="003445ED" w:rsidRPr="00960B3F" w:rsidRDefault="003445ED" w:rsidP="00612A83">
            <w:pPr>
              <w:jc w:val="center"/>
              <w:rPr>
                <w:rFonts w:cstheme="minorHAnsi"/>
                <w:b/>
                <w:bCs/>
                <w:color w:val="222222"/>
              </w:rPr>
            </w:pPr>
            <w:r w:rsidRPr="00960B3F">
              <w:rPr>
                <w:rFonts w:cstheme="minorHAnsi"/>
                <w:b/>
                <w:bCs/>
                <w:color w:val="222222"/>
              </w:rPr>
              <w:t>NIS Focal Points</w:t>
            </w:r>
          </w:p>
        </w:tc>
        <w:tc>
          <w:tcPr>
            <w:tcW w:w="1260" w:type="dxa"/>
          </w:tcPr>
          <w:p w:rsidR="003445ED" w:rsidRPr="00960B3F" w:rsidRDefault="003445ED" w:rsidP="00612A83">
            <w:pPr>
              <w:jc w:val="center"/>
              <w:rPr>
                <w:rFonts w:cstheme="minorHAnsi"/>
                <w:b/>
                <w:bCs/>
                <w:color w:val="222222"/>
              </w:rPr>
            </w:pPr>
            <w:r w:rsidRPr="00960B3F">
              <w:rPr>
                <w:rFonts w:cstheme="minorHAnsi"/>
                <w:b/>
                <w:bCs/>
                <w:color w:val="222222"/>
              </w:rPr>
              <w:t>Indicator Weight</w:t>
            </w:r>
          </w:p>
        </w:tc>
        <w:tc>
          <w:tcPr>
            <w:tcW w:w="900" w:type="dxa"/>
          </w:tcPr>
          <w:p w:rsidR="003445ED" w:rsidRPr="00960B3F" w:rsidRDefault="003445ED" w:rsidP="00612A83">
            <w:pPr>
              <w:jc w:val="center"/>
              <w:rPr>
                <w:rFonts w:cstheme="minorHAnsi"/>
                <w:b/>
                <w:bCs/>
                <w:color w:val="222222"/>
              </w:rPr>
            </w:pPr>
            <w:r w:rsidRPr="00960B3F">
              <w:rPr>
                <w:rFonts w:cstheme="minorHAnsi"/>
                <w:b/>
                <w:bCs/>
                <w:color w:val="222222"/>
              </w:rPr>
              <w:t>Mark</w:t>
            </w:r>
          </w:p>
        </w:tc>
        <w:tc>
          <w:tcPr>
            <w:tcW w:w="1080" w:type="dxa"/>
          </w:tcPr>
          <w:p w:rsidR="003445ED" w:rsidRPr="00960B3F" w:rsidRDefault="003445ED" w:rsidP="00612A83">
            <w:pPr>
              <w:jc w:val="center"/>
              <w:rPr>
                <w:rFonts w:cstheme="minorHAnsi"/>
                <w:b/>
                <w:bCs/>
                <w:color w:val="222222"/>
              </w:rPr>
            </w:pPr>
            <w:r w:rsidRPr="00960B3F">
              <w:rPr>
                <w:rFonts w:cstheme="minorHAnsi"/>
                <w:b/>
                <w:bCs/>
                <w:color w:val="222222"/>
              </w:rPr>
              <w:t>Weighted Mark</w:t>
            </w:r>
          </w:p>
        </w:tc>
      </w:tr>
      <w:tr w:rsidR="008C6F56" w:rsidTr="0016727E">
        <w:tc>
          <w:tcPr>
            <w:tcW w:w="810" w:type="dxa"/>
          </w:tcPr>
          <w:p w:rsidR="008C6F56" w:rsidRDefault="008C6F56" w:rsidP="00AB2D04">
            <w:pPr>
              <w:jc w:val="center"/>
              <w:rPr>
                <w:rFonts w:cstheme="minorHAnsi"/>
                <w:color w:val="222222"/>
              </w:rPr>
            </w:pPr>
            <w:r>
              <w:rPr>
                <w:rFonts w:cstheme="minorHAnsi"/>
                <w:color w:val="222222"/>
              </w:rPr>
              <w:t>34</w:t>
            </w:r>
          </w:p>
        </w:tc>
        <w:tc>
          <w:tcPr>
            <w:tcW w:w="3780" w:type="dxa"/>
          </w:tcPr>
          <w:p w:rsidR="008C6F56" w:rsidRPr="004971B9" w:rsidRDefault="008C6F56" w:rsidP="004971B9">
            <w:pPr>
              <w:rPr>
                <w:rFonts w:cstheme="minorHAnsi"/>
              </w:rPr>
            </w:pPr>
            <w:r w:rsidRPr="002D4FD5">
              <w:rPr>
                <w:rFonts w:cstheme="minorHAnsi"/>
              </w:rPr>
              <w:t>Immunity should be lifted immediately from senior officials and not await interrogation procedures to begin.</w:t>
            </w:r>
            <w:r w:rsidRPr="004971B9">
              <w:rPr>
                <w:rFonts w:cstheme="minorHAnsi"/>
              </w:rPr>
              <w:t xml:space="preserve"> </w:t>
            </w:r>
          </w:p>
          <w:p w:rsidR="008C6F56" w:rsidRDefault="008C6F56" w:rsidP="003931DB">
            <w:pPr>
              <w:rPr>
                <w:rFonts w:cstheme="minorHAnsi"/>
                <w:color w:val="222222"/>
              </w:rPr>
            </w:pPr>
          </w:p>
        </w:tc>
        <w:tc>
          <w:tcPr>
            <w:tcW w:w="1350" w:type="dxa"/>
          </w:tcPr>
          <w:p w:rsidR="008C6F56" w:rsidRPr="00960B3F" w:rsidRDefault="008C6F56" w:rsidP="00612A83">
            <w:pPr>
              <w:jc w:val="center"/>
              <w:rPr>
                <w:rFonts w:cstheme="minorHAnsi"/>
                <w:color w:val="222222"/>
              </w:rPr>
            </w:pPr>
            <w:r>
              <w:rPr>
                <w:rFonts w:cstheme="minorHAnsi"/>
                <w:color w:val="222222"/>
              </w:rPr>
              <w:t>Practice</w:t>
            </w:r>
          </w:p>
        </w:tc>
        <w:tc>
          <w:tcPr>
            <w:tcW w:w="1350" w:type="dxa"/>
          </w:tcPr>
          <w:p w:rsidR="008C6F56" w:rsidRPr="00960B3F" w:rsidRDefault="008F5923" w:rsidP="00612A83">
            <w:pPr>
              <w:jc w:val="center"/>
              <w:rPr>
                <w:rFonts w:cstheme="minorHAnsi"/>
                <w:color w:val="222222"/>
              </w:rPr>
            </w:pPr>
            <w:r>
              <w:rPr>
                <w:rFonts w:cstheme="minorHAnsi"/>
                <w:color w:val="222222"/>
              </w:rPr>
              <w:t>Procedures and Measures</w:t>
            </w:r>
          </w:p>
        </w:tc>
        <w:tc>
          <w:tcPr>
            <w:tcW w:w="1260" w:type="dxa"/>
            <w:vAlign w:val="center"/>
          </w:tcPr>
          <w:p w:rsidR="008C6F56" w:rsidRPr="008C6F56" w:rsidRDefault="008C6F56" w:rsidP="00612A83">
            <w:pPr>
              <w:jc w:val="center"/>
              <w:rPr>
                <w:rFonts w:cstheme="minorHAnsi"/>
                <w:szCs w:val="24"/>
              </w:rPr>
            </w:pPr>
            <w:r w:rsidRPr="008C6F56">
              <w:rPr>
                <w:rFonts w:cstheme="minorHAnsi"/>
                <w:szCs w:val="24"/>
              </w:rPr>
              <w:t>0.015</w:t>
            </w:r>
          </w:p>
        </w:tc>
        <w:tc>
          <w:tcPr>
            <w:tcW w:w="900" w:type="dxa"/>
            <w:vAlign w:val="center"/>
          </w:tcPr>
          <w:p w:rsidR="008C6F56" w:rsidRPr="008C6F56" w:rsidRDefault="008C6F56" w:rsidP="00612A83">
            <w:pPr>
              <w:jc w:val="center"/>
              <w:rPr>
                <w:rFonts w:cstheme="minorHAnsi"/>
                <w:szCs w:val="24"/>
                <w:rtl/>
              </w:rPr>
            </w:pPr>
            <w:r w:rsidRPr="008C6F56">
              <w:rPr>
                <w:rFonts w:cstheme="minorHAnsi"/>
                <w:szCs w:val="24"/>
              </w:rPr>
              <w:t>1000</w:t>
            </w:r>
          </w:p>
        </w:tc>
        <w:tc>
          <w:tcPr>
            <w:tcW w:w="1080" w:type="dxa"/>
            <w:vAlign w:val="center"/>
          </w:tcPr>
          <w:p w:rsidR="008C6F56" w:rsidRPr="008C6F56" w:rsidRDefault="008C6F56" w:rsidP="00612A83">
            <w:pPr>
              <w:jc w:val="center"/>
              <w:rPr>
                <w:rFonts w:cstheme="minorHAnsi"/>
                <w:szCs w:val="24"/>
              </w:rPr>
            </w:pPr>
            <w:r w:rsidRPr="008C6F56">
              <w:rPr>
                <w:rFonts w:cstheme="minorHAnsi"/>
                <w:szCs w:val="24"/>
              </w:rPr>
              <w:t>15</w:t>
            </w:r>
          </w:p>
        </w:tc>
      </w:tr>
      <w:tr w:rsidR="008C6F56" w:rsidTr="0016727E">
        <w:tc>
          <w:tcPr>
            <w:tcW w:w="810" w:type="dxa"/>
          </w:tcPr>
          <w:p w:rsidR="008C6F56" w:rsidRDefault="008C6F56" w:rsidP="00AB2D04">
            <w:pPr>
              <w:jc w:val="center"/>
              <w:rPr>
                <w:rFonts w:cstheme="minorHAnsi"/>
                <w:color w:val="222222"/>
              </w:rPr>
            </w:pPr>
            <w:r>
              <w:rPr>
                <w:rFonts w:cstheme="minorHAnsi"/>
                <w:color w:val="222222"/>
              </w:rPr>
              <w:t>35</w:t>
            </w:r>
          </w:p>
        </w:tc>
        <w:tc>
          <w:tcPr>
            <w:tcW w:w="3780" w:type="dxa"/>
          </w:tcPr>
          <w:p w:rsidR="008C6F56" w:rsidRDefault="008C6F56" w:rsidP="003931DB">
            <w:pPr>
              <w:rPr>
                <w:rFonts w:cstheme="minorHAnsi"/>
                <w:color w:val="222222"/>
              </w:rPr>
            </w:pPr>
            <w:r>
              <w:rPr>
                <w:rFonts w:cstheme="minorHAnsi"/>
                <w:color w:val="222222"/>
              </w:rPr>
              <w:t>The existence of an Antitrust Law</w:t>
            </w:r>
          </w:p>
          <w:p w:rsidR="008C6F56" w:rsidRDefault="008C6F56" w:rsidP="003931DB">
            <w:pPr>
              <w:rPr>
                <w:rFonts w:cstheme="minorHAnsi"/>
                <w:color w:val="222222"/>
              </w:rPr>
            </w:pPr>
          </w:p>
        </w:tc>
        <w:tc>
          <w:tcPr>
            <w:tcW w:w="1350" w:type="dxa"/>
          </w:tcPr>
          <w:p w:rsidR="008C6F56" w:rsidRPr="00960B3F" w:rsidRDefault="008C6F56" w:rsidP="00AB2D04">
            <w:pPr>
              <w:jc w:val="center"/>
              <w:rPr>
                <w:rFonts w:cstheme="minorHAnsi"/>
                <w:color w:val="222222"/>
              </w:rPr>
            </w:pPr>
            <w:r>
              <w:rPr>
                <w:rFonts w:cstheme="minorHAnsi"/>
                <w:color w:val="222222"/>
              </w:rPr>
              <w:t>Legislation</w:t>
            </w:r>
          </w:p>
        </w:tc>
        <w:tc>
          <w:tcPr>
            <w:tcW w:w="1350" w:type="dxa"/>
          </w:tcPr>
          <w:p w:rsidR="008C6F56" w:rsidRPr="00960B3F" w:rsidRDefault="008F5923" w:rsidP="00612A83">
            <w:pPr>
              <w:jc w:val="center"/>
              <w:rPr>
                <w:rFonts w:cstheme="minorHAnsi"/>
                <w:color w:val="222222"/>
              </w:rPr>
            </w:pPr>
            <w:r>
              <w:rPr>
                <w:rFonts w:cstheme="minorHAnsi"/>
                <w:color w:val="222222"/>
              </w:rPr>
              <w:t>Procedures and Measures</w:t>
            </w:r>
          </w:p>
        </w:tc>
        <w:tc>
          <w:tcPr>
            <w:tcW w:w="1260" w:type="dxa"/>
            <w:vAlign w:val="center"/>
          </w:tcPr>
          <w:p w:rsidR="008C6F56" w:rsidRPr="008C6F56" w:rsidRDefault="008C6F56" w:rsidP="00612A83">
            <w:pPr>
              <w:jc w:val="center"/>
              <w:rPr>
                <w:rFonts w:cstheme="minorHAnsi"/>
                <w:szCs w:val="24"/>
              </w:rPr>
            </w:pPr>
            <w:r w:rsidRPr="008C6F56">
              <w:rPr>
                <w:rFonts w:cstheme="minorHAnsi"/>
                <w:szCs w:val="24"/>
              </w:rPr>
              <w:t>0.00395</w:t>
            </w:r>
          </w:p>
        </w:tc>
        <w:tc>
          <w:tcPr>
            <w:tcW w:w="900" w:type="dxa"/>
            <w:vAlign w:val="center"/>
          </w:tcPr>
          <w:p w:rsidR="008C6F56" w:rsidRPr="008C6F56" w:rsidRDefault="008C6F56" w:rsidP="00612A83">
            <w:pPr>
              <w:jc w:val="center"/>
              <w:rPr>
                <w:rFonts w:cstheme="minorHAnsi"/>
                <w:szCs w:val="24"/>
              </w:rPr>
            </w:pPr>
            <w:r w:rsidRPr="008C6F56">
              <w:rPr>
                <w:rFonts w:cstheme="minorHAnsi"/>
                <w:szCs w:val="24"/>
              </w:rPr>
              <w:t>0</w:t>
            </w:r>
          </w:p>
        </w:tc>
        <w:tc>
          <w:tcPr>
            <w:tcW w:w="1080" w:type="dxa"/>
            <w:vAlign w:val="center"/>
          </w:tcPr>
          <w:p w:rsidR="008C6F56" w:rsidRPr="008C6F56" w:rsidRDefault="008C6F56" w:rsidP="00612A83">
            <w:pPr>
              <w:jc w:val="center"/>
              <w:rPr>
                <w:rFonts w:cstheme="minorHAnsi"/>
                <w:szCs w:val="24"/>
              </w:rPr>
            </w:pPr>
            <w:r w:rsidRPr="008C6F56">
              <w:rPr>
                <w:rFonts w:cstheme="minorHAnsi"/>
                <w:szCs w:val="24"/>
              </w:rPr>
              <w:t>0</w:t>
            </w:r>
          </w:p>
        </w:tc>
      </w:tr>
      <w:tr w:rsidR="008C6F56" w:rsidTr="0016727E">
        <w:tc>
          <w:tcPr>
            <w:tcW w:w="810" w:type="dxa"/>
          </w:tcPr>
          <w:p w:rsidR="008C6F56" w:rsidRDefault="008C6F56" w:rsidP="00AB2D04">
            <w:pPr>
              <w:jc w:val="center"/>
              <w:rPr>
                <w:rFonts w:cstheme="minorHAnsi"/>
                <w:color w:val="222222"/>
              </w:rPr>
            </w:pPr>
            <w:r>
              <w:rPr>
                <w:rFonts w:cstheme="minorHAnsi"/>
                <w:color w:val="222222"/>
              </w:rPr>
              <w:t>36</w:t>
            </w:r>
          </w:p>
        </w:tc>
        <w:tc>
          <w:tcPr>
            <w:tcW w:w="3780" w:type="dxa"/>
          </w:tcPr>
          <w:p w:rsidR="008C6F56" w:rsidRPr="003445ED" w:rsidRDefault="008C6F56" w:rsidP="003445ED">
            <w:pPr>
              <w:rPr>
                <w:rFonts w:cstheme="minorHAnsi"/>
              </w:rPr>
            </w:pPr>
            <w:r>
              <w:rPr>
                <w:rFonts w:cstheme="minorHAnsi"/>
              </w:rPr>
              <w:t>The e</w:t>
            </w:r>
            <w:r w:rsidRPr="003445ED">
              <w:rPr>
                <w:rFonts w:cstheme="minorHAnsi"/>
              </w:rPr>
              <w:t>xistence of regulating councils for public sectors where the private sector is part of administration; namely (energy, transport, water, and communication).</w:t>
            </w:r>
          </w:p>
          <w:p w:rsidR="008C6F56" w:rsidRDefault="008C6F56" w:rsidP="003931DB">
            <w:pPr>
              <w:rPr>
                <w:rFonts w:cstheme="minorHAnsi"/>
                <w:color w:val="222222"/>
              </w:rPr>
            </w:pPr>
          </w:p>
        </w:tc>
        <w:tc>
          <w:tcPr>
            <w:tcW w:w="1350" w:type="dxa"/>
          </w:tcPr>
          <w:p w:rsidR="008C6F56" w:rsidRPr="00960B3F" w:rsidRDefault="008C6F56" w:rsidP="00AB2D04">
            <w:pPr>
              <w:jc w:val="center"/>
              <w:rPr>
                <w:rFonts w:cstheme="minorHAnsi"/>
                <w:color w:val="222222"/>
              </w:rPr>
            </w:pPr>
            <w:r>
              <w:rPr>
                <w:rFonts w:cstheme="minorHAnsi"/>
                <w:color w:val="222222"/>
              </w:rPr>
              <w:t>Practice</w:t>
            </w:r>
          </w:p>
        </w:tc>
        <w:tc>
          <w:tcPr>
            <w:tcW w:w="1350" w:type="dxa"/>
          </w:tcPr>
          <w:p w:rsidR="008C6F56" w:rsidRPr="00960B3F" w:rsidRDefault="008F5923" w:rsidP="00612A83">
            <w:pPr>
              <w:jc w:val="center"/>
              <w:rPr>
                <w:rFonts w:cstheme="minorHAnsi"/>
                <w:color w:val="222222"/>
              </w:rPr>
            </w:pPr>
            <w:r>
              <w:rPr>
                <w:rFonts w:cstheme="minorHAnsi"/>
                <w:color w:val="222222"/>
              </w:rPr>
              <w:t>Procedures and Measures</w:t>
            </w:r>
          </w:p>
        </w:tc>
        <w:tc>
          <w:tcPr>
            <w:tcW w:w="1260" w:type="dxa"/>
            <w:vAlign w:val="center"/>
          </w:tcPr>
          <w:p w:rsidR="008C6F56" w:rsidRPr="008C6F56" w:rsidRDefault="008C6F56" w:rsidP="00612A83">
            <w:pPr>
              <w:jc w:val="center"/>
              <w:rPr>
                <w:rFonts w:cstheme="minorHAnsi"/>
                <w:szCs w:val="24"/>
              </w:rPr>
            </w:pPr>
            <w:r w:rsidRPr="008C6F56">
              <w:rPr>
                <w:rFonts w:cstheme="minorHAnsi"/>
                <w:szCs w:val="24"/>
              </w:rPr>
              <w:t>0.015</w:t>
            </w:r>
          </w:p>
        </w:tc>
        <w:tc>
          <w:tcPr>
            <w:tcW w:w="900" w:type="dxa"/>
            <w:vAlign w:val="center"/>
          </w:tcPr>
          <w:p w:rsidR="008C6F56" w:rsidRPr="008C6F56" w:rsidRDefault="008C6F56" w:rsidP="00612A83">
            <w:pPr>
              <w:jc w:val="center"/>
              <w:rPr>
                <w:rFonts w:cstheme="minorHAnsi"/>
                <w:szCs w:val="24"/>
              </w:rPr>
            </w:pPr>
            <w:r w:rsidRPr="008C6F56">
              <w:rPr>
                <w:rFonts w:cstheme="minorHAnsi"/>
                <w:szCs w:val="24"/>
              </w:rPr>
              <w:t>500</w:t>
            </w:r>
          </w:p>
        </w:tc>
        <w:tc>
          <w:tcPr>
            <w:tcW w:w="1080" w:type="dxa"/>
            <w:vAlign w:val="center"/>
          </w:tcPr>
          <w:p w:rsidR="008C6F56" w:rsidRPr="008C6F56" w:rsidRDefault="008C6F56" w:rsidP="00612A83">
            <w:pPr>
              <w:jc w:val="center"/>
              <w:rPr>
                <w:rFonts w:cstheme="minorHAnsi"/>
                <w:szCs w:val="24"/>
              </w:rPr>
            </w:pPr>
            <w:r w:rsidRPr="008C6F56">
              <w:rPr>
                <w:rFonts w:cstheme="minorHAnsi"/>
                <w:szCs w:val="24"/>
              </w:rPr>
              <w:t>7.5</w:t>
            </w:r>
          </w:p>
        </w:tc>
      </w:tr>
      <w:tr w:rsidR="008C6F56" w:rsidTr="0016727E">
        <w:tc>
          <w:tcPr>
            <w:tcW w:w="810" w:type="dxa"/>
          </w:tcPr>
          <w:p w:rsidR="008C6F56" w:rsidRDefault="008C6F56" w:rsidP="00AB2D04">
            <w:pPr>
              <w:jc w:val="center"/>
              <w:rPr>
                <w:rFonts w:cstheme="minorHAnsi"/>
                <w:color w:val="222222"/>
              </w:rPr>
            </w:pPr>
            <w:r>
              <w:rPr>
                <w:rFonts w:cstheme="minorHAnsi"/>
                <w:color w:val="222222"/>
              </w:rPr>
              <w:t>37</w:t>
            </w:r>
          </w:p>
        </w:tc>
        <w:tc>
          <w:tcPr>
            <w:tcW w:w="3780" w:type="dxa"/>
          </w:tcPr>
          <w:p w:rsidR="008C6F56" w:rsidRDefault="008C6F56" w:rsidP="003931DB">
            <w:pPr>
              <w:rPr>
                <w:rFonts w:cstheme="minorHAnsi"/>
                <w:color w:val="222222"/>
              </w:rPr>
            </w:pPr>
            <w:r>
              <w:rPr>
                <w:rFonts w:cstheme="minorHAnsi"/>
                <w:color w:val="222222"/>
              </w:rPr>
              <w:t>Adoption of the financial and administrative system by public non-ministerial institutions</w:t>
            </w:r>
          </w:p>
        </w:tc>
        <w:tc>
          <w:tcPr>
            <w:tcW w:w="1350" w:type="dxa"/>
          </w:tcPr>
          <w:p w:rsidR="008C6F56" w:rsidRPr="00960B3F" w:rsidRDefault="008C6F56" w:rsidP="00AB2D04">
            <w:pPr>
              <w:jc w:val="center"/>
              <w:rPr>
                <w:rFonts w:cstheme="minorHAnsi"/>
                <w:color w:val="222222"/>
              </w:rPr>
            </w:pPr>
            <w:r>
              <w:rPr>
                <w:rFonts w:cstheme="minorHAnsi"/>
                <w:color w:val="222222"/>
              </w:rPr>
              <w:t>Practice</w:t>
            </w:r>
          </w:p>
        </w:tc>
        <w:tc>
          <w:tcPr>
            <w:tcW w:w="1350" w:type="dxa"/>
          </w:tcPr>
          <w:p w:rsidR="008C6F56" w:rsidRPr="00960B3F" w:rsidRDefault="008F5923" w:rsidP="00612A83">
            <w:pPr>
              <w:jc w:val="center"/>
              <w:rPr>
                <w:rFonts w:cstheme="minorHAnsi"/>
                <w:color w:val="222222"/>
              </w:rPr>
            </w:pPr>
            <w:r>
              <w:rPr>
                <w:rFonts w:cstheme="minorHAnsi"/>
                <w:color w:val="222222"/>
              </w:rPr>
              <w:t>Procedures and Measures</w:t>
            </w:r>
          </w:p>
        </w:tc>
        <w:tc>
          <w:tcPr>
            <w:tcW w:w="1260" w:type="dxa"/>
            <w:vAlign w:val="center"/>
          </w:tcPr>
          <w:p w:rsidR="008C6F56" w:rsidRPr="008C6F56" w:rsidRDefault="008C6F56" w:rsidP="00612A83">
            <w:pPr>
              <w:jc w:val="center"/>
              <w:rPr>
                <w:rFonts w:cstheme="minorHAnsi"/>
                <w:szCs w:val="24"/>
              </w:rPr>
            </w:pPr>
            <w:r w:rsidRPr="008C6F56">
              <w:rPr>
                <w:rFonts w:cstheme="minorHAnsi"/>
                <w:szCs w:val="24"/>
              </w:rPr>
              <w:t>0.015</w:t>
            </w:r>
          </w:p>
        </w:tc>
        <w:tc>
          <w:tcPr>
            <w:tcW w:w="900" w:type="dxa"/>
            <w:vAlign w:val="center"/>
          </w:tcPr>
          <w:p w:rsidR="008C6F56" w:rsidRPr="008C6F56" w:rsidRDefault="008C6F56" w:rsidP="00612A83">
            <w:pPr>
              <w:jc w:val="center"/>
              <w:rPr>
                <w:rFonts w:cstheme="minorHAnsi"/>
                <w:szCs w:val="24"/>
              </w:rPr>
            </w:pPr>
            <w:r w:rsidRPr="008C6F56">
              <w:rPr>
                <w:rFonts w:cstheme="minorHAnsi"/>
                <w:szCs w:val="24"/>
              </w:rPr>
              <w:t>306</w:t>
            </w:r>
          </w:p>
        </w:tc>
        <w:tc>
          <w:tcPr>
            <w:tcW w:w="1080" w:type="dxa"/>
            <w:vAlign w:val="center"/>
          </w:tcPr>
          <w:p w:rsidR="008C6F56" w:rsidRPr="008C6F56" w:rsidRDefault="008C6F56" w:rsidP="00612A83">
            <w:pPr>
              <w:jc w:val="center"/>
              <w:rPr>
                <w:rFonts w:cstheme="minorHAnsi"/>
                <w:szCs w:val="24"/>
              </w:rPr>
            </w:pPr>
            <w:r w:rsidRPr="008C6F56">
              <w:rPr>
                <w:rFonts w:cstheme="minorHAnsi"/>
                <w:szCs w:val="24"/>
              </w:rPr>
              <w:t>4.59</w:t>
            </w:r>
          </w:p>
        </w:tc>
      </w:tr>
      <w:tr w:rsidR="008C6F56" w:rsidTr="0016727E">
        <w:tc>
          <w:tcPr>
            <w:tcW w:w="810" w:type="dxa"/>
          </w:tcPr>
          <w:p w:rsidR="008C6F56" w:rsidRDefault="008C6F56" w:rsidP="00AB2D04">
            <w:pPr>
              <w:jc w:val="center"/>
              <w:rPr>
                <w:rFonts w:cstheme="minorHAnsi"/>
                <w:color w:val="222222"/>
              </w:rPr>
            </w:pPr>
            <w:r>
              <w:rPr>
                <w:rFonts w:cstheme="minorHAnsi"/>
                <w:color w:val="222222"/>
              </w:rPr>
              <w:t>38</w:t>
            </w:r>
          </w:p>
        </w:tc>
        <w:tc>
          <w:tcPr>
            <w:tcW w:w="3780" w:type="dxa"/>
          </w:tcPr>
          <w:p w:rsidR="008C6F56" w:rsidRDefault="008C6F56" w:rsidP="003931DB">
            <w:pPr>
              <w:rPr>
                <w:rFonts w:cstheme="minorHAnsi"/>
                <w:color w:val="222222"/>
              </w:rPr>
            </w:pPr>
            <w:r>
              <w:rPr>
                <w:rFonts w:cstheme="minorHAnsi"/>
              </w:rPr>
              <w:t>Elections are held in local government units that are dissolved within the legal designated deadlines</w:t>
            </w:r>
          </w:p>
        </w:tc>
        <w:tc>
          <w:tcPr>
            <w:tcW w:w="1350" w:type="dxa"/>
          </w:tcPr>
          <w:p w:rsidR="008C6F56" w:rsidRPr="00960B3F" w:rsidRDefault="008C6F56" w:rsidP="00AB2D04">
            <w:pPr>
              <w:jc w:val="center"/>
              <w:rPr>
                <w:rFonts w:cstheme="minorHAnsi"/>
                <w:color w:val="222222"/>
              </w:rPr>
            </w:pPr>
            <w:r>
              <w:rPr>
                <w:rFonts w:cstheme="minorHAnsi"/>
                <w:color w:val="222222"/>
              </w:rPr>
              <w:t>Practice</w:t>
            </w:r>
          </w:p>
        </w:tc>
        <w:tc>
          <w:tcPr>
            <w:tcW w:w="1350" w:type="dxa"/>
          </w:tcPr>
          <w:p w:rsidR="008C6F56" w:rsidRPr="00960B3F" w:rsidRDefault="008F5923" w:rsidP="00612A83">
            <w:pPr>
              <w:jc w:val="center"/>
              <w:rPr>
                <w:rFonts w:cstheme="minorHAnsi"/>
                <w:color w:val="222222"/>
              </w:rPr>
            </w:pPr>
            <w:r>
              <w:rPr>
                <w:rFonts w:cstheme="minorHAnsi"/>
                <w:color w:val="222222"/>
              </w:rPr>
              <w:t>Procedures and Measures</w:t>
            </w:r>
          </w:p>
        </w:tc>
        <w:tc>
          <w:tcPr>
            <w:tcW w:w="1260" w:type="dxa"/>
            <w:vAlign w:val="center"/>
          </w:tcPr>
          <w:p w:rsidR="008C6F56" w:rsidRPr="008C6F56" w:rsidRDefault="008C6F56" w:rsidP="00612A83">
            <w:pPr>
              <w:jc w:val="center"/>
              <w:rPr>
                <w:rFonts w:cstheme="minorHAnsi"/>
                <w:szCs w:val="24"/>
              </w:rPr>
            </w:pPr>
            <w:r w:rsidRPr="008C6F56">
              <w:rPr>
                <w:rFonts w:cstheme="minorHAnsi"/>
                <w:szCs w:val="24"/>
              </w:rPr>
              <w:t>0.015</w:t>
            </w:r>
          </w:p>
        </w:tc>
        <w:tc>
          <w:tcPr>
            <w:tcW w:w="900" w:type="dxa"/>
            <w:vAlign w:val="center"/>
          </w:tcPr>
          <w:p w:rsidR="008C6F56" w:rsidRPr="008C6F56" w:rsidRDefault="008C6F56" w:rsidP="00612A83">
            <w:pPr>
              <w:jc w:val="center"/>
              <w:rPr>
                <w:rFonts w:cstheme="minorHAnsi"/>
                <w:szCs w:val="24"/>
              </w:rPr>
            </w:pPr>
            <w:r w:rsidRPr="008C6F56">
              <w:rPr>
                <w:rFonts w:cstheme="minorHAnsi"/>
                <w:szCs w:val="24"/>
              </w:rPr>
              <w:t>0</w:t>
            </w:r>
          </w:p>
        </w:tc>
        <w:tc>
          <w:tcPr>
            <w:tcW w:w="1080" w:type="dxa"/>
            <w:vAlign w:val="center"/>
          </w:tcPr>
          <w:p w:rsidR="008C6F56" w:rsidRPr="008C6F56" w:rsidRDefault="008C6F56" w:rsidP="00612A83">
            <w:pPr>
              <w:jc w:val="center"/>
              <w:rPr>
                <w:rFonts w:cstheme="minorHAnsi"/>
                <w:szCs w:val="24"/>
              </w:rPr>
            </w:pPr>
            <w:r w:rsidRPr="008C6F56">
              <w:rPr>
                <w:rFonts w:cstheme="minorHAnsi"/>
                <w:szCs w:val="24"/>
              </w:rPr>
              <w:t>0</w:t>
            </w:r>
          </w:p>
        </w:tc>
      </w:tr>
      <w:tr w:rsidR="008C6F56" w:rsidTr="0016727E">
        <w:tc>
          <w:tcPr>
            <w:tcW w:w="810" w:type="dxa"/>
          </w:tcPr>
          <w:p w:rsidR="008C6F56" w:rsidRDefault="008C6F56" w:rsidP="00AB2D04">
            <w:pPr>
              <w:jc w:val="center"/>
              <w:rPr>
                <w:rFonts w:cstheme="minorHAnsi"/>
                <w:color w:val="222222"/>
              </w:rPr>
            </w:pPr>
            <w:r>
              <w:rPr>
                <w:rFonts w:cstheme="minorHAnsi"/>
                <w:color w:val="222222"/>
              </w:rPr>
              <w:t>39</w:t>
            </w:r>
          </w:p>
        </w:tc>
        <w:tc>
          <w:tcPr>
            <w:tcW w:w="3780" w:type="dxa"/>
          </w:tcPr>
          <w:p w:rsidR="008C6F56" w:rsidRDefault="008C6F56" w:rsidP="003931DB">
            <w:pPr>
              <w:rPr>
                <w:rFonts w:cstheme="minorHAnsi"/>
                <w:color w:val="222222"/>
              </w:rPr>
            </w:pPr>
            <w:r>
              <w:rPr>
                <w:rFonts w:cstheme="minorHAnsi"/>
                <w:color w:val="222222"/>
              </w:rPr>
              <w:t>All PA institutions and officials are subject to control and accountability of the PLC</w:t>
            </w:r>
          </w:p>
        </w:tc>
        <w:tc>
          <w:tcPr>
            <w:tcW w:w="1350" w:type="dxa"/>
          </w:tcPr>
          <w:p w:rsidR="008C6F56" w:rsidRPr="00960B3F" w:rsidRDefault="008C6F56" w:rsidP="00612A83">
            <w:pPr>
              <w:jc w:val="center"/>
              <w:rPr>
                <w:rFonts w:cstheme="minorHAnsi"/>
                <w:color w:val="222222"/>
              </w:rPr>
            </w:pPr>
            <w:r>
              <w:rPr>
                <w:rFonts w:cstheme="minorHAnsi"/>
                <w:color w:val="222222"/>
              </w:rPr>
              <w:t>Legislation</w:t>
            </w:r>
          </w:p>
        </w:tc>
        <w:tc>
          <w:tcPr>
            <w:tcW w:w="1350" w:type="dxa"/>
          </w:tcPr>
          <w:p w:rsidR="008C6F56" w:rsidRPr="00960B3F" w:rsidRDefault="008C6F56" w:rsidP="00C555B9">
            <w:pPr>
              <w:jc w:val="center"/>
              <w:rPr>
                <w:rFonts w:cstheme="minorHAnsi"/>
                <w:color w:val="222222"/>
              </w:rPr>
            </w:pPr>
            <w:r>
              <w:rPr>
                <w:rFonts w:cstheme="minorHAnsi"/>
                <w:color w:val="222222"/>
              </w:rPr>
              <w:t>Effective Monitoring Institutions</w:t>
            </w:r>
          </w:p>
        </w:tc>
        <w:tc>
          <w:tcPr>
            <w:tcW w:w="1260" w:type="dxa"/>
            <w:vAlign w:val="center"/>
          </w:tcPr>
          <w:p w:rsidR="008C6F56" w:rsidRPr="008C6F56" w:rsidRDefault="008C6F56" w:rsidP="00612A83">
            <w:pPr>
              <w:jc w:val="center"/>
              <w:rPr>
                <w:rFonts w:cstheme="minorHAnsi"/>
                <w:szCs w:val="24"/>
              </w:rPr>
            </w:pPr>
            <w:r w:rsidRPr="008C6F56">
              <w:rPr>
                <w:rFonts w:cstheme="minorHAnsi"/>
                <w:szCs w:val="24"/>
              </w:rPr>
              <w:t>0.05</w:t>
            </w:r>
          </w:p>
        </w:tc>
        <w:tc>
          <w:tcPr>
            <w:tcW w:w="900" w:type="dxa"/>
            <w:vAlign w:val="center"/>
          </w:tcPr>
          <w:p w:rsidR="008C6F56" w:rsidRPr="008C6F56" w:rsidRDefault="008C6F56" w:rsidP="00612A83">
            <w:pPr>
              <w:jc w:val="center"/>
              <w:rPr>
                <w:rFonts w:cstheme="minorHAnsi"/>
                <w:szCs w:val="24"/>
              </w:rPr>
            </w:pPr>
            <w:r w:rsidRPr="008C6F56">
              <w:rPr>
                <w:rFonts w:cstheme="minorHAnsi"/>
                <w:szCs w:val="24"/>
              </w:rPr>
              <w:t>750</w:t>
            </w:r>
          </w:p>
        </w:tc>
        <w:tc>
          <w:tcPr>
            <w:tcW w:w="1080" w:type="dxa"/>
            <w:vAlign w:val="center"/>
          </w:tcPr>
          <w:p w:rsidR="008C6F56" w:rsidRPr="008C6F56" w:rsidRDefault="008C6F56" w:rsidP="00612A83">
            <w:pPr>
              <w:jc w:val="center"/>
              <w:rPr>
                <w:rFonts w:cstheme="minorHAnsi"/>
                <w:szCs w:val="24"/>
              </w:rPr>
            </w:pPr>
            <w:r w:rsidRPr="008C6F56">
              <w:rPr>
                <w:rFonts w:cstheme="minorHAnsi"/>
                <w:szCs w:val="24"/>
              </w:rPr>
              <w:t>37.5</w:t>
            </w:r>
          </w:p>
        </w:tc>
      </w:tr>
      <w:tr w:rsidR="008C6F56" w:rsidTr="0016727E">
        <w:tc>
          <w:tcPr>
            <w:tcW w:w="810" w:type="dxa"/>
          </w:tcPr>
          <w:p w:rsidR="008C6F56" w:rsidRDefault="008C6F56" w:rsidP="00AB2D04">
            <w:pPr>
              <w:jc w:val="center"/>
              <w:rPr>
                <w:rFonts w:cstheme="minorHAnsi"/>
                <w:color w:val="222222"/>
              </w:rPr>
            </w:pPr>
            <w:r>
              <w:rPr>
                <w:rFonts w:cstheme="minorHAnsi"/>
                <w:color w:val="222222"/>
              </w:rPr>
              <w:t>40</w:t>
            </w:r>
          </w:p>
        </w:tc>
        <w:tc>
          <w:tcPr>
            <w:tcW w:w="3780" w:type="dxa"/>
          </w:tcPr>
          <w:p w:rsidR="008C6F56" w:rsidRPr="00C555B9" w:rsidRDefault="008C6F56" w:rsidP="00C555B9">
            <w:pPr>
              <w:rPr>
                <w:rFonts w:cstheme="minorHAnsi"/>
              </w:rPr>
            </w:pPr>
            <w:r w:rsidRPr="00C555B9">
              <w:rPr>
                <w:rFonts w:cstheme="minorHAnsi"/>
              </w:rPr>
              <w:t>Government submission of the public budget to the PLC for approval in sufficient time before the beginning of the year.</w:t>
            </w:r>
          </w:p>
          <w:p w:rsidR="008C6F56" w:rsidRDefault="008C6F56" w:rsidP="003931DB">
            <w:pPr>
              <w:rPr>
                <w:rFonts w:cstheme="minorHAnsi"/>
                <w:color w:val="222222"/>
              </w:rPr>
            </w:pPr>
          </w:p>
        </w:tc>
        <w:tc>
          <w:tcPr>
            <w:tcW w:w="1350" w:type="dxa"/>
          </w:tcPr>
          <w:p w:rsidR="008C6F56" w:rsidRPr="00960B3F" w:rsidRDefault="008C6F56" w:rsidP="00AB2D04">
            <w:pPr>
              <w:jc w:val="center"/>
              <w:rPr>
                <w:rFonts w:cstheme="minorHAnsi"/>
                <w:color w:val="222222"/>
              </w:rPr>
            </w:pPr>
            <w:r>
              <w:rPr>
                <w:rFonts w:cstheme="minorHAnsi"/>
                <w:color w:val="222222"/>
              </w:rPr>
              <w:t>Practice</w:t>
            </w:r>
          </w:p>
        </w:tc>
        <w:tc>
          <w:tcPr>
            <w:tcW w:w="1350" w:type="dxa"/>
          </w:tcPr>
          <w:p w:rsidR="008C6F56" w:rsidRPr="00960B3F" w:rsidRDefault="008C6F56" w:rsidP="00612A83">
            <w:pPr>
              <w:jc w:val="center"/>
              <w:rPr>
                <w:rFonts w:cstheme="minorHAnsi"/>
                <w:color w:val="222222"/>
              </w:rPr>
            </w:pPr>
            <w:r>
              <w:rPr>
                <w:rFonts w:cstheme="minorHAnsi"/>
                <w:color w:val="222222"/>
              </w:rPr>
              <w:t>Effective Monitoring Institutions</w:t>
            </w:r>
          </w:p>
        </w:tc>
        <w:tc>
          <w:tcPr>
            <w:tcW w:w="1260" w:type="dxa"/>
            <w:vAlign w:val="center"/>
          </w:tcPr>
          <w:p w:rsidR="008C6F56" w:rsidRPr="008C6F56" w:rsidRDefault="008C6F56" w:rsidP="00612A83">
            <w:pPr>
              <w:jc w:val="center"/>
              <w:rPr>
                <w:rFonts w:cstheme="minorHAnsi"/>
                <w:szCs w:val="24"/>
              </w:rPr>
            </w:pPr>
            <w:r w:rsidRPr="008C6F56">
              <w:rPr>
                <w:rFonts w:cstheme="minorHAnsi"/>
                <w:szCs w:val="24"/>
              </w:rPr>
              <w:t>0.01875</w:t>
            </w:r>
          </w:p>
        </w:tc>
        <w:tc>
          <w:tcPr>
            <w:tcW w:w="900" w:type="dxa"/>
            <w:vAlign w:val="center"/>
          </w:tcPr>
          <w:p w:rsidR="008C6F56" w:rsidRPr="008C6F56" w:rsidRDefault="008C6F56" w:rsidP="00612A83">
            <w:pPr>
              <w:jc w:val="center"/>
              <w:rPr>
                <w:rFonts w:cstheme="minorHAnsi"/>
                <w:szCs w:val="24"/>
              </w:rPr>
            </w:pPr>
            <w:r w:rsidRPr="008C6F56">
              <w:rPr>
                <w:rFonts w:cstheme="minorHAnsi"/>
                <w:szCs w:val="24"/>
              </w:rPr>
              <w:t>0</w:t>
            </w:r>
          </w:p>
        </w:tc>
        <w:tc>
          <w:tcPr>
            <w:tcW w:w="1080" w:type="dxa"/>
            <w:vAlign w:val="center"/>
          </w:tcPr>
          <w:p w:rsidR="008C6F56" w:rsidRPr="008C6F56" w:rsidRDefault="008C6F56" w:rsidP="00612A83">
            <w:pPr>
              <w:jc w:val="center"/>
              <w:rPr>
                <w:rFonts w:cstheme="minorHAnsi"/>
                <w:szCs w:val="24"/>
              </w:rPr>
            </w:pPr>
            <w:r w:rsidRPr="008C6F56">
              <w:rPr>
                <w:rFonts w:cstheme="minorHAnsi"/>
                <w:szCs w:val="24"/>
              </w:rPr>
              <w:t>0</w:t>
            </w:r>
          </w:p>
        </w:tc>
      </w:tr>
      <w:tr w:rsidR="008C6F56" w:rsidTr="0016727E">
        <w:tc>
          <w:tcPr>
            <w:tcW w:w="810" w:type="dxa"/>
          </w:tcPr>
          <w:p w:rsidR="008C6F56" w:rsidRDefault="008C6F56" w:rsidP="00AB2D04">
            <w:pPr>
              <w:jc w:val="center"/>
              <w:rPr>
                <w:rFonts w:cstheme="minorHAnsi"/>
                <w:color w:val="222222"/>
              </w:rPr>
            </w:pPr>
            <w:r>
              <w:rPr>
                <w:rFonts w:cstheme="minorHAnsi"/>
                <w:color w:val="222222"/>
              </w:rPr>
              <w:t>41</w:t>
            </w:r>
          </w:p>
        </w:tc>
        <w:tc>
          <w:tcPr>
            <w:tcW w:w="3780" w:type="dxa"/>
          </w:tcPr>
          <w:p w:rsidR="008C6F56" w:rsidRDefault="008C6F56" w:rsidP="00462A34">
            <w:pPr>
              <w:rPr>
                <w:rFonts w:cstheme="minorHAnsi"/>
                <w:color w:val="222222"/>
              </w:rPr>
            </w:pPr>
            <w:r>
              <w:rPr>
                <w:rFonts w:cstheme="minorHAnsi"/>
              </w:rPr>
              <w:t>Approval of the PLC must be obtained when making substantial amendments to the public budget</w:t>
            </w:r>
          </w:p>
        </w:tc>
        <w:tc>
          <w:tcPr>
            <w:tcW w:w="1350" w:type="dxa"/>
          </w:tcPr>
          <w:p w:rsidR="008C6F56" w:rsidRPr="00960B3F" w:rsidRDefault="008C6F56" w:rsidP="00AB2D04">
            <w:pPr>
              <w:jc w:val="center"/>
              <w:rPr>
                <w:rFonts w:cstheme="minorHAnsi"/>
                <w:color w:val="222222"/>
              </w:rPr>
            </w:pPr>
            <w:r>
              <w:rPr>
                <w:rFonts w:cstheme="minorHAnsi"/>
                <w:color w:val="222222"/>
              </w:rPr>
              <w:t>Practice</w:t>
            </w:r>
          </w:p>
        </w:tc>
        <w:tc>
          <w:tcPr>
            <w:tcW w:w="1350" w:type="dxa"/>
          </w:tcPr>
          <w:p w:rsidR="008C6F56" w:rsidRPr="00960B3F" w:rsidRDefault="008C6F56" w:rsidP="00612A83">
            <w:pPr>
              <w:jc w:val="center"/>
              <w:rPr>
                <w:rFonts w:cstheme="minorHAnsi"/>
                <w:color w:val="222222"/>
              </w:rPr>
            </w:pPr>
            <w:r>
              <w:rPr>
                <w:rFonts w:cstheme="minorHAnsi"/>
                <w:color w:val="222222"/>
              </w:rPr>
              <w:t>Effective Monitoring Institutions</w:t>
            </w:r>
          </w:p>
        </w:tc>
        <w:tc>
          <w:tcPr>
            <w:tcW w:w="1260" w:type="dxa"/>
            <w:vAlign w:val="center"/>
          </w:tcPr>
          <w:p w:rsidR="008C6F56" w:rsidRPr="008C6F56" w:rsidRDefault="008C6F56" w:rsidP="00612A83">
            <w:pPr>
              <w:jc w:val="center"/>
              <w:rPr>
                <w:rFonts w:cstheme="minorHAnsi"/>
                <w:szCs w:val="24"/>
              </w:rPr>
            </w:pPr>
            <w:r w:rsidRPr="008C6F56">
              <w:rPr>
                <w:rFonts w:cstheme="minorHAnsi"/>
                <w:szCs w:val="24"/>
              </w:rPr>
              <w:t>0.01875</w:t>
            </w:r>
          </w:p>
        </w:tc>
        <w:tc>
          <w:tcPr>
            <w:tcW w:w="900" w:type="dxa"/>
            <w:vAlign w:val="center"/>
          </w:tcPr>
          <w:p w:rsidR="008C6F56" w:rsidRPr="008C6F56" w:rsidRDefault="008C6F56" w:rsidP="00612A83">
            <w:pPr>
              <w:jc w:val="center"/>
              <w:rPr>
                <w:rFonts w:cstheme="minorHAnsi"/>
                <w:szCs w:val="24"/>
              </w:rPr>
            </w:pPr>
            <w:r w:rsidRPr="008C6F56">
              <w:rPr>
                <w:rFonts w:cstheme="minorHAnsi"/>
                <w:szCs w:val="24"/>
              </w:rPr>
              <w:t>800</w:t>
            </w:r>
          </w:p>
        </w:tc>
        <w:tc>
          <w:tcPr>
            <w:tcW w:w="1080" w:type="dxa"/>
            <w:vAlign w:val="center"/>
          </w:tcPr>
          <w:p w:rsidR="008C6F56" w:rsidRPr="008C6F56" w:rsidRDefault="008C6F56" w:rsidP="00612A83">
            <w:pPr>
              <w:jc w:val="center"/>
              <w:rPr>
                <w:rFonts w:cstheme="minorHAnsi"/>
                <w:szCs w:val="24"/>
              </w:rPr>
            </w:pPr>
            <w:r w:rsidRPr="008C6F56">
              <w:rPr>
                <w:rFonts w:cstheme="minorHAnsi"/>
                <w:szCs w:val="24"/>
              </w:rPr>
              <w:t>15</w:t>
            </w:r>
          </w:p>
        </w:tc>
      </w:tr>
      <w:tr w:rsidR="008C6F56" w:rsidTr="0016727E">
        <w:tc>
          <w:tcPr>
            <w:tcW w:w="810" w:type="dxa"/>
          </w:tcPr>
          <w:p w:rsidR="008C6F56" w:rsidRDefault="008C6F56" w:rsidP="00AB2D04">
            <w:pPr>
              <w:jc w:val="center"/>
              <w:rPr>
                <w:rFonts w:cstheme="minorHAnsi"/>
                <w:color w:val="222222"/>
              </w:rPr>
            </w:pPr>
            <w:r>
              <w:rPr>
                <w:rFonts w:cstheme="minorHAnsi"/>
                <w:color w:val="222222"/>
              </w:rPr>
              <w:t>42</w:t>
            </w:r>
          </w:p>
        </w:tc>
        <w:tc>
          <w:tcPr>
            <w:tcW w:w="3780" w:type="dxa"/>
          </w:tcPr>
          <w:p w:rsidR="008C6F56" w:rsidRDefault="008C6F56" w:rsidP="003931DB">
            <w:pPr>
              <w:rPr>
                <w:rFonts w:cstheme="minorHAnsi"/>
                <w:color w:val="222222"/>
              </w:rPr>
            </w:pPr>
            <w:r>
              <w:rPr>
                <w:rFonts w:cstheme="minorHAnsi"/>
              </w:rPr>
              <w:t>The government is held accountable concerning budget spending</w:t>
            </w:r>
          </w:p>
        </w:tc>
        <w:tc>
          <w:tcPr>
            <w:tcW w:w="1350" w:type="dxa"/>
          </w:tcPr>
          <w:p w:rsidR="008C6F56" w:rsidRPr="00960B3F" w:rsidRDefault="008C6F56" w:rsidP="00AB2D04">
            <w:pPr>
              <w:jc w:val="center"/>
              <w:rPr>
                <w:rFonts w:cstheme="minorHAnsi"/>
                <w:color w:val="222222"/>
              </w:rPr>
            </w:pPr>
            <w:r>
              <w:rPr>
                <w:rFonts w:cstheme="minorHAnsi"/>
                <w:color w:val="222222"/>
              </w:rPr>
              <w:t>Practice</w:t>
            </w:r>
          </w:p>
        </w:tc>
        <w:tc>
          <w:tcPr>
            <w:tcW w:w="1350" w:type="dxa"/>
          </w:tcPr>
          <w:p w:rsidR="008C6F56" w:rsidRPr="00960B3F" w:rsidRDefault="008C6F56" w:rsidP="00612A83">
            <w:pPr>
              <w:jc w:val="center"/>
              <w:rPr>
                <w:rFonts w:cstheme="minorHAnsi"/>
                <w:color w:val="222222"/>
              </w:rPr>
            </w:pPr>
            <w:r>
              <w:rPr>
                <w:rFonts w:cstheme="minorHAnsi"/>
                <w:color w:val="222222"/>
              </w:rPr>
              <w:t>Effective Monitoring Institutions</w:t>
            </w:r>
          </w:p>
        </w:tc>
        <w:tc>
          <w:tcPr>
            <w:tcW w:w="1260" w:type="dxa"/>
            <w:vAlign w:val="center"/>
          </w:tcPr>
          <w:p w:rsidR="008C6F56" w:rsidRPr="008C6F56" w:rsidRDefault="008C6F56" w:rsidP="00612A83">
            <w:pPr>
              <w:jc w:val="center"/>
              <w:rPr>
                <w:rFonts w:cstheme="minorHAnsi"/>
                <w:szCs w:val="24"/>
              </w:rPr>
            </w:pPr>
            <w:r w:rsidRPr="008C6F56">
              <w:rPr>
                <w:rFonts w:cstheme="minorHAnsi"/>
                <w:szCs w:val="24"/>
              </w:rPr>
              <w:t>0.01875</w:t>
            </w:r>
          </w:p>
        </w:tc>
        <w:tc>
          <w:tcPr>
            <w:tcW w:w="900" w:type="dxa"/>
            <w:vAlign w:val="center"/>
          </w:tcPr>
          <w:p w:rsidR="008C6F56" w:rsidRPr="008C6F56" w:rsidRDefault="008C6F56" w:rsidP="00612A83">
            <w:pPr>
              <w:jc w:val="center"/>
              <w:rPr>
                <w:rFonts w:cstheme="minorHAnsi"/>
                <w:szCs w:val="24"/>
              </w:rPr>
            </w:pPr>
            <w:r w:rsidRPr="008C6F56">
              <w:rPr>
                <w:rFonts w:cstheme="minorHAnsi"/>
                <w:szCs w:val="24"/>
              </w:rPr>
              <w:t>0</w:t>
            </w:r>
          </w:p>
        </w:tc>
        <w:tc>
          <w:tcPr>
            <w:tcW w:w="1080" w:type="dxa"/>
            <w:vAlign w:val="center"/>
          </w:tcPr>
          <w:p w:rsidR="008C6F56" w:rsidRPr="008C6F56" w:rsidRDefault="008C6F56" w:rsidP="00612A83">
            <w:pPr>
              <w:jc w:val="center"/>
              <w:rPr>
                <w:rFonts w:cstheme="minorHAnsi"/>
                <w:szCs w:val="24"/>
              </w:rPr>
            </w:pPr>
            <w:r w:rsidRPr="008C6F56">
              <w:rPr>
                <w:rFonts w:cstheme="minorHAnsi"/>
                <w:szCs w:val="24"/>
              </w:rPr>
              <w:t>0</w:t>
            </w:r>
          </w:p>
        </w:tc>
      </w:tr>
      <w:tr w:rsidR="008C6F56" w:rsidTr="0016727E">
        <w:tc>
          <w:tcPr>
            <w:tcW w:w="810" w:type="dxa"/>
          </w:tcPr>
          <w:p w:rsidR="008C6F56" w:rsidRDefault="008C6F56" w:rsidP="00AB2D04">
            <w:pPr>
              <w:jc w:val="center"/>
              <w:rPr>
                <w:rFonts w:cstheme="minorHAnsi"/>
                <w:color w:val="222222"/>
              </w:rPr>
            </w:pPr>
            <w:r>
              <w:rPr>
                <w:rFonts w:cstheme="minorHAnsi"/>
                <w:color w:val="222222"/>
              </w:rPr>
              <w:t>43</w:t>
            </w:r>
          </w:p>
        </w:tc>
        <w:tc>
          <w:tcPr>
            <w:tcW w:w="3780" w:type="dxa"/>
          </w:tcPr>
          <w:p w:rsidR="008C6F56" w:rsidRDefault="008C6F56" w:rsidP="003931DB">
            <w:pPr>
              <w:rPr>
                <w:rFonts w:cstheme="minorHAnsi"/>
                <w:color w:val="222222"/>
              </w:rPr>
            </w:pPr>
            <w:r>
              <w:rPr>
                <w:rFonts w:cstheme="minorHAnsi"/>
              </w:rPr>
              <w:t>Monitoring and control over financial investments of the PA</w:t>
            </w:r>
          </w:p>
        </w:tc>
        <w:tc>
          <w:tcPr>
            <w:tcW w:w="1350" w:type="dxa"/>
          </w:tcPr>
          <w:p w:rsidR="008C6F56" w:rsidRPr="00960B3F" w:rsidRDefault="008C6F56" w:rsidP="00AB2D04">
            <w:pPr>
              <w:jc w:val="center"/>
              <w:rPr>
                <w:rFonts w:cstheme="minorHAnsi"/>
                <w:color w:val="222222"/>
              </w:rPr>
            </w:pPr>
            <w:r>
              <w:rPr>
                <w:rFonts w:cstheme="minorHAnsi"/>
                <w:color w:val="222222"/>
              </w:rPr>
              <w:t>Practice</w:t>
            </w:r>
          </w:p>
        </w:tc>
        <w:tc>
          <w:tcPr>
            <w:tcW w:w="1350" w:type="dxa"/>
          </w:tcPr>
          <w:p w:rsidR="008C6F56" w:rsidRPr="00960B3F" w:rsidRDefault="008C6F56" w:rsidP="00612A83">
            <w:pPr>
              <w:jc w:val="center"/>
              <w:rPr>
                <w:rFonts w:cstheme="minorHAnsi"/>
                <w:color w:val="222222"/>
              </w:rPr>
            </w:pPr>
            <w:r>
              <w:rPr>
                <w:rFonts w:cstheme="minorHAnsi"/>
                <w:color w:val="222222"/>
              </w:rPr>
              <w:t>Effective Monitoring Institutions</w:t>
            </w:r>
          </w:p>
        </w:tc>
        <w:tc>
          <w:tcPr>
            <w:tcW w:w="1260" w:type="dxa"/>
            <w:vAlign w:val="center"/>
          </w:tcPr>
          <w:p w:rsidR="008C6F56" w:rsidRPr="008C6F56" w:rsidRDefault="008C6F56" w:rsidP="00612A83">
            <w:pPr>
              <w:jc w:val="center"/>
              <w:rPr>
                <w:rFonts w:cstheme="minorHAnsi"/>
                <w:szCs w:val="24"/>
              </w:rPr>
            </w:pPr>
            <w:r w:rsidRPr="008C6F56">
              <w:rPr>
                <w:rFonts w:cstheme="minorHAnsi"/>
                <w:szCs w:val="24"/>
              </w:rPr>
              <w:t>0.01875</w:t>
            </w:r>
          </w:p>
        </w:tc>
        <w:tc>
          <w:tcPr>
            <w:tcW w:w="900" w:type="dxa"/>
            <w:vAlign w:val="center"/>
          </w:tcPr>
          <w:p w:rsidR="008C6F56" w:rsidRPr="008C6F56" w:rsidRDefault="008C6F56" w:rsidP="00612A83">
            <w:pPr>
              <w:jc w:val="center"/>
              <w:rPr>
                <w:rFonts w:cstheme="minorHAnsi"/>
                <w:szCs w:val="24"/>
              </w:rPr>
            </w:pPr>
            <w:r w:rsidRPr="008C6F56">
              <w:rPr>
                <w:rFonts w:cstheme="minorHAnsi"/>
                <w:szCs w:val="24"/>
              </w:rPr>
              <w:t>400</w:t>
            </w:r>
          </w:p>
        </w:tc>
        <w:tc>
          <w:tcPr>
            <w:tcW w:w="1080" w:type="dxa"/>
            <w:vAlign w:val="center"/>
          </w:tcPr>
          <w:p w:rsidR="008C6F56" w:rsidRPr="008C6F56" w:rsidRDefault="008C6F56" w:rsidP="00612A83">
            <w:pPr>
              <w:jc w:val="center"/>
              <w:rPr>
                <w:rFonts w:cstheme="minorHAnsi"/>
                <w:szCs w:val="24"/>
              </w:rPr>
            </w:pPr>
            <w:r w:rsidRPr="008C6F56">
              <w:rPr>
                <w:rFonts w:cstheme="minorHAnsi"/>
                <w:szCs w:val="24"/>
              </w:rPr>
              <w:t>7.5</w:t>
            </w:r>
          </w:p>
        </w:tc>
      </w:tr>
      <w:tr w:rsidR="00434234" w:rsidTr="0016727E">
        <w:tc>
          <w:tcPr>
            <w:tcW w:w="810" w:type="dxa"/>
          </w:tcPr>
          <w:p w:rsidR="00434234" w:rsidRDefault="00434234" w:rsidP="00AB2D04">
            <w:pPr>
              <w:jc w:val="center"/>
              <w:rPr>
                <w:rFonts w:cstheme="minorHAnsi"/>
                <w:color w:val="222222"/>
              </w:rPr>
            </w:pPr>
            <w:r>
              <w:rPr>
                <w:rFonts w:cstheme="minorHAnsi"/>
                <w:color w:val="222222"/>
              </w:rPr>
              <w:t>44</w:t>
            </w:r>
          </w:p>
        </w:tc>
        <w:tc>
          <w:tcPr>
            <w:tcW w:w="3780" w:type="dxa"/>
          </w:tcPr>
          <w:p w:rsidR="00434234" w:rsidRDefault="00434234" w:rsidP="003931DB">
            <w:pPr>
              <w:rPr>
                <w:rFonts w:cstheme="minorHAnsi"/>
                <w:color w:val="222222"/>
              </w:rPr>
            </w:pPr>
            <w:r>
              <w:rPr>
                <w:rFonts w:cstheme="minorHAnsi"/>
                <w:color w:val="222222"/>
              </w:rPr>
              <w:t>Security apparatuses are subject to accountability</w:t>
            </w:r>
          </w:p>
        </w:tc>
        <w:tc>
          <w:tcPr>
            <w:tcW w:w="1350" w:type="dxa"/>
          </w:tcPr>
          <w:p w:rsidR="00434234" w:rsidRPr="00960B3F" w:rsidRDefault="00434234" w:rsidP="00AB2D04">
            <w:pPr>
              <w:jc w:val="center"/>
              <w:rPr>
                <w:rFonts w:cstheme="minorHAnsi"/>
                <w:color w:val="222222"/>
              </w:rPr>
            </w:pPr>
            <w:r>
              <w:rPr>
                <w:rFonts w:cstheme="minorHAnsi"/>
                <w:color w:val="222222"/>
              </w:rPr>
              <w:t>Practice</w:t>
            </w:r>
          </w:p>
        </w:tc>
        <w:tc>
          <w:tcPr>
            <w:tcW w:w="1350" w:type="dxa"/>
          </w:tcPr>
          <w:p w:rsidR="00434234" w:rsidRPr="00960B3F" w:rsidRDefault="00434234" w:rsidP="00612A83">
            <w:pPr>
              <w:jc w:val="center"/>
              <w:rPr>
                <w:rFonts w:cstheme="minorHAnsi"/>
                <w:color w:val="222222"/>
              </w:rPr>
            </w:pPr>
            <w:r>
              <w:rPr>
                <w:rFonts w:cstheme="minorHAnsi"/>
                <w:color w:val="222222"/>
              </w:rPr>
              <w:t>Effective Monitoring Institutions</w:t>
            </w:r>
          </w:p>
        </w:tc>
        <w:tc>
          <w:tcPr>
            <w:tcW w:w="1260" w:type="dxa"/>
            <w:vAlign w:val="center"/>
          </w:tcPr>
          <w:p w:rsidR="00434234" w:rsidRPr="00434234" w:rsidRDefault="00434234" w:rsidP="00612A83">
            <w:pPr>
              <w:jc w:val="center"/>
              <w:rPr>
                <w:rFonts w:cstheme="minorHAnsi"/>
                <w:szCs w:val="24"/>
              </w:rPr>
            </w:pPr>
            <w:r w:rsidRPr="00434234">
              <w:rPr>
                <w:rFonts w:cstheme="minorHAnsi"/>
                <w:szCs w:val="24"/>
              </w:rPr>
              <w:t>0.01875</w:t>
            </w:r>
          </w:p>
        </w:tc>
        <w:tc>
          <w:tcPr>
            <w:tcW w:w="900" w:type="dxa"/>
            <w:vAlign w:val="center"/>
          </w:tcPr>
          <w:p w:rsidR="00434234" w:rsidRPr="00434234" w:rsidRDefault="00434234" w:rsidP="00612A83">
            <w:pPr>
              <w:jc w:val="center"/>
              <w:rPr>
                <w:rFonts w:cstheme="minorHAnsi"/>
                <w:szCs w:val="24"/>
              </w:rPr>
            </w:pPr>
            <w:r w:rsidRPr="00434234">
              <w:rPr>
                <w:rFonts w:cstheme="minorHAnsi"/>
                <w:szCs w:val="24"/>
              </w:rPr>
              <w:t>600</w:t>
            </w:r>
          </w:p>
        </w:tc>
        <w:tc>
          <w:tcPr>
            <w:tcW w:w="1080" w:type="dxa"/>
            <w:vAlign w:val="center"/>
          </w:tcPr>
          <w:p w:rsidR="00434234" w:rsidRPr="00434234" w:rsidRDefault="00434234" w:rsidP="00612A83">
            <w:pPr>
              <w:jc w:val="center"/>
              <w:rPr>
                <w:rFonts w:cstheme="minorHAnsi"/>
                <w:szCs w:val="24"/>
              </w:rPr>
            </w:pPr>
            <w:r w:rsidRPr="00434234">
              <w:rPr>
                <w:rFonts w:cstheme="minorHAnsi"/>
                <w:szCs w:val="24"/>
              </w:rPr>
              <w:t>11.25</w:t>
            </w:r>
          </w:p>
        </w:tc>
      </w:tr>
      <w:tr w:rsidR="00434234" w:rsidTr="0016727E">
        <w:tc>
          <w:tcPr>
            <w:tcW w:w="810" w:type="dxa"/>
          </w:tcPr>
          <w:p w:rsidR="00434234" w:rsidRDefault="00434234" w:rsidP="00AB2D04">
            <w:pPr>
              <w:jc w:val="center"/>
              <w:rPr>
                <w:rFonts w:cstheme="minorHAnsi"/>
                <w:color w:val="222222"/>
              </w:rPr>
            </w:pPr>
            <w:r>
              <w:rPr>
                <w:rFonts w:cstheme="minorHAnsi"/>
                <w:color w:val="222222"/>
              </w:rPr>
              <w:t>45</w:t>
            </w:r>
          </w:p>
        </w:tc>
        <w:tc>
          <w:tcPr>
            <w:tcW w:w="3780" w:type="dxa"/>
          </w:tcPr>
          <w:p w:rsidR="00434234" w:rsidRPr="00237E1F" w:rsidRDefault="00434234" w:rsidP="00237E1F">
            <w:pPr>
              <w:rPr>
                <w:rFonts w:cstheme="minorHAnsi"/>
              </w:rPr>
            </w:pPr>
            <w:r w:rsidRPr="00237E1F">
              <w:rPr>
                <w:rFonts w:cstheme="minorHAnsi"/>
              </w:rPr>
              <w:t xml:space="preserve">Responsiveness of parties and institutions under jurisdiction of the SAACB to its demands.  </w:t>
            </w:r>
          </w:p>
          <w:p w:rsidR="00434234" w:rsidRDefault="00434234" w:rsidP="003931DB">
            <w:pPr>
              <w:rPr>
                <w:rFonts w:cstheme="minorHAnsi"/>
                <w:color w:val="222222"/>
              </w:rPr>
            </w:pPr>
          </w:p>
          <w:p w:rsidR="00434234" w:rsidRDefault="00434234" w:rsidP="003931DB">
            <w:pPr>
              <w:rPr>
                <w:rFonts w:cstheme="minorHAnsi"/>
                <w:color w:val="222222"/>
              </w:rPr>
            </w:pPr>
          </w:p>
          <w:p w:rsidR="00434234" w:rsidRDefault="00434234" w:rsidP="003931DB">
            <w:pPr>
              <w:rPr>
                <w:rFonts w:cstheme="minorHAnsi"/>
                <w:color w:val="222222"/>
              </w:rPr>
            </w:pPr>
          </w:p>
        </w:tc>
        <w:tc>
          <w:tcPr>
            <w:tcW w:w="1350" w:type="dxa"/>
          </w:tcPr>
          <w:p w:rsidR="00434234" w:rsidRPr="00960B3F" w:rsidRDefault="00434234" w:rsidP="00AB2D04">
            <w:pPr>
              <w:jc w:val="center"/>
              <w:rPr>
                <w:rFonts w:cstheme="minorHAnsi"/>
                <w:color w:val="222222"/>
              </w:rPr>
            </w:pPr>
            <w:r>
              <w:rPr>
                <w:rFonts w:cstheme="minorHAnsi"/>
                <w:color w:val="222222"/>
              </w:rPr>
              <w:lastRenderedPageBreak/>
              <w:t>Practice</w:t>
            </w:r>
          </w:p>
        </w:tc>
        <w:tc>
          <w:tcPr>
            <w:tcW w:w="1350" w:type="dxa"/>
          </w:tcPr>
          <w:p w:rsidR="00434234" w:rsidRPr="00960B3F" w:rsidRDefault="00434234" w:rsidP="00612A83">
            <w:pPr>
              <w:jc w:val="center"/>
              <w:rPr>
                <w:rFonts w:cstheme="minorHAnsi"/>
                <w:color w:val="222222"/>
              </w:rPr>
            </w:pPr>
            <w:r>
              <w:rPr>
                <w:rFonts w:cstheme="minorHAnsi"/>
                <w:color w:val="222222"/>
              </w:rPr>
              <w:t>Effective Monitoring Institutions</w:t>
            </w:r>
          </w:p>
        </w:tc>
        <w:tc>
          <w:tcPr>
            <w:tcW w:w="1260" w:type="dxa"/>
            <w:vAlign w:val="center"/>
          </w:tcPr>
          <w:p w:rsidR="00434234" w:rsidRPr="00434234" w:rsidRDefault="00434234" w:rsidP="00612A83">
            <w:pPr>
              <w:jc w:val="center"/>
              <w:rPr>
                <w:rFonts w:cstheme="minorHAnsi"/>
                <w:szCs w:val="24"/>
              </w:rPr>
            </w:pPr>
            <w:r w:rsidRPr="00434234">
              <w:rPr>
                <w:rFonts w:cstheme="minorHAnsi"/>
                <w:szCs w:val="24"/>
              </w:rPr>
              <w:t>0.01875</w:t>
            </w:r>
          </w:p>
        </w:tc>
        <w:tc>
          <w:tcPr>
            <w:tcW w:w="900" w:type="dxa"/>
            <w:vAlign w:val="center"/>
          </w:tcPr>
          <w:p w:rsidR="00434234" w:rsidRPr="00434234" w:rsidRDefault="00434234" w:rsidP="00612A83">
            <w:pPr>
              <w:jc w:val="center"/>
              <w:rPr>
                <w:rFonts w:cstheme="minorHAnsi"/>
                <w:szCs w:val="24"/>
              </w:rPr>
            </w:pPr>
            <w:r w:rsidRPr="00434234">
              <w:rPr>
                <w:rFonts w:cstheme="minorHAnsi"/>
                <w:szCs w:val="24"/>
              </w:rPr>
              <w:t>708</w:t>
            </w:r>
          </w:p>
        </w:tc>
        <w:tc>
          <w:tcPr>
            <w:tcW w:w="1080" w:type="dxa"/>
            <w:vAlign w:val="center"/>
          </w:tcPr>
          <w:p w:rsidR="00434234" w:rsidRPr="00434234" w:rsidRDefault="00434234" w:rsidP="00612A83">
            <w:pPr>
              <w:jc w:val="center"/>
              <w:rPr>
                <w:rFonts w:cstheme="minorHAnsi"/>
                <w:szCs w:val="24"/>
              </w:rPr>
            </w:pPr>
            <w:r w:rsidRPr="00434234">
              <w:rPr>
                <w:rFonts w:cstheme="minorHAnsi"/>
                <w:szCs w:val="24"/>
              </w:rPr>
              <w:t>13.28</w:t>
            </w:r>
          </w:p>
        </w:tc>
      </w:tr>
      <w:tr w:rsidR="000B3BA2" w:rsidTr="0016727E">
        <w:tc>
          <w:tcPr>
            <w:tcW w:w="810" w:type="dxa"/>
          </w:tcPr>
          <w:p w:rsidR="000B3BA2" w:rsidRPr="00960B3F" w:rsidRDefault="000B3BA2" w:rsidP="00612A83">
            <w:pPr>
              <w:jc w:val="center"/>
              <w:rPr>
                <w:rFonts w:cstheme="minorHAnsi"/>
                <w:b/>
                <w:bCs/>
                <w:color w:val="222222"/>
              </w:rPr>
            </w:pPr>
            <w:r w:rsidRPr="00960B3F">
              <w:rPr>
                <w:rFonts w:cstheme="minorHAnsi"/>
                <w:b/>
                <w:bCs/>
                <w:color w:val="222222"/>
              </w:rPr>
              <w:t>Indicator No</w:t>
            </w:r>
          </w:p>
        </w:tc>
        <w:tc>
          <w:tcPr>
            <w:tcW w:w="3780" w:type="dxa"/>
          </w:tcPr>
          <w:p w:rsidR="000B3BA2" w:rsidRPr="00960B3F" w:rsidRDefault="000B3BA2" w:rsidP="00612A83">
            <w:pPr>
              <w:jc w:val="center"/>
              <w:rPr>
                <w:rFonts w:cstheme="minorHAnsi"/>
                <w:b/>
                <w:bCs/>
                <w:color w:val="222222"/>
              </w:rPr>
            </w:pPr>
            <w:r w:rsidRPr="00960B3F">
              <w:rPr>
                <w:rFonts w:cstheme="minorHAnsi"/>
                <w:b/>
                <w:bCs/>
                <w:color w:val="222222"/>
              </w:rPr>
              <w:t>Indicators</w:t>
            </w:r>
          </w:p>
        </w:tc>
        <w:tc>
          <w:tcPr>
            <w:tcW w:w="1350" w:type="dxa"/>
          </w:tcPr>
          <w:p w:rsidR="000B3BA2" w:rsidRPr="00960B3F" w:rsidRDefault="000B3BA2" w:rsidP="00612A83">
            <w:pPr>
              <w:jc w:val="center"/>
              <w:rPr>
                <w:rFonts w:cstheme="minorHAnsi"/>
                <w:b/>
                <w:bCs/>
                <w:color w:val="222222"/>
              </w:rPr>
            </w:pPr>
            <w:r w:rsidRPr="00960B3F">
              <w:rPr>
                <w:rFonts w:cstheme="minorHAnsi"/>
                <w:b/>
                <w:bCs/>
                <w:color w:val="222222"/>
              </w:rPr>
              <w:t xml:space="preserve">Sector </w:t>
            </w:r>
          </w:p>
        </w:tc>
        <w:tc>
          <w:tcPr>
            <w:tcW w:w="1350" w:type="dxa"/>
          </w:tcPr>
          <w:p w:rsidR="000B3BA2" w:rsidRPr="00960B3F" w:rsidRDefault="000B3BA2" w:rsidP="00612A83">
            <w:pPr>
              <w:jc w:val="center"/>
              <w:rPr>
                <w:rFonts w:cstheme="minorHAnsi"/>
                <w:b/>
                <w:bCs/>
                <w:color w:val="222222"/>
              </w:rPr>
            </w:pPr>
            <w:r w:rsidRPr="00960B3F">
              <w:rPr>
                <w:rFonts w:cstheme="minorHAnsi"/>
                <w:b/>
                <w:bCs/>
                <w:color w:val="222222"/>
              </w:rPr>
              <w:t>NIS Focal Points</w:t>
            </w:r>
          </w:p>
        </w:tc>
        <w:tc>
          <w:tcPr>
            <w:tcW w:w="1260" w:type="dxa"/>
          </w:tcPr>
          <w:p w:rsidR="000B3BA2" w:rsidRPr="00960B3F" w:rsidRDefault="000B3BA2" w:rsidP="00612A83">
            <w:pPr>
              <w:jc w:val="center"/>
              <w:rPr>
                <w:rFonts w:cstheme="minorHAnsi"/>
                <w:b/>
                <w:bCs/>
                <w:color w:val="222222"/>
              </w:rPr>
            </w:pPr>
            <w:r w:rsidRPr="00960B3F">
              <w:rPr>
                <w:rFonts w:cstheme="minorHAnsi"/>
                <w:b/>
                <w:bCs/>
                <w:color w:val="222222"/>
              </w:rPr>
              <w:t>Indicator Weight</w:t>
            </w:r>
          </w:p>
        </w:tc>
        <w:tc>
          <w:tcPr>
            <w:tcW w:w="900" w:type="dxa"/>
          </w:tcPr>
          <w:p w:rsidR="000B3BA2" w:rsidRPr="00960B3F" w:rsidRDefault="000B3BA2" w:rsidP="00612A83">
            <w:pPr>
              <w:jc w:val="center"/>
              <w:rPr>
                <w:rFonts w:cstheme="minorHAnsi"/>
                <w:b/>
                <w:bCs/>
                <w:color w:val="222222"/>
              </w:rPr>
            </w:pPr>
            <w:r w:rsidRPr="00960B3F">
              <w:rPr>
                <w:rFonts w:cstheme="minorHAnsi"/>
                <w:b/>
                <w:bCs/>
                <w:color w:val="222222"/>
              </w:rPr>
              <w:t>Mark</w:t>
            </w:r>
          </w:p>
        </w:tc>
        <w:tc>
          <w:tcPr>
            <w:tcW w:w="1080" w:type="dxa"/>
          </w:tcPr>
          <w:p w:rsidR="000B3BA2" w:rsidRPr="00960B3F" w:rsidRDefault="000B3BA2" w:rsidP="00612A83">
            <w:pPr>
              <w:jc w:val="center"/>
              <w:rPr>
                <w:rFonts w:cstheme="minorHAnsi"/>
                <w:b/>
                <w:bCs/>
                <w:color w:val="222222"/>
              </w:rPr>
            </w:pPr>
            <w:r w:rsidRPr="00960B3F">
              <w:rPr>
                <w:rFonts w:cstheme="minorHAnsi"/>
                <w:b/>
                <w:bCs/>
                <w:color w:val="222222"/>
              </w:rPr>
              <w:t>Weighted Mark</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46</w:t>
            </w:r>
          </w:p>
        </w:tc>
        <w:tc>
          <w:tcPr>
            <w:tcW w:w="3780" w:type="dxa"/>
          </w:tcPr>
          <w:p w:rsidR="00724D66" w:rsidRDefault="00724D66" w:rsidP="003366E2">
            <w:pPr>
              <w:rPr>
                <w:rFonts w:cstheme="minorHAnsi"/>
                <w:color w:val="222222"/>
              </w:rPr>
            </w:pPr>
            <w:r>
              <w:rPr>
                <w:rFonts w:cstheme="minorHAnsi"/>
                <w:color w:val="222222"/>
              </w:rPr>
              <w:t>People’s belief of the existence of corruption in the appointment process</w:t>
            </w:r>
          </w:p>
        </w:tc>
        <w:tc>
          <w:tcPr>
            <w:tcW w:w="1350" w:type="dxa"/>
          </w:tcPr>
          <w:p w:rsidR="00724D66" w:rsidRPr="00960B3F" w:rsidRDefault="00724D66" w:rsidP="00AB2D04">
            <w:pPr>
              <w:jc w:val="center"/>
              <w:rPr>
                <w:rFonts w:cstheme="minorHAnsi"/>
                <w:color w:val="222222"/>
              </w:rPr>
            </w:pPr>
            <w:r>
              <w:rPr>
                <w:rFonts w:cstheme="minorHAnsi"/>
                <w:color w:val="222222"/>
              </w:rPr>
              <w:t>Practice</w:t>
            </w:r>
          </w:p>
        </w:tc>
        <w:tc>
          <w:tcPr>
            <w:tcW w:w="1350" w:type="dxa"/>
          </w:tcPr>
          <w:p w:rsidR="00724D66" w:rsidRPr="00960B3F" w:rsidRDefault="00724D66" w:rsidP="00612A83">
            <w:pPr>
              <w:jc w:val="center"/>
              <w:rPr>
                <w:rFonts w:cstheme="minorHAnsi"/>
                <w:color w:val="222222"/>
              </w:rPr>
            </w:pPr>
            <w:r>
              <w:rPr>
                <w:rFonts w:cstheme="minorHAnsi"/>
                <w:color w:val="222222"/>
              </w:rPr>
              <w:t>Effective Monitoring Institutions</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0.01875</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63</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1.18</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47</w:t>
            </w:r>
          </w:p>
        </w:tc>
        <w:tc>
          <w:tcPr>
            <w:tcW w:w="3780" w:type="dxa"/>
          </w:tcPr>
          <w:p w:rsidR="00724D66" w:rsidRDefault="00724D66" w:rsidP="003931DB">
            <w:pPr>
              <w:rPr>
                <w:rFonts w:cstheme="minorHAnsi"/>
                <w:color w:val="222222"/>
              </w:rPr>
            </w:pPr>
            <w:r>
              <w:rPr>
                <w:rFonts w:cstheme="minorHAnsi"/>
              </w:rPr>
              <w:t>Non-ministerial public institutions submitting their reports to reference parties as required by law</w:t>
            </w:r>
          </w:p>
        </w:tc>
        <w:tc>
          <w:tcPr>
            <w:tcW w:w="1350" w:type="dxa"/>
          </w:tcPr>
          <w:p w:rsidR="00724D66" w:rsidRPr="00960B3F" w:rsidRDefault="00724D66" w:rsidP="00AB2D04">
            <w:pPr>
              <w:jc w:val="center"/>
              <w:rPr>
                <w:rFonts w:cstheme="minorHAnsi"/>
                <w:color w:val="222222"/>
              </w:rPr>
            </w:pPr>
            <w:r>
              <w:rPr>
                <w:rFonts w:cstheme="minorHAnsi"/>
                <w:color w:val="222222"/>
              </w:rPr>
              <w:t>Practice</w:t>
            </w:r>
          </w:p>
        </w:tc>
        <w:tc>
          <w:tcPr>
            <w:tcW w:w="1350" w:type="dxa"/>
          </w:tcPr>
          <w:p w:rsidR="00724D66" w:rsidRPr="00960B3F" w:rsidRDefault="00724D66" w:rsidP="00612A83">
            <w:pPr>
              <w:jc w:val="center"/>
              <w:rPr>
                <w:rFonts w:cstheme="minorHAnsi"/>
                <w:color w:val="222222"/>
              </w:rPr>
            </w:pPr>
            <w:r>
              <w:rPr>
                <w:rFonts w:cstheme="minorHAnsi"/>
                <w:color w:val="222222"/>
              </w:rPr>
              <w:t>Effective Monitoring Institutions</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0.01875</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139</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2.61</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48</w:t>
            </w:r>
          </w:p>
        </w:tc>
        <w:tc>
          <w:tcPr>
            <w:tcW w:w="3780" w:type="dxa"/>
          </w:tcPr>
          <w:p w:rsidR="00724D66" w:rsidRDefault="00724D66" w:rsidP="003931DB">
            <w:pPr>
              <w:rPr>
                <w:rFonts w:cstheme="minorHAnsi"/>
                <w:color w:val="222222"/>
              </w:rPr>
            </w:pPr>
            <w:r>
              <w:rPr>
                <w:rFonts w:cstheme="minorHAnsi"/>
                <w:color w:val="222222"/>
              </w:rPr>
              <w:t>The existence of a judiciary inspection commission</w:t>
            </w:r>
          </w:p>
        </w:tc>
        <w:tc>
          <w:tcPr>
            <w:tcW w:w="1350" w:type="dxa"/>
          </w:tcPr>
          <w:p w:rsidR="00724D66" w:rsidRPr="00960B3F" w:rsidRDefault="00724D66" w:rsidP="00AB2D04">
            <w:pPr>
              <w:jc w:val="center"/>
              <w:rPr>
                <w:rFonts w:cstheme="minorHAnsi"/>
                <w:color w:val="222222"/>
              </w:rPr>
            </w:pPr>
            <w:r>
              <w:rPr>
                <w:rFonts w:cstheme="minorHAnsi"/>
                <w:color w:val="222222"/>
              </w:rPr>
              <w:t>Practice</w:t>
            </w:r>
          </w:p>
        </w:tc>
        <w:tc>
          <w:tcPr>
            <w:tcW w:w="1350" w:type="dxa"/>
          </w:tcPr>
          <w:p w:rsidR="00724D66" w:rsidRPr="00960B3F" w:rsidRDefault="00724D66" w:rsidP="00AB2D04">
            <w:pPr>
              <w:jc w:val="center"/>
              <w:rPr>
                <w:rFonts w:cstheme="minorHAnsi"/>
                <w:color w:val="222222"/>
              </w:rPr>
            </w:pPr>
            <w:r>
              <w:rPr>
                <w:rFonts w:cstheme="minorHAnsi"/>
                <w:color w:val="222222"/>
              </w:rPr>
              <w:t>Judiciary Role</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0.05</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1000</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50</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49</w:t>
            </w:r>
          </w:p>
        </w:tc>
        <w:tc>
          <w:tcPr>
            <w:tcW w:w="3780" w:type="dxa"/>
          </w:tcPr>
          <w:p w:rsidR="00724D66" w:rsidRDefault="00724D66" w:rsidP="003931DB">
            <w:pPr>
              <w:rPr>
                <w:rFonts w:cstheme="minorHAnsi"/>
                <w:color w:val="222222"/>
              </w:rPr>
            </w:pPr>
            <w:r>
              <w:rPr>
                <w:rFonts w:cstheme="minorHAnsi"/>
                <w:color w:val="222222"/>
              </w:rPr>
              <w:t>An independent and effective judiciary</w:t>
            </w:r>
          </w:p>
        </w:tc>
        <w:tc>
          <w:tcPr>
            <w:tcW w:w="1350" w:type="dxa"/>
          </w:tcPr>
          <w:p w:rsidR="00724D66" w:rsidRPr="00960B3F" w:rsidRDefault="00724D66" w:rsidP="00AB2D04">
            <w:pPr>
              <w:jc w:val="center"/>
              <w:rPr>
                <w:rFonts w:cstheme="minorHAnsi"/>
                <w:color w:val="222222"/>
              </w:rPr>
            </w:pPr>
            <w:r>
              <w:rPr>
                <w:rFonts w:cstheme="minorHAnsi"/>
                <w:color w:val="222222"/>
              </w:rPr>
              <w:t>Practice</w:t>
            </w:r>
          </w:p>
        </w:tc>
        <w:tc>
          <w:tcPr>
            <w:tcW w:w="1350" w:type="dxa"/>
          </w:tcPr>
          <w:p w:rsidR="00724D66" w:rsidRPr="00960B3F" w:rsidRDefault="00724D66" w:rsidP="00612A83">
            <w:pPr>
              <w:jc w:val="center"/>
              <w:rPr>
                <w:rFonts w:cstheme="minorHAnsi"/>
                <w:color w:val="222222"/>
              </w:rPr>
            </w:pPr>
            <w:r>
              <w:rPr>
                <w:rFonts w:cstheme="minorHAnsi"/>
                <w:color w:val="222222"/>
              </w:rPr>
              <w:t>Judiciary Role</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0.05</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611</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30.55</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50</w:t>
            </w:r>
          </w:p>
        </w:tc>
        <w:tc>
          <w:tcPr>
            <w:tcW w:w="3780" w:type="dxa"/>
          </w:tcPr>
          <w:p w:rsidR="00724D66" w:rsidRDefault="00724D66" w:rsidP="003366E2">
            <w:pPr>
              <w:rPr>
                <w:rFonts w:cstheme="minorHAnsi"/>
                <w:color w:val="222222"/>
              </w:rPr>
            </w:pPr>
            <w:r>
              <w:rPr>
                <w:rFonts w:cstheme="minorHAnsi"/>
                <w:color w:val="222222"/>
              </w:rPr>
              <w:t>Number of corruption cases referred by the prosecution to the judiciary compared to the number received by the prosecution</w:t>
            </w:r>
          </w:p>
        </w:tc>
        <w:tc>
          <w:tcPr>
            <w:tcW w:w="1350" w:type="dxa"/>
          </w:tcPr>
          <w:p w:rsidR="00724D66" w:rsidRPr="00960B3F" w:rsidRDefault="00724D66" w:rsidP="00AB2D04">
            <w:pPr>
              <w:jc w:val="center"/>
              <w:rPr>
                <w:rFonts w:cstheme="minorHAnsi"/>
                <w:color w:val="222222"/>
              </w:rPr>
            </w:pPr>
            <w:r>
              <w:rPr>
                <w:rFonts w:cstheme="minorHAnsi"/>
                <w:color w:val="222222"/>
              </w:rPr>
              <w:t>Practice</w:t>
            </w:r>
          </w:p>
        </w:tc>
        <w:tc>
          <w:tcPr>
            <w:tcW w:w="1350" w:type="dxa"/>
          </w:tcPr>
          <w:p w:rsidR="00724D66" w:rsidRPr="00960B3F" w:rsidRDefault="00724D66" w:rsidP="00612A83">
            <w:pPr>
              <w:jc w:val="center"/>
              <w:rPr>
                <w:rFonts w:cstheme="minorHAnsi"/>
                <w:color w:val="222222"/>
              </w:rPr>
            </w:pPr>
            <w:r>
              <w:rPr>
                <w:rFonts w:cstheme="minorHAnsi"/>
                <w:color w:val="222222"/>
              </w:rPr>
              <w:t>Judiciary Role</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0.05</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481</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24.05</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51</w:t>
            </w:r>
          </w:p>
        </w:tc>
        <w:tc>
          <w:tcPr>
            <w:tcW w:w="3780" w:type="dxa"/>
          </w:tcPr>
          <w:p w:rsidR="00724D66" w:rsidRDefault="00724D66" w:rsidP="000F5DD5">
            <w:pPr>
              <w:rPr>
                <w:rFonts w:cstheme="minorHAnsi"/>
                <w:color w:val="222222"/>
              </w:rPr>
            </w:pPr>
            <w:r>
              <w:rPr>
                <w:rFonts w:cstheme="minorHAnsi"/>
                <w:color w:val="222222"/>
              </w:rPr>
              <w:t xml:space="preserve">People’s belief in the existence of corruption in the judiciary institution </w:t>
            </w:r>
          </w:p>
        </w:tc>
        <w:tc>
          <w:tcPr>
            <w:tcW w:w="1350" w:type="dxa"/>
          </w:tcPr>
          <w:p w:rsidR="00724D66" w:rsidRPr="00960B3F" w:rsidRDefault="00724D66" w:rsidP="00AB2D04">
            <w:pPr>
              <w:jc w:val="center"/>
              <w:rPr>
                <w:rFonts w:cstheme="minorHAnsi"/>
                <w:color w:val="222222"/>
              </w:rPr>
            </w:pPr>
            <w:r>
              <w:rPr>
                <w:rFonts w:cstheme="minorHAnsi"/>
                <w:color w:val="222222"/>
              </w:rPr>
              <w:t>Practice</w:t>
            </w:r>
          </w:p>
        </w:tc>
        <w:tc>
          <w:tcPr>
            <w:tcW w:w="1350" w:type="dxa"/>
          </w:tcPr>
          <w:p w:rsidR="00724D66" w:rsidRPr="00960B3F" w:rsidRDefault="00724D66" w:rsidP="00612A83">
            <w:pPr>
              <w:jc w:val="center"/>
              <w:rPr>
                <w:rFonts w:cstheme="minorHAnsi"/>
                <w:color w:val="222222"/>
              </w:rPr>
            </w:pPr>
            <w:r>
              <w:rPr>
                <w:rFonts w:cstheme="minorHAnsi"/>
                <w:color w:val="222222"/>
              </w:rPr>
              <w:t>Judiciary Role</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0.05</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230</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11.5</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52</w:t>
            </w:r>
          </w:p>
        </w:tc>
        <w:tc>
          <w:tcPr>
            <w:tcW w:w="3780" w:type="dxa"/>
          </w:tcPr>
          <w:p w:rsidR="00724D66" w:rsidRDefault="00724D66" w:rsidP="003931DB">
            <w:pPr>
              <w:rPr>
                <w:rFonts w:cstheme="minorHAnsi"/>
                <w:color w:val="222222"/>
              </w:rPr>
            </w:pPr>
            <w:r>
              <w:rPr>
                <w:rFonts w:cstheme="minorHAnsi"/>
                <w:color w:val="222222"/>
              </w:rPr>
              <w:t>The existence of an impartial and independent commission to oversee the general elections</w:t>
            </w:r>
          </w:p>
        </w:tc>
        <w:tc>
          <w:tcPr>
            <w:tcW w:w="1350" w:type="dxa"/>
          </w:tcPr>
          <w:p w:rsidR="00724D66" w:rsidRPr="00960B3F" w:rsidRDefault="00724D66" w:rsidP="00AB2D04">
            <w:pPr>
              <w:jc w:val="center"/>
              <w:rPr>
                <w:rFonts w:cstheme="minorHAnsi"/>
                <w:color w:val="222222"/>
              </w:rPr>
            </w:pPr>
            <w:r>
              <w:rPr>
                <w:rFonts w:cstheme="minorHAnsi"/>
                <w:color w:val="222222"/>
              </w:rPr>
              <w:t>Legislations</w:t>
            </w:r>
          </w:p>
        </w:tc>
        <w:tc>
          <w:tcPr>
            <w:tcW w:w="1350" w:type="dxa"/>
          </w:tcPr>
          <w:p w:rsidR="00724D66" w:rsidRPr="00960B3F" w:rsidRDefault="00724D66" w:rsidP="00AB2D04">
            <w:pPr>
              <w:jc w:val="center"/>
              <w:rPr>
                <w:rFonts w:cstheme="minorHAnsi"/>
                <w:color w:val="222222"/>
              </w:rPr>
            </w:pPr>
            <w:r>
              <w:rPr>
                <w:rFonts w:cstheme="minorHAnsi"/>
                <w:color w:val="222222"/>
              </w:rPr>
              <w:t>Civil Society</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0.0083</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1000</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8.3</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53</w:t>
            </w:r>
          </w:p>
        </w:tc>
        <w:tc>
          <w:tcPr>
            <w:tcW w:w="3780" w:type="dxa"/>
          </w:tcPr>
          <w:p w:rsidR="00724D66" w:rsidRDefault="00724D66" w:rsidP="003931DB">
            <w:pPr>
              <w:rPr>
                <w:rFonts w:cstheme="minorHAnsi"/>
                <w:color w:val="222222"/>
              </w:rPr>
            </w:pPr>
            <w:r>
              <w:rPr>
                <w:rFonts w:cstheme="minorHAnsi"/>
              </w:rPr>
              <w:t>The existence of a legislation to regulate financing of the general elections</w:t>
            </w:r>
          </w:p>
        </w:tc>
        <w:tc>
          <w:tcPr>
            <w:tcW w:w="1350" w:type="dxa"/>
          </w:tcPr>
          <w:p w:rsidR="00724D66" w:rsidRPr="00960B3F" w:rsidRDefault="00724D66" w:rsidP="00612A83">
            <w:pPr>
              <w:jc w:val="center"/>
              <w:rPr>
                <w:rFonts w:cstheme="minorHAnsi"/>
                <w:color w:val="222222"/>
              </w:rPr>
            </w:pPr>
            <w:r>
              <w:rPr>
                <w:rFonts w:cstheme="minorHAnsi"/>
                <w:color w:val="222222"/>
              </w:rPr>
              <w:t>Legislations</w:t>
            </w:r>
          </w:p>
        </w:tc>
        <w:tc>
          <w:tcPr>
            <w:tcW w:w="1350" w:type="dxa"/>
          </w:tcPr>
          <w:p w:rsidR="00724D66" w:rsidRPr="00960B3F" w:rsidRDefault="00724D66" w:rsidP="00612A83">
            <w:pPr>
              <w:jc w:val="center"/>
              <w:rPr>
                <w:rFonts w:cstheme="minorHAnsi"/>
                <w:color w:val="222222"/>
              </w:rPr>
            </w:pPr>
            <w:r>
              <w:rPr>
                <w:rFonts w:cstheme="minorHAnsi"/>
                <w:color w:val="222222"/>
              </w:rPr>
              <w:t>Civil Society</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0.0083</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1000</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8.3</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54</w:t>
            </w:r>
          </w:p>
        </w:tc>
        <w:tc>
          <w:tcPr>
            <w:tcW w:w="3780" w:type="dxa"/>
          </w:tcPr>
          <w:p w:rsidR="00724D66" w:rsidRPr="00F90D06" w:rsidRDefault="00724D66" w:rsidP="00F90D06">
            <w:pPr>
              <w:rPr>
                <w:rFonts w:cstheme="minorHAnsi"/>
              </w:rPr>
            </w:pPr>
            <w:r w:rsidRPr="00F90D06">
              <w:rPr>
                <w:rFonts w:cstheme="minorHAnsi"/>
              </w:rPr>
              <w:t xml:space="preserve">Effectiveness of the independent audit mechanisms on candidates or </w:t>
            </w:r>
            <w:r>
              <w:rPr>
                <w:rFonts w:cstheme="minorHAnsi"/>
              </w:rPr>
              <w:t xml:space="preserve">on </w:t>
            </w:r>
            <w:r w:rsidRPr="00F90D06">
              <w:rPr>
                <w:rFonts w:cstheme="minorHAnsi"/>
              </w:rPr>
              <w:t>electoral campaigns finances.</w:t>
            </w:r>
          </w:p>
          <w:p w:rsidR="00724D66" w:rsidRDefault="00724D66" w:rsidP="00F90D06">
            <w:pPr>
              <w:rPr>
                <w:rFonts w:cstheme="minorHAnsi"/>
                <w:color w:val="222222"/>
              </w:rPr>
            </w:pPr>
          </w:p>
        </w:tc>
        <w:tc>
          <w:tcPr>
            <w:tcW w:w="1350" w:type="dxa"/>
          </w:tcPr>
          <w:p w:rsidR="00724D66" w:rsidRPr="00960B3F" w:rsidRDefault="00724D66" w:rsidP="00AB2D04">
            <w:pPr>
              <w:jc w:val="center"/>
              <w:rPr>
                <w:rFonts w:cstheme="minorHAnsi"/>
                <w:color w:val="222222"/>
              </w:rPr>
            </w:pPr>
            <w:r>
              <w:rPr>
                <w:rFonts w:cstheme="minorHAnsi"/>
                <w:color w:val="222222"/>
              </w:rPr>
              <w:t>Practice</w:t>
            </w:r>
          </w:p>
        </w:tc>
        <w:tc>
          <w:tcPr>
            <w:tcW w:w="1350" w:type="dxa"/>
          </w:tcPr>
          <w:p w:rsidR="00724D66" w:rsidRPr="00960B3F" w:rsidRDefault="00724D66" w:rsidP="00612A83">
            <w:pPr>
              <w:jc w:val="center"/>
              <w:rPr>
                <w:rFonts w:cstheme="minorHAnsi"/>
                <w:color w:val="222222"/>
              </w:rPr>
            </w:pPr>
            <w:r>
              <w:rPr>
                <w:rFonts w:cstheme="minorHAnsi"/>
                <w:color w:val="222222"/>
              </w:rPr>
              <w:t>Civil Society</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0.00536</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0</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0</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55</w:t>
            </w:r>
          </w:p>
        </w:tc>
        <w:tc>
          <w:tcPr>
            <w:tcW w:w="3780" w:type="dxa"/>
          </w:tcPr>
          <w:p w:rsidR="00724D66" w:rsidRDefault="00724D66" w:rsidP="003931DB">
            <w:pPr>
              <w:rPr>
                <w:rFonts w:cstheme="minorHAnsi"/>
                <w:color w:val="222222"/>
              </w:rPr>
            </w:pPr>
            <w:r>
              <w:rPr>
                <w:rFonts w:cstheme="minorHAnsi"/>
                <w:color w:val="222222"/>
              </w:rPr>
              <w:t xml:space="preserve">The existence of local and international anti-corruption institutions </w:t>
            </w:r>
          </w:p>
        </w:tc>
        <w:tc>
          <w:tcPr>
            <w:tcW w:w="1350" w:type="dxa"/>
          </w:tcPr>
          <w:p w:rsidR="00724D66" w:rsidRPr="00960B3F" w:rsidRDefault="00724D66" w:rsidP="00612A83">
            <w:pPr>
              <w:jc w:val="center"/>
              <w:rPr>
                <w:rFonts w:cstheme="minorHAnsi"/>
                <w:color w:val="222222"/>
              </w:rPr>
            </w:pPr>
            <w:r>
              <w:rPr>
                <w:rFonts w:cstheme="minorHAnsi"/>
                <w:color w:val="222222"/>
              </w:rPr>
              <w:t>Practice</w:t>
            </w:r>
          </w:p>
        </w:tc>
        <w:tc>
          <w:tcPr>
            <w:tcW w:w="1350" w:type="dxa"/>
          </w:tcPr>
          <w:p w:rsidR="00724D66" w:rsidRPr="00960B3F" w:rsidRDefault="00724D66" w:rsidP="00612A83">
            <w:pPr>
              <w:jc w:val="center"/>
              <w:rPr>
                <w:rFonts w:cstheme="minorHAnsi"/>
                <w:color w:val="222222"/>
              </w:rPr>
            </w:pPr>
            <w:r>
              <w:rPr>
                <w:rFonts w:cstheme="minorHAnsi"/>
                <w:color w:val="222222"/>
              </w:rPr>
              <w:t>Civil Society</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0.00536</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600</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3.22</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56</w:t>
            </w:r>
          </w:p>
        </w:tc>
        <w:tc>
          <w:tcPr>
            <w:tcW w:w="3780" w:type="dxa"/>
          </w:tcPr>
          <w:p w:rsidR="00724D66" w:rsidRDefault="00724D66" w:rsidP="003931DB">
            <w:pPr>
              <w:rPr>
                <w:rFonts w:cstheme="minorHAnsi"/>
                <w:color w:val="222222"/>
              </w:rPr>
            </w:pPr>
            <w:r>
              <w:rPr>
                <w:rFonts w:cstheme="minorHAnsi"/>
                <w:color w:val="222222"/>
              </w:rPr>
              <w:t>Local institutions ability to combat corruption</w:t>
            </w:r>
          </w:p>
        </w:tc>
        <w:tc>
          <w:tcPr>
            <w:tcW w:w="1350" w:type="dxa"/>
          </w:tcPr>
          <w:p w:rsidR="00724D66" w:rsidRPr="00960B3F" w:rsidRDefault="00724D66" w:rsidP="00612A83">
            <w:pPr>
              <w:jc w:val="center"/>
              <w:rPr>
                <w:rFonts w:cstheme="minorHAnsi"/>
                <w:color w:val="222222"/>
              </w:rPr>
            </w:pPr>
            <w:r>
              <w:rPr>
                <w:rFonts w:cstheme="minorHAnsi"/>
                <w:color w:val="222222"/>
              </w:rPr>
              <w:t>Practice</w:t>
            </w:r>
          </w:p>
        </w:tc>
        <w:tc>
          <w:tcPr>
            <w:tcW w:w="1350" w:type="dxa"/>
          </w:tcPr>
          <w:p w:rsidR="00724D66" w:rsidRPr="00960B3F" w:rsidRDefault="00724D66" w:rsidP="00612A83">
            <w:pPr>
              <w:jc w:val="center"/>
              <w:rPr>
                <w:rFonts w:cstheme="minorHAnsi"/>
                <w:color w:val="222222"/>
              </w:rPr>
            </w:pPr>
            <w:r>
              <w:rPr>
                <w:rFonts w:cstheme="minorHAnsi"/>
                <w:color w:val="222222"/>
              </w:rPr>
              <w:t>Civil Society</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0.00536</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1000</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5.36</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57</w:t>
            </w:r>
          </w:p>
        </w:tc>
        <w:tc>
          <w:tcPr>
            <w:tcW w:w="3780" w:type="dxa"/>
          </w:tcPr>
          <w:p w:rsidR="00724D66" w:rsidRDefault="00724D66" w:rsidP="003931DB">
            <w:pPr>
              <w:rPr>
                <w:rFonts w:cstheme="minorHAnsi"/>
                <w:color w:val="222222"/>
              </w:rPr>
            </w:pPr>
            <w:r>
              <w:rPr>
                <w:rFonts w:cstheme="minorHAnsi"/>
              </w:rPr>
              <w:t>International organizations submitting their work related reports to the local competent parties</w:t>
            </w:r>
          </w:p>
        </w:tc>
        <w:tc>
          <w:tcPr>
            <w:tcW w:w="1350" w:type="dxa"/>
          </w:tcPr>
          <w:p w:rsidR="00724D66" w:rsidRPr="00960B3F" w:rsidRDefault="00724D66" w:rsidP="00612A83">
            <w:pPr>
              <w:jc w:val="center"/>
              <w:rPr>
                <w:rFonts w:cstheme="minorHAnsi"/>
                <w:color w:val="222222"/>
              </w:rPr>
            </w:pPr>
            <w:r>
              <w:rPr>
                <w:rFonts w:cstheme="minorHAnsi"/>
                <w:color w:val="222222"/>
              </w:rPr>
              <w:t>Practice</w:t>
            </w:r>
          </w:p>
        </w:tc>
        <w:tc>
          <w:tcPr>
            <w:tcW w:w="1350" w:type="dxa"/>
          </w:tcPr>
          <w:p w:rsidR="00724D66" w:rsidRPr="00960B3F" w:rsidRDefault="00724D66" w:rsidP="00612A83">
            <w:pPr>
              <w:jc w:val="center"/>
              <w:rPr>
                <w:rFonts w:cstheme="minorHAnsi"/>
                <w:color w:val="222222"/>
              </w:rPr>
            </w:pPr>
            <w:r>
              <w:rPr>
                <w:rFonts w:cstheme="minorHAnsi"/>
                <w:color w:val="222222"/>
              </w:rPr>
              <w:t>Civil Society</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0.00536</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950</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5.09</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58</w:t>
            </w:r>
          </w:p>
        </w:tc>
        <w:tc>
          <w:tcPr>
            <w:tcW w:w="3780" w:type="dxa"/>
          </w:tcPr>
          <w:p w:rsidR="00724D66" w:rsidRDefault="00724D66" w:rsidP="003931DB">
            <w:pPr>
              <w:rPr>
                <w:rFonts w:cstheme="minorHAnsi"/>
                <w:color w:val="222222"/>
              </w:rPr>
            </w:pPr>
            <w:r>
              <w:rPr>
                <w:rFonts w:cstheme="minorHAnsi"/>
                <w:color w:val="222222"/>
              </w:rPr>
              <w:t>Closure of an NGO due to corruption within it</w:t>
            </w:r>
          </w:p>
        </w:tc>
        <w:tc>
          <w:tcPr>
            <w:tcW w:w="1350" w:type="dxa"/>
          </w:tcPr>
          <w:p w:rsidR="00724D66" w:rsidRPr="00960B3F" w:rsidRDefault="00724D66" w:rsidP="00612A83">
            <w:pPr>
              <w:jc w:val="center"/>
              <w:rPr>
                <w:rFonts w:cstheme="minorHAnsi"/>
                <w:color w:val="222222"/>
              </w:rPr>
            </w:pPr>
            <w:r>
              <w:rPr>
                <w:rFonts w:cstheme="minorHAnsi"/>
                <w:color w:val="222222"/>
              </w:rPr>
              <w:t>Practice</w:t>
            </w:r>
          </w:p>
        </w:tc>
        <w:tc>
          <w:tcPr>
            <w:tcW w:w="1350" w:type="dxa"/>
          </w:tcPr>
          <w:p w:rsidR="00724D66" w:rsidRPr="00960B3F" w:rsidRDefault="00724D66" w:rsidP="00612A83">
            <w:pPr>
              <w:jc w:val="center"/>
              <w:rPr>
                <w:rFonts w:cstheme="minorHAnsi"/>
                <w:color w:val="222222"/>
              </w:rPr>
            </w:pPr>
            <w:r>
              <w:rPr>
                <w:rFonts w:cstheme="minorHAnsi"/>
                <w:color w:val="222222"/>
              </w:rPr>
              <w:t>Civil Society</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0.00536</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1000</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5.36</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59</w:t>
            </w:r>
          </w:p>
        </w:tc>
        <w:tc>
          <w:tcPr>
            <w:tcW w:w="3780" w:type="dxa"/>
          </w:tcPr>
          <w:p w:rsidR="00724D66" w:rsidRDefault="00724D66" w:rsidP="003931DB">
            <w:pPr>
              <w:rPr>
                <w:rFonts w:cstheme="minorHAnsi"/>
                <w:color w:val="222222"/>
              </w:rPr>
            </w:pPr>
            <w:r>
              <w:rPr>
                <w:rFonts w:cstheme="minorHAnsi"/>
                <w:color w:val="222222"/>
              </w:rPr>
              <w:t>The government facilitates access, for NGOs working on combating corruption, to information and government records related to corruption</w:t>
            </w:r>
          </w:p>
        </w:tc>
        <w:tc>
          <w:tcPr>
            <w:tcW w:w="1350" w:type="dxa"/>
          </w:tcPr>
          <w:p w:rsidR="00724D66" w:rsidRPr="00960B3F" w:rsidRDefault="00724D66" w:rsidP="00612A83">
            <w:pPr>
              <w:jc w:val="center"/>
              <w:rPr>
                <w:rFonts w:cstheme="minorHAnsi"/>
                <w:color w:val="222222"/>
              </w:rPr>
            </w:pPr>
            <w:r>
              <w:rPr>
                <w:rFonts w:cstheme="minorHAnsi"/>
                <w:color w:val="222222"/>
              </w:rPr>
              <w:t>Practice</w:t>
            </w:r>
          </w:p>
        </w:tc>
        <w:tc>
          <w:tcPr>
            <w:tcW w:w="1350" w:type="dxa"/>
          </w:tcPr>
          <w:p w:rsidR="00724D66" w:rsidRPr="00960B3F" w:rsidRDefault="00724D66" w:rsidP="00612A83">
            <w:pPr>
              <w:jc w:val="center"/>
              <w:rPr>
                <w:rFonts w:cstheme="minorHAnsi"/>
                <w:color w:val="222222"/>
              </w:rPr>
            </w:pPr>
            <w:r>
              <w:rPr>
                <w:rFonts w:cstheme="minorHAnsi"/>
                <w:color w:val="222222"/>
              </w:rPr>
              <w:t>Civil Society</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0.00536</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650</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3.48</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60</w:t>
            </w:r>
          </w:p>
        </w:tc>
        <w:tc>
          <w:tcPr>
            <w:tcW w:w="3780" w:type="dxa"/>
          </w:tcPr>
          <w:p w:rsidR="00724D66" w:rsidRDefault="00724D66" w:rsidP="003931DB">
            <w:pPr>
              <w:rPr>
                <w:rFonts w:cstheme="minorHAnsi"/>
                <w:color w:val="222222"/>
              </w:rPr>
            </w:pPr>
            <w:r>
              <w:rPr>
                <w:rFonts w:cstheme="minorHAnsi"/>
                <w:color w:val="222222"/>
              </w:rPr>
              <w:t>The media is free and protected</w:t>
            </w:r>
          </w:p>
        </w:tc>
        <w:tc>
          <w:tcPr>
            <w:tcW w:w="1350" w:type="dxa"/>
          </w:tcPr>
          <w:p w:rsidR="00724D66" w:rsidRPr="00960B3F" w:rsidRDefault="00724D66" w:rsidP="00612A83">
            <w:pPr>
              <w:jc w:val="center"/>
              <w:rPr>
                <w:rFonts w:cstheme="minorHAnsi"/>
                <w:color w:val="222222"/>
              </w:rPr>
            </w:pPr>
            <w:r>
              <w:rPr>
                <w:rFonts w:cstheme="minorHAnsi"/>
                <w:color w:val="222222"/>
              </w:rPr>
              <w:t>Legislations</w:t>
            </w:r>
          </w:p>
        </w:tc>
        <w:tc>
          <w:tcPr>
            <w:tcW w:w="1350" w:type="dxa"/>
          </w:tcPr>
          <w:p w:rsidR="00724D66" w:rsidRPr="00960B3F" w:rsidRDefault="00724D66" w:rsidP="00612A83">
            <w:pPr>
              <w:jc w:val="center"/>
              <w:rPr>
                <w:rFonts w:cstheme="minorHAnsi"/>
                <w:color w:val="222222"/>
              </w:rPr>
            </w:pPr>
            <w:r>
              <w:rPr>
                <w:rFonts w:cstheme="minorHAnsi"/>
                <w:color w:val="222222"/>
              </w:rPr>
              <w:t>Civil Society</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0.0083</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1000</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8.3</w:t>
            </w:r>
          </w:p>
        </w:tc>
      </w:tr>
      <w:tr w:rsidR="00724D66" w:rsidTr="0016727E">
        <w:tc>
          <w:tcPr>
            <w:tcW w:w="810" w:type="dxa"/>
          </w:tcPr>
          <w:p w:rsidR="00724D66" w:rsidRDefault="00724D66" w:rsidP="00AB2D04">
            <w:pPr>
              <w:jc w:val="center"/>
              <w:rPr>
                <w:rFonts w:cstheme="minorHAnsi"/>
                <w:color w:val="222222"/>
              </w:rPr>
            </w:pPr>
            <w:r>
              <w:rPr>
                <w:rFonts w:cstheme="minorHAnsi"/>
                <w:color w:val="222222"/>
              </w:rPr>
              <w:t>61</w:t>
            </w:r>
          </w:p>
        </w:tc>
        <w:tc>
          <w:tcPr>
            <w:tcW w:w="3780" w:type="dxa"/>
          </w:tcPr>
          <w:p w:rsidR="00724D66" w:rsidRDefault="00724D66" w:rsidP="003931DB">
            <w:pPr>
              <w:rPr>
                <w:rFonts w:cstheme="minorHAnsi"/>
                <w:color w:val="222222"/>
              </w:rPr>
            </w:pPr>
            <w:r>
              <w:rPr>
                <w:rFonts w:cstheme="minorHAnsi"/>
                <w:color w:val="222222"/>
              </w:rPr>
              <w:t>The media is subject to self-censorship by owners of media outlets</w:t>
            </w:r>
          </w:p>
          <w:p w:rsidR="00724D66" w:rsidRDefault="00724D66" w:rsidP="003931DB">
            <w:pPr>
              <w:rPr>
                <w:rFonts w:cstheme="minorHAnsi"/>
                <w:color w:val="222222"/>
              </w:rPr>
            </w:pPr>
          </w:p>
          <w:p w:rsidR="00724D66" w:rsidRDefault="00724D66" w:rsidP="003931DB">
            <w:pPr>
              <w:rPr>
                <w:rFonts w:cstheme="minorHAnsi"/>
                <w:color w:val="222222"/>
              </w:rPr>
            </w:pPr>
          </w:p>
        </w:tc>
        <w:tc>
          <w:tcPr>
            <w:tcW w:w="1350" w:type="dxa"/>
          </w:tcPr>
          <w:p w:rsidR="00724D66" w:rsidRPr="00960B3F" w:rsidRDefault="00724D66" w:rsidP="00612A83">
            <w:pPr>
              <w:jc w:val="center"/>
              <w:rPr>
                <w:rFonts w:cstheme="minorHAnsi"/>
                <w:color w:val="222222"/>
              </w:rPr>
            </w:pPr>
            <w:r>
              <w:rPr>
                <w:rFonts w:cstheme="minorHAnsi"/>
                <w:color w:val="222222"/>
              </w:rPr>
              <w:lastRenderedPageBreak/>
              <w:t>Practice</w:t>
            </w:r>
          </w:p>
        </w:tc>
        <w:tc>
          <w:tcPr>
            <w:tcW w:w="1350" w:type="dxa"/>
          </w:tcPr>
          <w:p w:rsidR="00724D66" w:rsidRPr="00960B3F" w:rsidRDefault="00724D66" w:rsidP="00612A83">
            <w:pPr>
              <w:jc w:val="center"/>
              <w:rPr>
                <w:rFonts w:cstheme="minorHAnsi"/>
                <w:color w:val="222222"/>
              </w:rPr>
            </w:pPr>
            <w:r>
              <w:rPr>
                <w:rFonts w:cstheme="minorHAnsi"/>
                <w:color w:val="222222"/>
              </w:rPr>
              <w:t>Civil Society</w:t>
            </w:r>
          </w:p>
        </w:tc>
        <w:tc>
          <w:tcPr>
            <w:tcW w:w="1260" w:type="dxa"/>
            <w:vAlign w:val="center"/>
          </w:tcPr>
          <w:p w:rsidR="00724D66" w:rsidRPr="00724D66" w:rsidRDefault="00724D66" w:rsidP="00612A83">
            <w:pPr>
              <w:jc w:val="center"/>
              <w:rPr>
                <w:rFonts w:cstheme="minorHAnsi"/>
                <w:szCs w:val="24"/>
              </w:rPr>
            </w:pPr>
            <w:r w:rsidRPr="00724D66">
              <w:rPr>
                <w:rFonts w:cstheme="minorHAnsi"/>
                <w:szCs w:val="24"/>
              </w:rPr>
              <w:t>0.00536</w:t>
            </w:r>
          </w:p>
        </w:tc>
        <w:tc>
          <w:tcPr>
            <w:tcW w:w="900" w:type="dxa"/>
            <w:vAlign w:val="center"/>
          </w:tcPr>
          <w:p w:rsidR="00724D66" w:rsidRPr="00724D66" w:rsidRDefault="00724D66" w:rsidP="00612A83">
            <w:pPr>
              <w:jc w:val="center"/>
              <w:rPr>
                <w:rFonts w:cstheme="minorHAnsi"/>
                <w:szCs w:val="24"/>
              </w:rPr>
            </w:pPr>
            <w:r w:rsidRPr="00724D66">
              <w:rPr>
                <w:rFonts w:cstheme="minorHAnsi"/>
                <w:szCs w:val="24"/>
              </w:rPr>
              <w:t>170</w:t>
            </w:r>
          </w:p>
        </w:tc>
        <w:tc>
          <w:tcPr>
            <w:tcW w:w="1080" w:type="dxa"/>
            <w:vAlign w:val="center"/>
          </w:tcPr>
          <w:p w:rsidR="00724D66" w:rsidRPr="00724D66" w:rsidRDefault="00724D66" w:rsidP="00612A83">
            <w:pPr>
              <w:jc w:val="center"/>
              <w:rPr>
                <w:rFonts w:cstheme="minorHAnsi"/>
                <w:szCs w:val="24"/>
              </w:rPr>
            </w:pPr>
            <w:r w:rsidRPr="00724D66">
              <w:rPr>
                <w:rFonts w:cstheme="minorHAnsi"/>
                <w:szCs w:val="24"/>
              </w:rPr>
              <w:t>0.91</w:t>
            </w:r>
          </w:p>
        </w:tc>
      </w:tr>
      <w:tr w:rsidR="00E57BD6" w:rsidTr="0016727E">
        <w:tc>
          <w:tcPr>
            <w:tcW w:w="810" w:type="dxa"/>
          </w:tcPr>
          <w:p w:rsidR="00E57BD6" w:rsidRPr="00960B3F" w:rsidRDefault="00E57BD6" w:rsidP="00612A83">
            <w:pPr>
              <w:jc w:val="center"/>
              <w:rPr>
                <w:rFonts w:cstheme="minorHAnsi"/>
                <w:b/>
                <w:bCs/>
                <w:color w:val="222222"/>
              </w:rPr>
            </w:pPr>
            <w:r w:rsidRPr="00960B3F">
              <w:rPr>
                <w:rFonts w:cstheme="minorHAnsi"/>
                <w:b/>
                <w:bCs/>
                <w:color w:val="222222"/>
              </w:rPr>
              <w:t>Indicator No</w:t>
            </w:r>
          </w:p>
        </w:tc>
        <w:tc>
          <w:tcPr>
            <w:tcW w:w="3780" w:type="dxa"/>
          </w:tcPr>
          <w:p w:rsidR="00E57BD6" w:rsidRPr="00960B3F" w:rsidRDefault="00E57BD6" w:rsidP="00612A83">
            <w:pPr>
              <w:jc w:val="center"/>
              <w:rPr>
                <w:rFonts w:cstheme="minorHAnsi"/>
                <w:b/>
                <w:bCs/>
                <w:color w:val="222222"/>
              </w:rPr>
            </w:pPr>
            <w:r w:rsidRPr="00960B3F">
              <w:rPr>
                <w:rFonts w:cstheme="minorHAnsi"/>
                <w:b/>
                <w:bCs/>
                <w:color w:val="222222"/>
              </w:rPr>
              <w:t>Indicators</w:t>
            </w:r>
          </w:p>
        </w:tc>
        <w:tc>
          <w:tcPr>
            <w:tcW w:w="1350" w:type="dxa"/>
          </w:tcPr>
          <w:p w:rsidR="00E57BD6" w:rsidRPr="00960B3F" w:rsidRDefault="00E57BD6" w:rsidP="00612A83">
            <w:pPr>
              <w:jc w:val="center"/>
              <w:rPr>
                <w:rFonts w:cstheme="minorHAnsi"/>
                <w:b/>
                <w:bCs/>
                <w:color w:val="222222"/>
              </w:rPr>
            </w:pPr>
            <w:r w:rsidRPr="00960B3F">
              <w:rPr>
                <w:rFonts w:cstheme="minorHAnsi"/>
                <w:b/>
                <w:bCs/>
                <w:color w:val="222222"/>
              </w:rPr>
              <w:t xml:space="preserve">Sector </w:t>
            </w:r>
          </w:p>
        </w:tc>
        <w:tc>
          <w:tcPr>
            <w:tcW w:w="1350" w:type="dxa"/>
          </w:tcPr>
          <w:p w:rsidR="00E57BD6" w:rsidRPr="00960B3F" w:rsidRDefault="00E57BD6" w:rsidP="00612A83">
            <w:pPr>
              <w:jc w:val="center"/>
              <w:rPr>
                <w:rFonts w:cstheme="minorHAnsi"/>
                <w:b/>
                <w:bCs/>
                <w:color w:val="222222"/>
              </w:rPr>
            </w:pPr>
            <w:r w:rsidRPr="00960B3F">
              <w:rPr>
                <w:rFonts w:cstheme="minorHAnsi"/>
                <w:b/>
                <w:bCs/>
                <w:color w:val="222222"/>
              </w:rPr>
              <w:t>NIS Focal Points</w:t>
            </w:r>
          </w:p>
        </w:tc>
        <w:tc>
          <w:tcPr>
            <w:tcW w:w="1260" w:type="dxa"/>
          </w:tcPr>
          <w:p w:rsidR="00E57BD6" w:rsidRPr="00960B3F" w:rsidRDefault="00E57BD6" w:rsidP="00612A83">
            <w:pPr>
              <w:jc w:val="center"/>
              <w:rPr>
                <w:rFonts w:cstheme="minorHAnsi"/>
                <w:b/>
                <w:bCs/>
                <w:color w:val="222222"/>
              </w:rPr>
            </w:pPr>
            <w:r w:rsidRPr="00960B3F">
              <w:rPr>
                <w:rFonts w:cstheme="minorHAnsi"/>
                <w:b/>
                <w:bCs/>
                <w:color w:val="222222"/>
              </w:rPr>
              <w:t>Indicator Weight</w:t>
            </w:r>
          </w:p>
        </w:tc>
        <w:tc>
          <w:tcPr>
            <w:tcW w:w="900" w:type="dxa"/>
          </w:tcPr>
          <w:p w:rsidR="00E57BD6" w:rsidRPr="00960B3F" w:rsidRDefault="00E57BD6" w:rsidP="00612A83">
            <w:pPr>
              <w:jc w:val="center"/>
              <w:rPr>
                <w:rFonts w:cstheme="minorHAnsi"/>
                <w:b/>
                <w:bCs/>
                <w:color w:val="222222"/>
              </w:rPr>
            </w:pPr>
            <w:r w:rsidRPr="00960B3F">
              <w:rPr>
                <w:rFonts w:cstheme="minorHAnsi"/>
                <w:b/>
                <w:bCs/>
                <w:color w:val="222222"/>
              </w:rPr>
              <w:t>Mark</w:t>
            </w:r>
          </w:p>
        </w:tc>
        <w:tc>
          <w:tcPr>
            <w:tcW w:w="1080" w:type="dxa"/>
          </w:tcPr>
          <w:p w:rsidR="00E57BD6" w:rsidRPr="00960B3F" w:rsidRDefault="00E57BD6" w:rsidP="00612A83">
            <w:pPr>
              <w:jc w:val="center"/>
              <w:rPr>
                <w:rFonts w:cstheme="minorHAnsi"/>
                <w:b/>
                <w:bCs/>
                <w:color w:val="222222"/>
              </w:rPr>
            </w:pPr>
            <w:r w:rsidRPr="00960B3F">
              <w:rPr>
                <w:rFonts w:cstheme="minorHAnsi"/>
                <w:b/>
                <w:bCs/>
                <w:color w:val="222222"/>
              </w:rPr>
              <w:t>Weighted Mark</w:t>
            </w:r>
          </w:p>
        </w:tc>
      </w:tr>
      <w:tr w:rsidR="00D3295B" w:rsidTr="0016727E">
        <w:tc>
          <w:tcPr>
            <w:tcW w:w="810" w:type="dxa"/>
          </w:tcPr>
          <w:p w:rsidR="00D3295B" w:rsidRDefault="00D3295B" w:rsidP="00AB2D04">
            <w:pPr>
              <w:jc w:val="center"/>
              <w:rPr>
                <w:rFonts w:cstheme="minorHAnsi"/>
                <w:color w:val="222222"/>
              </w:rPr>
            </w:pPr>
            <w:r>
              <w:rPr>
                <w:rFonts w:cstheme="minorHAnsi"/>
                <w:color w:val="222222"/>
              </w:rPr>
              <w:t>62</w:t>
            </w:r>
          </w:p>
        </w:tc>
        <w:tc>
          <w:tcPr>
            <w:tcW w:w="3780" w:type="dxa"/>
          </w:tcPr>
          <w:p w:rsidR="00D3295B" w:rsidRPr="00724D66" w:rsidRDefault="00D3295B" w:rsidP="00724D66">
            <w:pPr>
              <w:rPr>
                <w:rFonts w:cstheme="minorHAnsi"/>
              </w:rPr>
            </w:pPr>
            <w:r w:rsidRPr="00724D66">
              <w:rPr>
                <w:rFonts w:cstheme="minorHAnsi"/>
                <w:color w:val="222222"/>
              </w:rPr>
              <w:t xml:space="preserve">The media is subject to prior censorship by the government. </w:t>
            </w:r>
            <w:r w:rsidRPr="00724D66">
              <w:rPr>
                <w:rFonts w:cstheme="minorHAnsi"/>
              </w:rPr>
              <w:t xml:space="preserve">The existence of </w:t>
            </w:r>
            <w:r>
              <w:rPr>
                <w:rFonts w:cstheme="minorHAnsi"/>
              </w:rPr>
              <w:t>prior government</w:t>
            </w:r>
            <w:r w:rsidRPr="00724D66">
              <w:rPr>
                <w:rFonts w:cstheme="minorHAnsi"/>
              </w:rPr>
              <w:t xml:space="preserve"> restrictions on </w:t>
            </w:r>
            <w:r>
              <w:rPr>
                <w:rFonts w:cstheme="minorHAnsi"/>
              </w:rPr>
              <w:t xml:space="preserve">publications of </w:t>
            </w:r>
            <w:r w:rsidRPr="00724D66">
              <w:rPr>
                <w:rFonts w:cstheme="minorHAnsi"/>
              </w:rPr>
              <w:t>corruption</w:t>
            </w:r>
            <w:r>
              <w:rPr>
                <w:rFonts w:cstheme="minorHAnsi"/>
              </w:rPr>
              <w:t xml:space="preserve"> issues</w:t>
            </w:r>
            <w:r w:rsidRPr="00724D66">
              <w:rPr>
                <w:rFonts w:cstheme="minorHAnsi"/>
              </w:rPr>
              <w:t xml:space="preserve">. </w:t>
            </w:r>
          </w:p>
          <w:p w:rsidR="00D3295B" w:rsidRDefault="00D3295B" w:rsidP="00724D66">
            <w:pPr>
              <w:rPr>
                <w:rFonts w:cstheme="minorHAnsi"/>
                <w:color w:val="222222"/>
              </w:rPr>
            </w:pPr>
          </w:p>
        </w:tc>
        <w:tc>
          <w:tcPr>
            <w:tcW w:w="1350" w:type="dxa"/>
          </w:tcPr>
          <w:p w:rsidR="00D3295B" w:rsidRDefault="00D3295B" w:rsidP="00612A83">
            <w:pPr>
              <w:jc w:val="center"/>
              <w:rPr>
                <w:rFonts w:cstheme="minorHAnsi"/>
                <w:color w:val="222222"/>
              </w:rPr>
            </w:pPr>
            <w:r>
              <w:rPr>
                <w:rFonts w:cstheme="minorHAnsi"/>
                <w:color w:val="222222"/>
              </w:rPr>
              <w:t>practice</w:t>
            </w:r>
          </w:p>
        </w:tc>
        <w:tc>
          <w:tcPr>
            <w:tcW w:w="1350" w:type="dxa"/>
          </w:tcPr>
          <w:p w:rsidR="00D3295B" w:rsidRDefault="00D3295B" w:rsidP="00612A83">
            <w:pPr>
              <w:jc w:val="center"/>
              <w:rPr>
                <w:rFonts w:cstheme="minorHAnsi"/>
                <w:color w:val="222222"/>
              </w:rPr>
            </w:pPr>
            <w:r>
              <w:rPr>
                <w:rFonts w:cstheme="minorHAnsi"/>
                <w:color w:val="222222"/>
              </w:rPr>
              <w:t>Civil Society</w:t>
            </w:r>
          </w:p>
        </w:tc>
        <w:tc>
          <w:tcPr>
            <w:tcW w:w="1260" w:type="dxa"/>
            <w:vAlign w:val="center"/>
          </w:tcPr>
          <w:p w:rsidR="00D3295B" w:rsidRPr="00D3295B" w:rsidRDefault="00D3295B" w:rsidP="00612A83">
            <w:pPr>
              <w:jc w:val="center"/>
              <w:rPr>
                <w:rFonts w:cstheme="minorHAnsi"/>
                <w:szCs w:val="24"/>
              </w:rPr>
            </w:pPr>
            <w:r w:rsidRPr="00D3295B">
              <w:rPr>
                <w:rFonts w:cstheme="minorHAnsi"/>
                <w:szCs w:val="24"/>
              </w:rPr>
              <w:t>0.00536</w:t>
            </w:r>
          </w:p>
        </w:tc>
        <w:tc>
          <w:tcPr>
            <w:tcW w:w="900" w:type="dxa"/>
            <w:vAlign w:val="center"/>
          </w:tcPr>
          <w:p w:rsidR="00D3295B" w:rsidRPr="00D3295B" w:rsidRDefault="00D3295B" w:rsidP="00612A83">
            <w:pPr>
              <w:jc w:val="center"/>
              <w:rPr>
                <w:rFonts w:cstheme="minorHAnsi"/>
                <w:szCs w:val="24"/>
              </w:rPr>
            </w:pPr>
            <w:r w:rsidRPr="00D3295B">
              <w:rPr>
                <w:rFonts w:cstheme="minorHAnsi"/>
                <w:szCs w:val="24"/>
              </w:rPr>
              <w:t>668</w:t>
            </w:r>
          </w:p>
        </w:tc>
        <w:tc>
          <w:tcPr>
            <w:tcW w:w="1080" w:type="dxa"/>
            <w:vAlign w:val="center"/>
          </w:tcPr>
          <w:p w:rsidR="00D3295B" w:rsidRPr="00D3295B" w:rsidRDefault="00D3295B" w:rsidP="00612A83">
            <w:pPr>
              <w:jc w:val="center"/>
              <w:rPr>
                <w:rFonts w:cstheme="minorHAnsi"/>
                <w:szCs w:val="24"/>
              </w:rPr>
            </w:pPr>
            <w:r w:rsidRPr="00D3295B">
              <w:rPr>
                <w:rFonts w:cstheme="minorHAnsi"/>
                <w:szCs w:val="24"/>
              </w:rPr>
              <w:t>3.58</w:t>
            </w:r>
          </w:p>
        </w:tc>
      </w:tr>
      <w:tr w:rsidR="00D3295B" w:rsidTr="0016727E">
        <w:tc>
          <w:tcPr>
            <w:tcW w:w="810" w:type="dxa"/>
          </w:tcPr>
          <w:p w:rsidR="00D3295B" w:rsidRDefault="00D3295B" w:rsidP="00AB2D04">
            <w:pPr>
              <w:jc w:val="center"/>
              <w:rPr>
                <w:rFonts w:cstheme="minorHAnsi"/>
                <w:color w:val="222222"/>
              </w:rPr>
            </w:pPr>
            <w:r>
              <w:rPr>
                <w:rFonts w:cstheme="minorHAnsi"/>
                <w:color w:val="222222"/>
              </w:rPr>
              <w:t>63</w:t>
            </w:r>
          </w:p>
        </w:tc>
        <w:tc>
          <w:tcPr>
            <w:tcW w:w="3780" w:type="dxa"/>
          </w:tcPr>
          <w:p w:rsidR="00D3295B" w:rsidRPr="00724D66" w:rsidRDefault="00D3295B" w:rsidP="00AD14C9">
            <w:pPr>
              <w:rPr>
                <w:rFonts w:cstheme="minorHAnsi"/>
                <w:color w:val="222222"/>
              </w:rPr>
            </w:pPr>
            <w:r w:rsidRPr="00AD14C9">
              <w:rPr>
                <w:rFonts w:cstheme="minorHAnsi"/>
              </w:rPr>
              <w:t xml:space="preserve">The existence of restrictions on journalists who publish news and investigative report on corruption. </w:t>
            </w:r>
          </w:p>
        </w:tc>
        <w:tc>
          <w:tcPr>
            <w:tcW w:w="1350" w:type="dxa"/>
          </w:tcPr>
          <w:p w:rsidR="00D3295B" w:rsidRDefault="00D3295B" w:rsidP="00612A83">
            <w:pPr>
              <w:jc w:val="center"/>
              <w:rPr>
                <w:rFonts w:cstheme="minorHAnsi"/>
                <w:color w:val="222222"/>
              </w:rPr>
            </w:pPr>
            <w:r>
              <w:rPr>
                <w:rFonts w:cstheme="minorHAnsi"/>
                <w:color w:val="222222"/>
              </w:rPr>
              <w:t>practice</w:t>
            </w:r>
          </w:p>
        </w:tc>
        <w:tc>
          <w:tcPr>
            <w:tcW w:w="1350" w:type="dxa"/>
          </w:tcPr>
          <w:p w:rsidR="00D3295B" w:rsidRDefault="00D3295B" w:rsidP="00612A83">
            <w:pPr>
              <w:jc w:val="center"/>
              <w:rPr>
                <w:rFonts w:cstheme="minorHAnsi"/>
                <w:color w:val="222222"/>
              </w:rPr>
            </w:pPr>
            <w:r>
              <w:rPr>
                <w:rFonts w:cstheme="minorHAnsi"/>
                <w:color w:val="222222"/>
              </w:rPr>
              <w:t>Civil Society</w:t>
            </w:r>
          </w:p>
        </w:tc>
        <w:tc>
          <w:tcPr>
            <w:tcW w:w="1260" w:type="dxa"/>
            <w:vAlign w:val="center"/>
          </w:tcPr>
          <w:p w:rsidR="00D3295B" w:rsidRPr="00D3295B" w:rsidRDefault="00D3295B" w:rsidP="00612A83">
            <w:pPr>
              <w:jc w:val="center"/>
              <w:rPr>
                <w:rFonts w:cstheme="minorHAnsi"/>
                <w:szCs w:val="24"/>
              </w:rPr>
            </w:pPr>
            <w:r w:rsidRPr="00D3295B">
              <w:rPr>
                <w:rFonts w:cstheme="minorHAnsi"/>
                <w:szCs w:val="24"/>
              </w:rPr>
              <w:t>0.00536</w:t>
            </w:r>
          </w:p>
        </w:tc>
        <w:tc>
          <w:tcPr>
            <w:tcW w:w="900" w:type="dxa"/>
            <w:vAlign w:val="center"/>
          </w:tcPr>
          <w:p w:rsidR="00D3295B" w:rsidRPr="00D3295B" w:rsidRDefault="00D3295B" w:rsidP="00612A83">
            <w:pPr>
              <w:jc w:val="center"/>
              <w:rPr>
                <w:rFonts w:cstheme="minorHAnsi"/>
                <w:szCs w:val="24"/>
              </w:rPr>
            </w:pPr>
            <w:r w:rsidRPr="00D3295B">
              <w:rPr>
                <w:rFonts w:cstheme="minorHAnsi"/>
                <w:szCs w:val="24"/>
              </w:rPr>
              <w:t>1000</w:t>
            </w:r>
          </w:p>
        </w:tc>
        <w:tc>
          <w:tcPr>
            <w:tcW w:w="1080" w:type="dxa"/>
            <w:vAlign w:val="center"/>
          </w:tcPr>
          <w:p w:rsidR="00D3295B" w:rsidRPr="00D3295B" w:rsidRDefault="00D3295B" w:rsidP="00612A83">
            <w:pPr>
              <w:jc w:val="center"/>
              <w:rPr>
                <w:rFonts w:cstheme="minorHAnsi"/>
                <w:szCs w:val="24"/>
              </w:rPr>
            </w:pPr>
            <w:r w:rsidRPr="00D3295B">
              <w:rPr>
                <w:rFonts w:cstheme="minorHAnsi"/>
                <w:szCs w:val="24"/>
              </w:rPr>
              <w:t>5.36</w:t>
            </w:r>
          </w:p>
        </w:tc>
      </w:tr>
      <w:tr w:rsidR="00D3295B" w:rsidTr="0016727E">
        <w:tc>
          <w:tcPr>
            <w:tcW w:w="810" w:type="dxa"/>
          </w:tcPr>
          <w:p w:rsidR="00D3295B" w:rsidRDefault="00D3295B" w:rsidP="00AB2D04">
            <w:pPr>
              <w:jc w:val="center"/>
              <w:rPr>
                <w:rFonts w:cstheme="minorHAnsi"/>
                <w:color w:val="222222"/>
              </w:rPr>
            </w:pPr>
            <w:r>
              <w:rPr>
                <w:rFonts w:cstheme="minorHAnsi"/>
                <w:color w:val="222222"/>
              </w:rPr>
              <w:t>64</w:t>
            </w:r>
          </w:p>
        </w:tc>
        <w:tc>
          <w:tcPr>
            <w:tcW w:w="3780" w:type="dxa"/>
          </w:tcPr>
          <w:p w:rsidR="00D3295B" w:rsidRPr="00724D66" w:rsidRDefault="00D3295B" w:rsidP="00724D66">
            <w:pPr>
              <w:rPr>
                <w:rFonts w:cstheme="minorHAnsi"/>
                <w:color w:val="222222"/>
              </w:rPr>
            </w:pPr>
            <w:r>
              <w:rPr>
                <w:rFonts w:cstheme="minorHAnsi"/>
                <w:color w:val="222222"/>
              </w:rPr>
              <w:t>People’s convictions that media outlets do not publish cases of corruption</w:t>
            </w:r>
          </w:p>
        </w:tc>
        <w:tc>
          <w:tcPr>
            <w:tcW w:w="1350" w:type="dxa"/>
          </w:tcPr>
          <w:p w:rsidR="00D3295B" w:rsidRDefault="00D3295B" w:rsidP="00612A83">
            <w:pPr>
              <w:jc w:val="center"/>
              <w:rPr>
                <w:rFonts w:cstheme="minorHAnsi"/>
                <w:color w:val="222222"/>
              </w:rPr>
            </w:pPr>
            <w:r>
              <w:rPr>
                <w:rFonts w:cstheme="minorHAnsi"/>
                <w:color w:val="222222"/>
              </w:rPr>
              <w:t>practice</w:t>
            </w:r>
          </w:p>
        </w:tc>
        <w:tc>
          <w:tcPr>
            <w:tcW w:w="1350" w:type="dxa"/>
          </w:tcPr>
          <w:p w:rsidR="00D3295B" w:rsidRDefault="00D3295B" w:rsidP="00612A83">
            <w:pPr>
              <w:jc w:val="center"/>
              <w:rPr>
                <w:rFonts w:cstheme="minorHAnsi"/>
                <w:color w:val="222222"/>
              </w:rPr>
            </w:pPr>
            <w:r>
              <w:rPr>
                <w:rFonts w:cstheme="minorHAnsi"/>
                <w:color w:val="222222"/>
              </w:rPr>
              <w:t>Civil Society</w:t>
            </w:r>
          </w:p>
        </w:tc>
        <w:tc>
          <w:tcPr>
            <w:tcW w:w="1260" w:type="dxa"/>
            <w:vAlign w:val="center"/>
          </w:tcPr>
          <w:p w:rsidR="00D3295B" w:rsidRPr="00D3295B" w:rsidRDefault="00D3295B" w:rsidP="00612A83">
            <w:pPr>
              <w:jc w:val="center"/>
              <w:rPr>
                <w:rFonts w:cstheme="minorHAnsi"/>
                <w:szCs w:val="24"/>
              </w:rPr>
            </w:pPr>
            <w:r w:rsidRPr="00D3295B">
              <w:rPr>
                <w:rFonts w:cstheme="minorHAnsi"/>
                <w:szCs w:val="24"/>
              </w:rPr>
              <w:t>0.00536</w:t>
            </w:r>
          </w:p>
        </w:tc>
        <w:tc>
          <w:tcPr>
            <w:tcW w:w="900" w:type="dxa"/>
            <w:vAlign w:val="center"/>
          </w:tcPr>
          <w:p w:rsidR="00D3295B" w:rsidRPr="00D3295B" w:rsidRDefault="00D3295B" w:rsidP="00612A83">
            <w:pPr>
              <w:jc w:val="center"/>
              <w:rPr>
                <w:rFonts w:cstheme="minorHAnsi"/>
                <w:szCs w:val="24"/>
              </w:rPr>
            </w:pPr>
            <w:r w:rsidRPr="00D3295B">
              <w:rPr>
                <w:rFonts w:cstheme="minorHAnsi"/>
                <w:szCs w:val="24"/>
              </w:rPr>
              <w:t>333</w:t>
            </w:r>
          </w:p>
        </w:tc>
        <w:tc>
          <w:tcPr>
            <w:tcW w:w="1080" w:type="dxa"/>
            <w:vAlign w:val="center"/>
          </w:tcPr>
          <w:p w:rsidR="00D3295B" w:rsidRPr="00D3295B" w:rsidRDefault="00D3295B" w:rsidP="00612A83">
            <w:pPr>
              <w:jc w:val="center"/>
              <w:rPr>
                <w:rFonts w:cstheme="minorHAnsi"/>
                <w:szCs w:val="24"/>
              </w:rPr>
            </w:pPr>
            <w:r w:rsidRPr="00D3295B">
              <w:rPr>
                <w:rFonts w:cstheme="minorHAnsi"/>
                <w:szCs w:val="24"/>
              </w:rPr>
              <w:t>1.78</w:t>
            </w:r>
          </w:p>
        </w:tc>
      </w:tr>
      <w:tr w:rsidR="00D3295B" w:rsidTr="0016727E">
        <w:tc>
          <w:tcPr>
            <w:tcW w:w="810" w:type="dxa"/>
          </w:tcPr>
          <w:p w:rsidR="00D3295B" w:rsidRDefault="00D3295B" w:rsidP="00AB2D04">
            <w:pPr>
              <w:jc w:val="center"/>
              <w:rPr>
                <w:rFonts w:cstheme="minorHAnsi"/>
                <w:color w:val="222222"/>
              </w:rPr>
            </w:pPr>
            <w:r>
              <w:rPr>
                <w:rFonts w:cstheme="minorHAnsi"/>
                <w:color w:val="222222"/>
              </w:rPr>
              <w:t>65</w:t>
            </w:r>
          </w:p>
        </w:tc>
        <w:tc>
          <w:tcPr>
            <w:tcW w:w="3780" w:type="dxa"/>
          </w:tcPr>
          <w:p w:rsidR="00D3295B" w:rsidRPr="00724D66" w:rsidRDefault="00D3295B" w:rsidP="004E450E">
            <w:pPr>
              <w:rPr>
                <w:rFonts w:cstheme="minorHAnsi"/>
                <w:color w:val="222222"/>
              </w:rPr>
            </w:pPr>
            <w:r>
              <w:rPr>
                <w:rFonts w:cstheme="minorHAnsi"/>
                <w:color w:val="222222"/>
              </w:rPr>
              <w:t>Application of the Code of Corporate Governance in Palestine</w:t>
            </w:r>
            <w:r w:rsidR="002D4FD5">
              <w:rPr>
                <w:rFonts w:cstheme="minorHAnsi"/>
                <w:color w:val="222222"/>
              </w:rPr>
              <w:t>.</w:t>
            </w:r>
          </w:p>
        </w:tc>
        <w:tc>
          <w:tcPr>
            <w:tcW w:w="1350" w:type="dxa"/>
          </w:tcPr>
          <w:p w:rsidR="00D3295B" w:rsidRDefault="00D3295B" w:rsidP="00612A83">
            <w:pPr>
              <w:jc w:val="center"/>
              <w:rPr>
                <w:rFonts w:cstheme="minorHAnsi"/>
                <w:color w:val="222222"/>
              </w:rPr>
            </w:pPr>
            <w:r>
              <w:rPr>
                <w:rFonts w:cstheme="minorHAnsi"/>
                <w:color w:val="222222"/>
              </w:rPr>
              <w:t>practice</w:t>
            </w:r>
          </w:p>
        </w:tc>
        <w:tc>
          <w:tcPr>
            <w:tcW w:w="1350" w:type="dxa"/>
          </w:tcPr>
          <w:p w:rsidR="00D3295B" w:rsidRDefault="00D3295B" w:rsidP="00612A83">
            <w:pPr>
              <w:jc w:val="center"/>
              <w:rPr>
                <w:rFonts w:cstheme="minorHAnsi"/>
                <w:color w:val="222222"/>
              </w:rPr>
            </w:pPr>
            <w:r>
              <w:rPr>
                <w:rFonts w:cstheme="minorHAnsi"/>
                <w:color w:val="222222"/>
              </w:rPr>
              <w:t>Civil Society</w:t>
            </w:r>
          </w:p>
        </w:tc>
        <w:tc>
          <w:tcPr>
            <w:tcW w:w="1260" w:type="dxa"/>
            <w:vAlign w:val="center"/>
          </w:tcPr>
          <w:p w:rsidR="00D3295B" w:rsidRPr="00D3295B" w:rsidRDefault="00D3295B" w:rsidP="00612A83">
            <w:pPr>
              <w:jc w:val="center"/>
              <w:rPr>
                <w:rFonts w:cstheme="minorHAnsi"/>
                <w:szCs w:val="24"/>
              </w:rPr>
            </w:pPr>
            <w:r w:rsidRPr="00D3295B">
              <w:rPr>
                <w:rFonts w:cstheme="minorHAnsi"/>
                <w:szCs w:val="24"/>
              </w:rPr>
              <w:t>0.00536</w:t>
            </w:r>
          </w:p>
        </w:tc>
        <w:tc>
          <w:tcPr>
            <w:tcW w:w="900" w:type="dxa"/>
            <w:vAlign w:val="center"/>
          </w:tcPr>
          <w:p w:rsidR="00D3295B" w:rsidRPr="00D3295B" w:rsidRDefault="00D3295B" w:rsidP="00612A83">
            <w:pPr>
              <w:jc w:val="center"/>
              <w:rPr>
                <w:rFonts w:cstheme="minorHAnsi"/>
                <w:szCs w:val="24"/>
              </w:rPr>
            </w:pPr>
            <w:r w:rsidRPr="00D3295B">
              <w:rPr>
                <w:rFonts w:cstheme="minorHAnsi"/>
                <w:szCs w:val="24"/>
              </w:rPr>
              <w:t>490</w:t>
            </w:r>
          </w:p>
        </w:tc>
        <w:tc>
          <w:tcPr>
            <w:tcW w:w="1080" w:type="dxa"/>
            <w:vAlign w:val="center"/>
          </w:tcPr>
          <w:p w:rsidR="00D3295B" w:rsidRPr="00D3295B" w:rsidRDefault="00D3295B" w:rsidP="00612A83">
            <w:pPr>
              <w:jc w:val="center"/>
              <w:rPr>
                <w:rFonts w:cstheme="minorHAnsi"/>
                <w:szCs w:val="24"/>
              </w:rPr>
            </w:pPr>
            <w:r w:rsidRPr="00D3295B">
              <w:rPr>
                <w:rFonts w:cstheme="minorHAnsi"/>
                <w:szCs w:val="24"/>
              </w:rPr>
              <w:t>2.63</w:t>
            </w:r>
          </w:p>
        </w:tc>
      </w:tr>
      <w:tr w:rsidR="00D3295B" w:rsidTr="0016727E">
        <w:tc>
          <w:tcPr>
            <w:tcW w:w="810" w:type="dxa"/>
          </w:tcPr>
          <w:p w:rsidR="00D3295B" w:rsidRDefault="00D3295B" w:rsidP="00AB2D04">
            <w:pPr>
              <w:jc w:val="center"/>
              <w:rPr>
                <w:rFonts w:cstheme="minorHAnsi"/>
                <w:color w:val="222222"/>
              </w:rPr>
            </w:pPr>
            <w:r>
              <w:rPr>
                <w:rFonts w:cstheme="minorHAnsi"/>
                <w:color w:val="222222"/>
              </w:rPr>
              <w:t>66</w:t>
            </w:r>
          </w:p>
        </w:tc>
        <w:tc>
          <w:tcPr>
            <w:tcW w:w="3780" w:type="dxa"/>
          </w:tcPr>
          <w:p w:rsidR="00D3295B" w:rsidRPr="00724D66" w:rsidRDefault="00D3295B" w:rsidP="004E450E">
            <w:pPr>
              <w:rPr>
                <w:rFonts w:cstheme="minorHAnsi"/>
                <w:color w:val="222222"/>
              </w:rPr>
            </w:pPr>
            <w:r>
              <w:rPr>
                <w:rFonts w:cstheme="minorHAnsi"/>
                <w:color w:val="222222"/>
              </w:rPr>
              <w:t>Public shareholding companies disclose their financial statements</w:t>
            </w:r>
            <w:r w:rsidR="002D4FD5">
              <w:rPr>
                <w:rFonts w:cstheme="minorHAnsi"/>
                <w:color w:val="222222"/>
              </w:rPr>
              <w:t>.</w:t>
            </w:r>
            <w:r>
              <w:rPr>
                <w:rFonts w:cstheme="minorHAnsi"/>
                <w:color w:val="222222"/>
              </w:rPr>
              <w:t xml:space="preserve"> </w:t>
            </w:r>
          </w:p>
        </w:tc>
        <w:tc>
          <w:tcPr>
            <w:tcW w:w="1350" w:type="dxa"/>
          </w:tcPr>
          <w:p w:rsidR="00D3295B" w:rsidRDefault="00D3295B" w:rsidP="00612A83">
            <w:pPr>
              <w:jc w:val="center"/>
              <w:rPr>
                <w:rFonts w:cstheme="minorHAnsi"/>
                <w:color w:val="222222"/>
              </w:rPr>
            </w:pPr>
            <w:r>
              <w:rPr>
                <w:rFonts w:cstheme="minorHAnsi"/>
                <w:color w:val="222222"/>
              </w:rPr>
              <w:t>practice</w:t>
            </w:r>
          </w:p>
        </w:tc>
        <w:tc>
          <w:tcPr>
            <w:tcW w:w="1350" w:type="dxa"/>
          </w:tcPr>
          <w:p w:rsidR="00D3295B" w:rsidRDefault="00D3295B" w:rsidP="00612A83">
            <w:pPr>
              <w:jc w:val="center"/>
              <w:rPr>
                <w:rFonts w:cstheme="minorHAnsi"/>
                <w:color w:val="222222"/>
              </w:rPr>
            </w:pPr>
            <w:r>
              <w:rPr>
                <w:rFonts w:cstheme="minorHAnsi"/>
                <w:color w:val="222222"/>
              </w:rPr>
              <w:t>Civil Society</w:t>
            </w:r>
          </w:p>
        </w:tc>
        <w:tc>
          <w:tcPr>
            <w:tcW w:w="1260" w:type="dxa"/>
            <w:vAlign w:val="center"/>
          </w:tcPr>
          <w:p w:rsidR="00D3295B" w:rsidRPr="00D3295B" w:rsidRDefault="00D3295B" w:rsidP="00612A83">
            <w:pPr>
              <w:jc w:val="center"/>
              <w:rPr>
                <w:rFonts w:cstheme="minorHAnsi"/>
                <w:szCs w:val="24"/>
              </w:rPr>
            </w:pPr>
            <w:r w:rsidRPr="00D3295B">
              <w:rPr>
                <w:rFonts w:cstheme="minorHAnsi"/>
                <w:szCs w:val="24"/>
              </w:rPr>
              <w:t>0.00536</w:t>
            </w:r>
          </w:p>
        </w:tc>
        <w:tc>
          <w:tcPr>
            <w:tcW w:w="900" w:type="dxa"/>
            <w:vAlign w:val="center"/>
          </w:tcPr>
          <w:p w:rsidR="00D3295B" w:rsidRPr="00D3295B" w:rsidRDefault="00D3295B" w:rsidP="00612A83">
            <w:pPr>
              <w:jc w:val="center"/>
              <w:rPr>
                <w:rFonts w:cstheme="minorHAnsi"/>
                <w:szCs w:val="24"/>
              </w:rPr>
            </w:pPr>
            <w:r w:rsidRPr="00D3295B">
              <w:rPr>
                <w:rFonts w:cstheme="minorHAnsi"/>
                <w:szCs w:val="24"/>
              </w:rPr>
              <w:t>1000</w:t>
            </w:r>
          </w:p>
        </w:tc>
        <w:tc>
          <w:tcPr>
            <w:tcW w:w="1080" w:type="dxa"/>
            <w:vAlign w:val="center"/>
          </w:tcPr>
          <w:p w:rsidR="00D3295B" w:rsidRPr="00D3295B" w:rsidRDefault="00D3295B" w:rsidP="00612A83">
            <w:pPr>
              <w:jc w:val="center"/>
              <w:rPr>
                <w:rFonts w:cstheme="minorHAnsi"/>
                <w:szCs w:val="24"/>
              </w:rPr>
            </w:pPr>
            <w:r w:rsidRPr="00D3295B">
              <w:rPr>
                <w:rFonts w:cstheme="minorHAnsi"/>
                <w:szCs w:val="24"/>
              </w:rPr>
              <w:t>5.36</w:t>
            </w:r>
          </w:p>
        </w:tc>
      </w:tr>
      <w:tr w:rsidR="00D3295B" w:rsidTr="0016727E">
        <w:tc>
          <w:tcPr>
            <w:tcW w:w="810" w:type="dxa"/>
          </w:tcPr>
          <w:p w:rsidR="00D3295B" w:rsidRDefault="00D3295B" w:rsidP="00AB2D04">
            <w:pPr>
              <w:jc w:val="center"/>
              <w:rPr>
                <w:rFonts w:cstheme="minorHAnsi"/>
                <w:color w:val="222222"/>
              </w:rPr>
            </w:pPr>
            <w:r>
              <w:rPr>
                <w:rFonts w:cstheme="minorHAnsi"/>
                <w:color w:val="222222"/>
              </w:rPr>
              <w:t>67</w:t>
            </w:r>
          </w:p>
        </w:tc>
        <w:tc>
          <w:tcPr>
            <w:tcW w:w="3780" w:type="dxa"/>
          </w:tcPr>
          <w:p w:rsidR="00D3295B" w:rsidRPr="00724D66" w:rsidRDefault="00D3295B" w:rsidP="002D4FD5">
            <w:pPr>
              <w:rPr>
                <w:rFonts w:cstheme="minorHAnsi"/>
                <w:color w:val="222222"/>
              </w:rPr>
            </w:pPr>
            <w:r>
              <w:rPr>
                <w:rFonts w:cstheme="minorHAnsi"/>
                <w:color w:val="222222"/>
              </w:rPr>
              <w:t xml:space="preserve">Companies annual reports include bonuses and expenses </w:t>
            </w:r>
            <w:r w:rsidR="002D4FD5">
              <w:rPr>
                <w:rFonts w:cstheme="minorHAnsi"/>
                <w:color w:val="222222"/>
              </w:rPr>
              <w:t>concerning</w:t>
            </w:r>
            <w:r>
              <w:rPr>
                <w:rFonts w:cstheme="minorHAnsi"/>
                <w:color w:val="222222"/>
              </w:rPr>
              <w:t xml:space="preserve"> </w:t>
            </w:r>
            <w:r w:rsidR="002D4FD5">
              <w:rPr>
                <w:rFonts w:cstheme="minorHAnsi"/>
                <w:color w:val="222222"/>
              </w:rPr>
              <w:t xml:space="preserve">members of </w:t>
            </w:r>
            <w:r>
              <w:rPr>
                <w:rFonts w:cstheme="minorHAnsi"/>
                <w:color w:val="222222"/>
              </w:rPr>
              <w:t>their board</w:t>
            </w:r>
            <w:r w:rsidR="002D4FD5">
              <w:rPr>
                <w:rFonts w:cstheme="minorHAnsi"/>
                <w:color w:val="222222"/>
              </w:rPr>
              <w:t>s of directors.</w:t>
            </w:r>
          </w:p>
        </w:tc>
        <w:tc>
          <w:tcPr>
            <w:tcW w:w="1350" w:type="dxa"/>
          </w:tcPr>
          <w:p w:rsidR="00D3295B" w:rsidRDefault="00D3295B" w:rsidP="00612A83">
            <w:pPr>
              <w:jc w:val="center"/>
              <w:rPr>
                <w:rFonts w:cstheme="minorHAnsi"/>
                <w:color w:val="222222"/>
              </w:rPr>
            </w:pPr>
            <w:r>
              <w:rPr>
                <w:rFonts w:cstheme="minorHAnsi"/>
                <w:color w:val="222222"/>
              </w:rPr>
              <w:t>practice</w:t>
            </w:r>
          </w:p>
        </w:tc>
        <w:tc>
          <w:tcPr>
            <w:tcW w:w="1350" w:type="dxa"/>
          </w:tcPr>
          <w:p w:rsidR="00D3295B" w:rsidRDefault="00D3295B" w:rsidP="00612A83">
            <w:pPr>
              <w:jc w:val="center"/>
              <w:rPr>
                <w:rFonts w:cstheme="minorHAnsi"/>
                <w:color w:val="222222"/>
              </w:rPr>
            </w:pPr>
            <w:r>
              <w:rPr>
                <w:rFonts w:cstheme="minorHAnsi"/>
                <w:color w:val="222222"/>
              </w:rPr>
              <w:t>Civil Society</w:t>
            </w:r>
          </w:p>
        </w:tc>
        <w:tc>
          <w:tcPr>
            <w:tcW w:w="1260" w:type="dxa"/>
            <w:vAlign w:val="center"/>
          </w:tcPr>
          <w:p w:rsidR="00D3295B" w:rsidRPr="00D3295B" w:rsidRDefault="00D3295B" w:rsidP="00612A83">
            <w:pPr>
              <w:jc w:val="center"/>
              <w:rPr>
                <w:rFonts w:cstheme="minorHAnsi"/>
                <w:szCs w:val="24"/>
              </w:rPr>
            </w:pPr>
            <w:r w:rsidRPr="00D3295B">
              <w:rPr>
                <w:rFonts w:cstheme="minorHAnsi"/>
                <w:szCs w:val="24"/>
              </w:rPr>
              <w:t>0.00536</w:t>
            </w:r>
          </w:p>
        </w:tc>
        <w:tc>
          <w:tcPr>
            <w:tcW w:w="900" w:type="dxa"/>
            <w:vAlign w:val="center"/>
          </w:tcPr>
          <w:p w:rsidR="00D3295B" w:rsidRPr="00D3295B" w:rsidRDefault="00D3295B" w:rsidP="00612A83">
            <w:pPr>
              <w:jc w:val="center"/>
              <w:rPr>
                <w:rFonts w:cstheme="minorHAnsi"/>
                <w:szCs w:val="24"/>
              </w:rPr>
            </w:pPr>
            <w:r w:rsidRPr="00D3295B">
              <w:rPr>
                <w:rFonts w:cstheme="minorHAnsi"/>
                <w:szCs w:val="24"/>
              </w:rPr>
              <w:t>1000</w:t>
            </w:r>
          </w:p>
        </w:tc>
        <w:tc>
          <w:tcPr>
            <w:tcW w:w="1080" w:type="dxa"/>
            <w:vAlign w:val="center"/>
          </w:tcPr>
          <w:p w:rsidR="00D3295B" w:rsidRPr="00D3295B" w:rsidRDefault="00D3295B" w:rsidP="00612A83">
            <w:pPr>
              <w:jc w:val="center"/>
              <w:rPr>
                <w:rFonts w:cstheme="minorHAnsi"/>
                <w:szCs w:val="24"/>
              </w:rPr>
            </w:pPr>
            <w:r w:rsidRPr="00D3295B">
              <w:rPr>
                <w:rFonts w:cstheme="minorHAnsi"/>
                <w:szCs w:val="24"/>
              </w:rPr>
              <w:t>5.36</w:t>
            </w:r>
          </w:p>
        </w:tc>
      </w:tr>
      <w:tr w:rsidR="00D3295B" w:rsidTr="0016727E">
        <w:tc>
          <w:tcPr>
            <w:tcW w:w="810" w:type="dxa"/>
          </w:tcPr>
          <w:p w:rsidR="00D3295B" w:rsidRDefault="00D3295B" w:rsidP="00AB2D04">
            <w:pPr>
              <w:jc w:val="center"/>
              <w:rPr>
                <w:rFonts w:cstheme="minorHAnsi"/>
                <w:color w:val="222222"/>
              </w:rPr>
            </w:pPr>
            <w:r>
              <w:rPr>
                <w:rFonts w:cstheme="minorHAnsi"/>
                <w:color w:val="222222"/>
              </w:rPr>
              <w:t>68</w:t>
            </w:r>
          </w:p>
        </w:tc>
        <w:tc>
          <w:tcPr>
            <w:tcW w:w="3780" w:type="dxa"/>
          </w:tcPr>
          <w:p w:rsidR="00D3295B" w:rsidRPr="00724D66" w:rsidRDefault="00D3295B" w:rsidP="00724D66">
            <w:pPr>
              <w:rPr>
                <w:rFonts w:cstheme="minorHAnsi"/>
                <w:color w:val="222222"/>
              </w:rPr>
            </w:pPr>
            <w:r>
              <w:rPr>
                <w:rFonts w:cstheme="minorHAnsi"/>
              </w:rPr>
              <w:t>Censorship on internet and social media sites, as well as on mobile phone networks</w:t>
            </w:r>
            <w:r w:rsidR="002D4FD5">
              <w:rPr>
                <w:rFonts w:cstheme="minorHAnsi"/>
              </w:rPr>
              <w:t>.</w:t>
            </w:r>
          </w:p>
        </w:tc>
        <w:tc>
          <w:tcPr>
            <w:tcW w:w="1350" w:type="dxa"/>
          </w:tcPr>
          <w:p w:rsidR="00D3295B" w:rsidRDefault="00D3295B" w:rsidP="00612A83">
            <w:pPr>
              <w:jc w:val="center"/>
              <w:rPr>
                <w:rFonts w:cstheme="minorHAnsi"/>
                <w:color w:val="222222"/>
              </w:rPr>
            </w:pPr>
            <w:r>
              <w:rPr>
                <w:rFonts w:cstheme="minorHAnsi"/>
                <w:color w:val="222222"/>
              </w:rPr>
              <w:t>practice</w:t>
            </w:r>
          </w:p>
        </w:tc>
        <w:tc>
          <w:tcPr>
            <w:tcW w:w="1350" w:type="dxa"/>
          </w:tcPr>
          <w:p w:rsidR="00D3295B" w:rsidRDefault="00D3295B" w:rsidP="00612A83">
            <w:pPr>
              <w:jc w:val="center"/>
              <w:rPr>
                <w:rFonts w:cstheme="minorHAnsi"/>
                <w:color w:val="222222"/>
              </w:rPr>
            </w:pPr>
            <w:r>
              <w:rPr>
                <w:rFonts w:cstheme="minorHAnsi"/>
                <w:color w:val="222222"/>
              </w:rPr>
              <w:t>Civil Society</w:t>
            </w:r>
          </w:p>
        </w:tc>
        <w:tc>
          <w:tcPr>
            <w:tcW w:w="1260" w:type="dxa"/>
            <w:vAlign w:val="center"/>
          </w:tcPr>
          <w:p w:rsidR="00D3295B" w:rsidRPr="00D3295B" w:rsidRDefault="00D3295B" w:rsidP="00612A83">
            <w:pPr>
              <w:jc w:val="center"/>
              <w:rPr>
                <w:rFonts w:cstheme="minorHAnsi"/>
                <w:szCs w:val="24"/>
              </w:rPr>
            </w:pPr>
            <w:r w:rsidRPr="00D3295B">
              <w:rPr>
                <w:rFonts w:cstheme="minorHAnsi"/>
                <w:szCs w:val="24"/>
              </w:rPr>
              <w:t>0.00536</w:t>
            </w:r>
          </w:p>
        </w:tc>
        <w:tc>
          <w:tcPr>
            <w:tcW w:w="900" w:type="dxa"/>
            <w:vAlign w:val="center"/>
          </w:tcPr>
          <w:p w:rsidR="00D3295B" w:rsidRPr="00D3295B" w:rsidRDefault="00D3295B" w:rsidP="00612A83">
            <w:pPr>
              <w:jc w:val="center"/>
              <w:rPr>
                <w:rFonts w:cstheme="minorHAnsi"/>
                <w:szCs w:val="24"/>
              </w:rPr>
            </w:pPr>
            <w:r w:rsidRPr="00D3295B">
              <w:rPr>
                <w:rFonts w:cstheme="minorHAnsi"/>
                <w:szCs w:val="24"/>
              </w:rPr>
              <w:t>1000</w:t>
            </w:r>
          </w:p>
        </w:tc>
        <w:tc>
          <w:tcPr>
            <w:tcW w:w="1080" w:type="dxa"/>
            <w:vAlign w:val="center"/>
          </w:tcPr>
          <w:p w:rsidR="00D3295B" w:rsidRPr="00D3295B" w:rsidRDefault="00D3295B" w:rsidP="00612A83">
            <w:pPr>
              <w:jc w:val="center"/>
              <w:rPr>
                <w:rFonts w:cstheme="minorHAnsi"/>
                <w:szCs w:val="24"/>
              </w:rPr>
            </w:pPr>
            <w:r w:rsidRPr="00D3295B">
              <w:rPr>
                <w:rFonts w:cstheme="minorHAnsi"/>
                <w:szCs w:val="24"/>
              </w:rPr>
              <w:t>5.36</w:t>
            </w:r>
          </w:p>
        </w:tc>
      </w:tr>
      <w:tr w:rsidR="00D3295B" w:rsidTr="0016727E">
        <w:tc>
          <w:tcPr>
            <w:tcW w:w="810" w:type="dxa"/>
          </w:tcPr>
          <w:p w:rsidR="00D3295B" w:rsidRDefault="00D3295B" w:rsidP="00AB2D04">
            <w:pPr>
              <w:jc w:val="center"/>
              <w:rPr>
                <w:rFonts w:cstheme="minorHAnsi"/>
                <w:color w:val="222222"/>
              </w:rPr>
            </w:pPr>
            <w:r>
              <w:rPr>
                <w:rFonts w:cstheme="minorHAnsi"/>
                <w:color w:val="222222"/>
              </w:rPr>
              <w:t>69</w:t>
            </w:r>
          </w:p>
        </w:tc>
        <w:tc>
          <w:tcPr>
            <w:tcW w:w="3780" w:type="dxa"/>
          </w:tcPr>
          <w:p w:rsidR="00D3295B" w:rsidRPr="00724D66" w:rsidRDefault="00D3295B" w:rsidP="00724D66">
            <w:pPr>
              <w:rPr>
                <w:rFonts w:cstheme="minorHAnsi"/>
                <w:color w:val="222222"/>
              </w:rPr>
            </w:pPr>
            <w:r>
              <w:rPr>
                <w:rFonts w:cstheme="minorHAnsi"/>
              </w:rPr>
              <w:t>Signing of international and regional Arab anti-corruption covenants</w:t>
            </w:r>
          </w:p>
        </w:tc>
        <w:tc>
          <w:tcPr>
            <w:tcW w:w="1350" w:type="dxa"/>
          </w:tcPr>
          <w:p w:rsidR="00D3295B" w:rsidRDefault="00D3295B" w:rsidP="00612A83">
            <w:pPr>
              <w:jc w:val="center"/>
              <w:rPr>
                <w:rFonts w:cstheme="minorHAnsi"/>
                <w:color w:val="222222"/>
              </w:rPr>
            </w:pPr>
            <w:r>
              <w:rPr>
                <w:rFonts w:cstheme="minorHAnsi"/>
                <w:color w:val="222222"/>
              </w:rPr>
              <w:t>practice</w:t>
            </w:r>
          </w:p>
        </w:tc>
        <w:tc>
          <w:tcPr>
            <w:tcW w:w="1350" w:type="dxa"/>
          </w:tcPr>
          <w:p w:rsidR="00D3295B" w:rsidRDefault="00D3295B" w:rsidP="00612A83">
            <w:pPr>
              <w:jc w:val="center"/>
              <w:rPr>
                <w:rFonts w:cstheme="minorHAnsi"/>
                <w:color w:val="222222"/>
              </w:rPr>
            </w:pPr>
            <w:r>
              <w:rPr>
                <w:rFonts w:cstheme="minorHAnsi"/>
                <w:color w:val="222222"/>
              </w:rPr>
              <w:t>Inter. Cooperation</w:t>
            </w:r>
          </w:p>
        </w:tc>
        <w:tc>
          <w:tcPr>
            <w:tcW w:w="1260" w:type="dxa"/>
            <w:vAlign w:val="center"/>
          </w:tcPr>
          <w:p w:rsidR="00D3295B" w:rsidRPr="00D3295B" w:rsidRDefault="00D3295B" w:rsidP="00612A83">
            <w:pPr>
              <w:jc w:val="center"/>
              <w:rPr>
                <w:rFonts w:cstheme="minorHAnsi"/>
                <w:szCs w:val="24"/>
              </w:rPr>
            </w:pPr>
            <w:r w:rsidRPr="00D3295B">
              <w:rPr>
                <w:rFonts w:cstheme="minorHAnsi"/>
                <w:szCs w:val="24"/>
              </w:rPr>
              <w:t>0.0125</w:t>
            </w:r>
          </w:p>
        </w:tc>
        <w:tc>
          <w:tcPr>
            <w:tcW w:w="900" w:type="dxa"/>
            <w:vAlign w:val="center"/>
          </w:tcPr>
          <w:p w:rsidR="00D3295B" w:rsidRPr="00D3295B" w:rsidRDefault="00D3295B" w:rsidP="00612A83">
            <w:pPr>
              <w:jc w:val="center"/>
              <w:rPr>
                <w:rFonts w:cstheme="minorHAnsi"/>
                <w:szCs w:val="24"/>
              </w:rPr>
            </w:pPr>
            <w:r w:rsidRPr="00D3295B">
              <w:rPr>
                <w:rFonts w:cstheme="minorHAnsi"/>
                <w:szCs w:val="24"/>
              </w:rPr>
              <w:t>1000</w:t>
            </w:r>
          </w:p>
        </w:tc>
        <w:tc>
          <w:tcPr>
            <w:tcW w:w="1080" w:type="dxa"/>
            <w:vAlign w:val="center"/>
          </w:tcPr>
          <w:p w:rsidR="00D3295B" w:rsidRPr="00D3295B" w:rsidRDefault="00D3295B" w:rsidP="00612A83">
            <w:pPr>
              <w:jc w:val="center"/>
              <w:rPr>
                <w:rFonts w:cstheme="minorHAnsi"/>
                <w:szCs w:val="24"/>
              </w:rPr>
            </w:pPr>
            <w:r w:rsidRPr="00D3295B">
              <w:rPr>
                <w:rFonts w:cstheme="minorHAnsi"/>
                <w:szCs w:val="24"/>
              </w:rPr>
              <w:t>12.5</w:t>
            </w:r>
          </w:p>
        </w:tc>
      </w:tr>
      <w:tr w:rsidR="00D3295B" w:rsidTr="0016727E">
        <w:tc>
          <w:tcPr>
            <w:tcW w:w="810" w:type="dxa"/>
          </w:tcPr>
          <w:p w:rsidR="00D3295B" w:rsidRDefault="00D3295B" w:rsidP="00AB2D04">
            <w:pPr>
              <w:jc w:val="center"/>
              <w:rPr>
                <w:rFonts w:cstheme="minorHAnsi"/>
                <w:color w:val="222222"/>
              </w:rPr>
            </w:pPr>
            <w:r>
              <w:rPr>
                <w:rFonts w:cstheme="minorHAnsi"/>
                <w:color w:val="222222"/>
              </w:rPr>
              <w:t>70</w:t>
            </w:r>
          </w:p>
        </w:tc>
        <w:tc>
          <w:tcPr>
            <w:tcW w:w="3780" w:type="dxa"/>
          </w:tcPr>
          <w:p w:rsidR="00D3295B" w:rsidRPr="00724D66" w:rsidRDefault="00D3295B" w:rsidP="00724D66">
            <w:pPr>
              <w:rPr>
                <w:rFonts w:cstheme="minorHAnsi"/>
                <w:color w:val="222222"/>
              </w:rPr>
            </w:pPr>
            <w:r>
              <w:rPr>
                <w:rFonts w:cstheme="minorHAnsi"/>
                <w:color w:val="222222"/>
              </w:rPr>
              <w:t>Compliance with the UNCAC</w:t>
            </w:r>
            <w:r w:rsidR="002D4FD5">
              <w:rPr>
                <w:rFonts w:cstheme="minorHAnsi"/>
                <w:color w:val="222222"/>
              </w:rPr>
              <w:t>.</w:t>
            </w:r>
          </w:p>
        </w:tc>
        <w:tc>
          <w:tcPr>
            <w:tcW w:w="1350" w:type="dxa"/>
          </w:tcPr>
          <w:p w:rsidR="00D3295B" w:rsidRDefault="00D3295B" w:rsidP="00612A83">
            <w:pPr>
              <w:jc w:val="center"/>
              <w:rPr>
                <w:rFonts w:cstheme="minorHAnsi"/>
                <w:color w:val="222222"/>
              </w:rPr>
            </w:pPr>
            <w:r>
              <w:rPr>
                <w:rFonts w:cstheme="minorHAnsi"/>
                <w:color w:val="222222"/>
              </w:rPr>
              <w:t>practice</w:t>
            </w:r>
          </w:p>
        </w:tc>
        <w:tc>
          <w:tcPr>
            <w:tcW w:w="1350" w:type="dxa"/>
          </w:tcPr>
          <w:p w:rsidR="00D3295B" w:rsidRDefault="00D3295B" w:rsidP="00612A83">
            <w:pPr>
              <w:jc w:val="center"/>
              <w:rPr>
                <w:rFonts w:cstheme="minorHAnsi"/>
                <w:color w:val="222222"/>
              </w:rPr>
            </w:pPr>
            <w:r>
              <w:rPr>
                <w:rFonts w:cstheme="minorHAnsi"/>
                <w:color w:val="222222"/>
              </w:rPr>
              <w:t>Inter. Cooperation</w:t>
            </w:r>
          </w:p>
        </w:tc>
        <w:tc>
          <w:tcPr>
            <w:tcW w:w="1260" w:type="dxa"/>
            <w:vAlign w:val="center"/>
          </w:tcPr>
          <w:p w:rsidR="00D3295B" w:rsidRPr="00D3295B" w:rsidRDefault="00D3295B" w:rsidP="00612A83">
            <w:pPr>
              <w:jc w:val="center"/>
              <w:rPr>
                <w:rFonts w:cstheme="minorHAnsi"/>
                <w:szCs w:val="24"/>
              </w:rPr>
            </w:pPr>
            <w:r w:rsidRPr="00D3295B">
              <w:rPr>
                <w:rFonts w:cstheme="minorHAnsi"/>
                <w:szCs w:val="24"/>
              </w:rPr>
              <w:t>0.0125</w:t>
            </w:r>
          </w:p>
        </w:tc>
        <w:tc>
          <w:tcPr>
            <w:tcW w:w="900" w:type="dxa"/>
            <w:vAlign w:val="center"/>
          </w:tcPr>
          <w:p w:rsidR="00D3295B" w:rsidRPr="00D3295B" w:rsidRDefault="00D3295B" w:rsidP="00612A83">
            <w:pPr>
              <w:jc w:val="center"/>
              <w:rPr>
                <w:rFonts w:cstheme="minorHAnsi"/>
                <w:szCs w:val="24"/>
              </w:rPr>
            </w:pPr>
            <w:r w:rsidRPr="00D3295B">
              <w:rPr>
                <w:rFonts w:cstheme="minorHAnsi"/>
                <w:szCs w:val="24"/>
              </w:rPr>
              <w:t>1000</w:t>
            </w:r>
          </w:p>
        </w:tc>
        <w:tc>
          <w:tcPr>
            <w:tcW w:w="1080" w:type="dxa"/>
            <w:vAlign w:val="center"/>
          </w:tcPr>
          <w:p w:rsidR="00D3295B" w:rsidRPr="00D3295B" w:rsidRDefault="00D3295B" w:rsidP="00612A83">
            <w:pPr>
              <w:jc w:val="center"/>
              <w:rPr>
                <w:rFonts w:cstheme="minorHAnsi"/>
                <w:szCs w:val="24"/>
              </w:rPr>
            </w:pPr>
            <w:r w:rsidRPr="00D3295B">
              <w:rPr>
                <w:rFonts w:cstheme="minorHAnsi"/>
                <w:szCs w:val="24"/>
              </w:rPr>
              <w:t>12.5</w:t>
            </w:r>
          </w:p>
        </w:tc>
      </w:tr>
      <w:tr w:rsidR="00D3295B" w:rsidTr="0016727E">
        <w:tc>
          <w:tcPr>
            <w:tcW w:w="810" w:type="dxa"/>
          </w:tcPr>
          <w:p w:rsidR="00D3295B" w:rsidRDefault="00D3295B" w:rsidP="00AB2D04">
            <w:pPr>
              <w:jc w:val="center"/>
              <w:rPr>
                <w:rFonts w:cstheme="minorHAnsi"/>
                <w:color w:val="222222"/>
              </w:rPr>
            </w:pPr>
            <w:r>
              <w:rPr>
                <w:rFonts w:cstheme="minorHAnsi"/>
                <w:color w:val="222222"/>
              </w:rPr>
              <w:t>71</w:t>
            </w:r>
          </w:p>
        </w:tc>
        <w:tc>
          <w:tcPr>
            <w:tcW w:w="3780" w:type="dxa"/>
          </w:tcPr>
          <w:p w:rsidR="00D3295B" w:rsidRPr="00724D66" w:rsidRDefault="00D3295B" w:rsidP="00D92C14">
            <w:pPr>
              <w:rPr>
                <w:rFonts w:cstheme="minorHAnsi"/>
                <w:color w:val="222222"/>
              </w:rPr>
            </w:pPr>
            <w:r w:rsidRPr="00D92C14">
              <w:rPr>
                <w:rFonts w:cstheme="minorHAnsi"/>
              </w:rPr>
              <w:t>Seriousness of the PA in prosecuting individuals fleeing and are accused of corruption crimes.</w:t>
            </w:r>
          </w:p>
        </w:tc>
        <w:tc>
          <w:tcPr>
            <w:tcW w:w="1350" w:type="dxa"/>
          </w:tcPr>
          <w:p w:rsidR="00D3295B" w:rsidRDefault="00D3295B" w:rsidP="00612A83">
            <w:pPr>
              <w:jc w:val="center"/>
              <w:rPr>
                <w:rFonts w:cstheme="minorHAnsi"/>
                <w:color w:val="222222"/>
              </w:rPr>
            </w:pPr>
            <w:r>
              <w:rPr>
                <w:rFonts w:cstheme="minorHAnsi"/>
                <w:color w:val="222222"/>
              </w:rPr>
              <w:t>practice</w:t>
            </w:r>
          </w:p>
        </w:tc>
        <w:tc>
          <w:tcPr>
            <w:tcW w:w="1350" w:type="dxa"/>
          </w:tcPr>
          <w:p w:rsidR="00D3295B" w:rsidRDefault="00D3295B" w:rsidP="00612A83">
            <w:pPr>
              <w:jc w:val="center"/>
              <w:rPr>
                <w:rFonts w:cstheme="minorHAnsi"/>
                <w:color w:val="222222"/>
              </w:rPr>
            </w:pPr>
            <w:r>
              <w:rPr>
                <w:rFonts w:cstheme="minorHAnsi"/>
                <w:color w:val="222222"/>
              </w:rPr>
              <w:t>Inter. Cooperation</w:t>
            </w:r>
          </w:p>
        </w:tc>
        <w:tc>
          <w:tcPr>
            <w:tcW w:w="1260" w:type="dxa"/>
            <w:vAlign w:val="center"/>
          </w:tcPr>
          <w:p w:rsidR="00D3295B" w:rsidRPr="00D3295B" w:rsidRDefault="00D3295B" w:rsidP="00612A83">
            <w:pPr>
              <w:jc w:val="center"/>
              <w:rPr>
                <w:rFonts w:cstheme="minorHAnsi"/>
                <w:szCs w:val="24"/>
              </w:rPr>
            </w:pPr>
            <w:r w:rsidRPr="00D3295B">
              <w:rPr>
                <w:rFonts w:cstheme="minorHAnsi"/>
                <w:szCs w:val="24"/>
              </w:rPr>
              <w:t>0.0125</w:t>
            </w:r>
          </w:p>
        </w:tc>
        <w:tc>
          <w:tcPr>
            <w:tcW w:w="900" w:type="dxa"/>
            <w:vAlign w:val="center"/>
          </w:tcPr>
          <w:p w:rsidR="00D3295B" w:rsidRPr="00D3295B" w:rsidRDefault="00D3295B" w:rsidP="00612A83">
            <w:pPr>
              <w:jc w:val="center"/>
              <w:rPr>
                <w:rFonts w:cstheme="minorHAnsi"/>
                <w:szCs w:val="24"/>
              </w:rPr>
            </w:pPr>
            <w:r w:rsidRPr="00D3295B">
              <w:rPr>
                <w:rFonts w:cstheme="minorHAnsi"/>
                <w:szCs w:val="24"/>
              </w:rPr>
              <w:t>1000</w:t>
            </w:r>
          </w:p>
        </w:tc>
        <w:tc>
          <w:tcPr>
            <w:tcW w:w="1080" w:type="dxa"/>
            <w:vAlign w:val="center"/>
          </w:tcPr>
          <w:p w:rsidR="00D3295B" w:rsidRPr="00D3295B" w:rsidRDefault="00D3295B" w:rsidP="00612A83">
            <w:pPr>
              <w:jc w:val="center"/>
              <w:rPr>
                <w:rFonts w:cstheme="minorHAnsi"/>
                <w:szCs w:val="24"/>
              </w:rPr>
            </w:pPr>
            <w:r w:rsidRPr="00D3295B">
              <w:rPr>
                <w:rFonts w:cstheme="minorHAnsi"/>
                <w:szCs w:val="24"/>
              </w:rPr>
              <w:t>12.5</w:t>
            </w:r>
          </w:p>
        </w:tc>
      </w:tr>
      <w:tr w:rsidR="00D3295B" w:rsidTr="0016727E">
        <w:tc>
          <w:tcPr>
            <w:tcW w:w="810" w:type="dxa"/>
          </w:tcPr>
          <w:p w:rsidR="00D3295B" w:rsidRDefault="00D3295B" w:rsidP="00AB2D04">
            <w:pPr>
              <w:jc w:val="center"/>
              <w:rPr>
                <w:rFonts w:cstheme="minorHAnsi"/>
                <w:color w:val="222222"/>
              </w:rPr>
            </w:pPr>
            <w:r>
              <w:rPr>
                <w:rFonts w:cstheme="minorHAnsi"/>
                <w:color w:val="222222"/>
              </w:rPr>
              <w:t>72</w:t>
            </w:r>
          </w:p>
        </w:tc>
        <w:tc>
          <w:tcPr>
            <w:tcW w:w="3780" w:type="dxa"/>
          </w:tcPr>
          <w:p w:rsidR="00D3295B" w:rsidRPr="00724D66" w:rsidRDefault="007F6B3C" w:rsidP="00724D66">
            <w:pPr>
              <w:rPr>
                <w:rFonts w:cstheme="minorHAnsi"/>
                <w:color w:val="222222"/>
              </w:rPr>
            </w:pPr>
            <w:r>
              <w:rPr>
                <w:rFonts w:cstheme="minorHAnsi"/>
              </w:rPr>
              <w:t>Requests for funds and assets recovery pursuant to provisions of the Palestinian Judiciary.</w:t>
            </w:r>
          </w:p>
        </w:tc>
        <w:tc>
          <w:tcPr>
            <w:tcW w:w="1350" w:type="dxa"/>
          </w:tcPr>
          <w:p w:rsidR="00D3295B" w:rsidRDefault="00D3295B" w:rsidP="00612A83">
            <w:pPr>
              <w:jc w:val="center"/>
              <w:rPr>
                <w:rFonts w:cstheme="minorHAnsi"/>
                <w:color w:val="222222"/>
              </w:rPr>
            </w:pPr>
            <w:r>
              <w:rPr>
                <w:rFonts w:cstheme="minorHAnsi"/>
                <w:color w:val="222222"/>
              </w:rPr>
              <w:t>practice</w:t>
            </w:r>
          </w:p>
        </w:tc>
        <w:tc>
          <w:tcPr>
            <w:tcW w:w="1350" w:type="dxa"/>
          </w:tcPr>
          <w:p w:rsidR="00D3295B" w:rsidRDefault="00D3295B" w:rsidP="00612A83">
            <w:pPr>
              <w:jc w:val="center"/>
              <w:rPr>
                <w:rFonts w:cstheme="minorHAnsi"/>
                <w:color w:val="222222"/>
              </w:rPr>
            </w:pPr>
            <w:r>
              <w:rPr>
                <w:rFonts w:cstheme="minorHAnsi"/>
                <w:color w:val="222222"/>
              </w:rPr>
              <w:t>Inter. Cooperation</w:t>
            </w:r>
          </w:p>
        </w:tc>
        <w:tc>
          <w:tcPr>
            <w:tcW w:w="1260" w:type="dxa"/>
            <w:vAlign w:val="center"/>
          </w:tcPr>
          <w:p w:rsidR="00D3295B" w:rsidRPr="00D3295B" w:rsidRDefault="00D3295B" w:rsidP="00612A83">
            <w:pPr>
              <w:jc w:val="center"/>
              <w:rPr>
                <w:rFonts w:cstheme="minorHAnsi"/>
                <w:szCs w:val="24"/>
              </w:rPr>
            </w:pPr>
            <w:r w:rsidRPr="00D3295B">
              <w:rPr>
                <w:rFonts w:cstheme="minorHAnsi"/>
                <w:szCs w:val="24"/>
              </w:rPr>
              <w:t>0.0125</w:t>
            </w:r>
          </w:p>
        </w:tc>
        <w:tc>
          <w:tcPr>
            <w:tcW w:w="900" w:type="dxa"/>
            <w:vAlign w:val="center"/>
          </w:tcPr>
          <w:p w:rsidR="00D3295B" w:rsidRPr="00D3295B" w:rsidRDefault="00D3295B" w:rsidP="00612A83">
            <w:pPr>
              <w:jc w:val="center"/>
              <w:rPr>
                <w:rFonts w:cstheme="minorHAnsi"/>
                <w:szCs w:val="24"/>
              </w:rPr>
            </w:pPr>
            <w:r w:rsidRPr="00D3295B">
              <w:rPr>
                <w:rFonts w:cstheme="minorHAnsi"/>
                <w:szCs w:val="24"/>
              </w:rPr>
              <w:t>1000</w:t>
            </w:r>
          </w:p>
        </w:tc>
        <w:tc>
          <w:tcPr>
            <w:tcW w:w="1080" w:type="dxa"/>
            <w:vAlign w:val="center"/>
          </w:tcPr>
          <w:p w:rsidR="00D3295B" w:rsidRPr="00D3295B" w:rsidRDefault="00D3295B" w:rsidP="00612A83">
            <w:pPr>
              <w:jc w:val="center"/>
              <w:rPr>
                <w:rFonts w:cstheme="minorHAnsi"/>
                <w:szCs w:val="24"/>
              </w:rPr>
            </w:pPr>
            <w:r w:rsidRPr="00D3295B">
              <w:rPr>
                <w:rFonts w:cstheme="minorHAnsi"/>
                <w:szCs w:val="24"/>
              </w:rPr>
              <w:t>12.5</w:t>
            </w:r>
          </w:p>
        </w:tc>
      </w:tr>
      <w:tr w:rsidR="00D92C14" w:rsidTr="0016727E">
        <w:tc>
          <w:tcPr>
            <w:tcW w:w="810" w:type="dxa"/>
          </w:tcPr>
          <w:p w:rsidR="00D92C14" w:rsidRDefault="00D92C14" w:rsidP="00AB2D04">
            <w:pPr>
              <w:jc w:val="center"/>
              <w:rPr>
                <w:rFonts w:cstheme="minorHAnsi"/>
                <w:color w:val="222222"/>
              </w:rPr>
            </w:pPr>
          </w:p>
        </w:tc>
        <w:tc>
          <w:tcPr>
            <w:tcW w:w="3780" w:type="dxa"/>
          </w:tcPr>
          <w:p w:rsidR="00D92C14" w:rsidRDefault="00D92C14" w:rsidP="00724D66">
            <w:pPr>
              <w:rPr>
                <w:rFonts w:cstheme="minorHAnsi"/>
              </w:rPr>
            </w:pPr>
            <w:r>
              <w:rPr>
                <w:rFonts w:cstheme="minorHAnsi"/>
              </w:rPr>
              <w:t>Mark</w:t>
            </w:r>
          </w:p>
        </w:tc>
        <w:tc>
          <w:tcPr>
            <w:tcW w:w="1350" w:type="dxa"/>
          </w:tcPr>
          <w:p w:rsidR="00D92C14" w:rsidRDefault="00D92C14" w:rsidP="00612A83">
            <w:pPr>
              <w:jc w:val="center"/>
              <w:rPr>
                <w:rFonts w:cstheme="minorHAnsi"/>
                <w:color w:val="222222"/>
              </w:rPr>
            </w:pPr>
          </w:p>
        </w:tc>
        <w:tc>
          <w:tcPr>
            <w:tcW w:w="1350" w:type="dxa"/>
          </w:tcPr>
          <w:p w:rsidR="00D92C14" w:rsidRDefault="00D92C14" w:rsidP="00612A83">
            <w:pPr>
              <w:jc w:val="center"/>
              <w:rPr>
                <w:rFonts w:cstheme="minorHAnsi"/>
                <w:color w:val="222222"/>
              </w:rPr>
            </w:pPr>
          </w:p>
        </w:tc>
        <w:tc>
          <w:tcPr>
            <w:tcW w:w="1260" w:type="dxa"/>
            <w:vAlign w:val="center"/>
          </w:tcPr>
          <w:p w:rsidR="00D92C14" w:rsidRPr="00724D66" w:rsidRDefault="00D92C14" w:rsidP="00612A83">
            <w:pPr>
              <w:jc w:val="center"/>
              <w:rPr>
                <w:rFonts w:cstheme="minorHAnsi"/>
                <w:szCs w:val="24"/>
              </w:rPr>
            </w:pPr>
            <w:r>
              <w:rPr>
                <w:rFonts w:cstheme="minorHAnsi"/>
                <w:szCs w:val="24"/>
              </w:rPr>
              <w:t>1000</w:t>
            </w:r>
          </w:p>
        </w:tc>
        <w:tc>
          <w:tcPr>
            <w:tcW w:w="900" w:type="dxa"/>
            <w:vAlign w:val="center"/>
          </w:tcPr>
          <w:p w:rsidR="00D92C14" w:rsidRPr="00724D66" w:rsidRDefault="00D92C14" w:rsidP="00612A83">
            <w:pPr>
              <w:jc w:val="center"/>
              <w:rPr>
                <w:rFonts w:cstheme="minorHAnsi"/>
                <w:szCs w:val="24"/>
              </w:rPr>
            </w:pPr>
          </w:p>
        </w:tc>
        <w:tc>
          <w:tcPr>
            <w:tcW w:w="1080" w:type="dxa"/>
            <w:vAlign w:val="center"/>
          </w:tcPr>
          <w:p w:rsidR="00D92C14" w:rsidRPr="00724D66" w:rsidRDefault="00D92C14" w:rsidP="00612A83">
            <w:pPr>
              <w:jc w:val="center"/>
              <w:rPr>
                <w:rFonts w:cstheme="minorHAnsi"/>
                <w:szCs w:val="24"/>
              </w:rPr>
            </w:pPr>
            <w:r>
              <w:rPr>
                <w:rFonts w:cstheme="minorHAnsi"/>
                <w:szCs w:val="24"/>
              </w:rPr>
              <w:t>555</w:t>
            </w:r>
          </w:p>
        </w:tc>
      </w:tr>
    </w:tbl>
    <w:p w:rsidR="006E7BF0" w:rsidRPr="00141965" w:rsidRDefault="006E7BF0" w:rsidP="00AB2D04">
      <w:pPr>
        <w:ind w:left="360"/>
        <w:jc w:val="center"/>
        <w:rPr>
          <w:rFonts w:cstheme="minorHAnsi"/>
          <w:color w:val="222222"/>
        </w:rPr>
      </w:pPr>
    </w:p>
    <w:p w:rsidR="003E4D7D" w:rsidRDefault="003E4D7D">
      <w:pPr>
        <w:rPr>
          <w:rFonts w:cstheme="minorHAnsi"/>
          <w:color w:val="222222"/>
        </w:rPr>
      </w:pPr>
      <w:r>
        <w:rPr>
          <w:rFonts w:cstheme="minorHAnsi"/>
          <w:color w:val="222222"/>
        </w:rPr>
        <w:br w:type="page"/>
      </w:r>
    </w:p>
    <w:p w:rsidR="0002687B" w:rsidRPr="00AD4420" w:rsidRDefault="003E4D7D" w:rsidP="0002687B">
      <w:pPr>
        <w:ind w:left="360"/>
        <w:rPr>
          <w:rFonts w:cstheme="minorHAnsi"/>
          <w:b/>
          <w:bCs/>
          <w:color w:val="222222"/>
          <w:sz w:val="28"/>
          <w:szCs w:val="28"/>
        </w:rPr>
      </w:pPr>
      <w:r w:rsidRPr="00AD4420">
        <w:rPr>
          <w:rFonts w:cstheme="minorHAnsi"/>
          <w:b/>
          <w:bCs/>
          <w:color w:val="222222"/>
          <w:sz w:val="28"/>
          <w:szCs w:val="28"/>
        </w:rPr>
        <w:lastRenderedPageBreak/>
        <w:t xml:space="preserve">(3) </w:t>
      </w:r>
      <w:r w:rsidR="00AD4420" w:rsidRPr="00AD4420">
        <w:rPr>
          <w:rFonts w:cstheme="minorHAnsi"/>
          <w:b/>
          <w:bCs/>
          <w:color w:val="222222"/>
          <w:sz w:val="28"/>
          <w:szCs w:val="28"/>
        </w:rPr>
        <w:t>Results according to classifications</w:t>
      </w:r>
    </w:p>
    <w:p w:rsidR="00AD4420" w:rsidRDefault="00AD4420" w:rsidP="0002687B">
      <w:pPr>
        <w:ind w:left="360"/>
        <w:rPr>
          <w:rFonts w:cstheme="minorHAnsi"/>
          <w:color w:val="222222"/>
        </w:rPr>
      </w:pPr>
    </w:p>
    <w:p w:rsidR="0002687B" w:rsidRDefault="00E14C35" w:rsidP="00E14C35">
      <w:pPr>
        <w:ind w:left="360"/>
        <w:rPr>
          <w:rFonts w:cstheme="minorHAnsi"/>
          <w:color w:val="222222"/>
        </w:rPr>
      </w:pPr>
      <w:r>
        <w:rPr>
          <w:rFonts w:cstheme="minorHAnsi"/>
          <w:color w:val="222222"/>
        </w:rPr>
        <w:t>This</w:t>
      </w:r>
      <w:r w:rsidR="00AD4420">
        <w:rPr>
          <w:rFonts w:cstheme="minorHAnsi"/>
          <w:color w:val="222222"/>
        </w:rPr>
        <w:t xml:space="preserve"> Index is divided into two classifications: the first is according to sectors of legislations and practices, and the second is according to the focal points of the NIS.</w:t>
      </w:r>
    </w:p>
    <w:p w:rsidR="00AD4420" w:rsidRPr="00AD4420" w:rsidRDefault="00AD4420" w:rsidP="00E14C35">
      <w:pPr>
        <w:ind w:left="360"/>
        <w:rPr>
          <w:rFonts w:cstheme="minorHAnsi"/>
          <w:b/>
          <w:bCs/>
          <w:color w:val="222222"/>
        </w:rPr>
      </w:pPr>
      <w:r w:rsidRPr="00AD4420">
        <w:rPr>
          <w:rFonts w:cstheme="minorHAnsi"/>
          <w:b/>
          <w:bCs/>
          <w:color w:val="222222"/>
        </w:rPr>
        <w:t>Results of the first classification: legislation</w:t>
      </w:r>
      <w:r w:rsidR="00E14C35">
        <w:rPr>
          <w:rFonts w:cstheme="minorHAnsi"/>
          <w:b/>
          <w:bCs/>
          <w:color w:val="222222"/>
        </w:rPr>
        <w:t xml:space="preserve"> and practice</w:t>
      </w:r>
    </w:p>
    <w:p w:rsidR="0002687B" w:rsidRDefault="00AD4420" w:rsidP="00E14C35">
      <w:pPr>
        <w:ind w:left="360"/>
        <w:rPr>
          <w:rFonts w:cstheme="minorHAnsi"/>
          <w:color w:val="222222"/>
        </w:rPr>
      </w:pPr>
      <w:r>
        <w:rPr>
          <w:rFonts w:cstheme="minorHAnsi"/>
          <w:color w:val="222222"/>
        </w:rPr>
        <w:t xml:space="preserve">According to the first classification (legislations and practices), results of the index show that the </w:t>
      </w:r>
      <w:r w:rsidR="00900C3A">
        <w:rPr>
          <w:rFonts w:cstheme="minorHAnsi"/>
          <w:color w:val="222222"/>
        </w:rPr>
        <w:t>“</w:t>
      </w:r>
      <w:r w:rsidR="00E14C35">
        <w:rPr>
          <w:rFonts w:cstheme="minorHAnsi"/>
          <w:color w:val="222222"/>
        </w:rPr>
        <w:t>legislation</w:t>
      </w:r>
      <w:r>
        <w:rPr>
          <w:rFonts w:cstheme="minorHAnsi"/>
          <w:color w:val="222222"/>
        </w:rPr>
        <w:t xml:space="preserve"> sector</w:t>
      </w:r>
      <w:r w:rsidR="00900C3A">
        <w:rPr>
          <w:rFonts w:cstheme="minorHAnsi"/>
          <w:color w:val="222222"/>
        </w:rPr>
        <w:t>”</w:t>
      </w:r>
      <w:r w:rsidR="00E14C35">
        <w:rPr>
          <w:rFonts w:cstheme="minorHAnsi"/>
          <w:color w:val="222222"/>
        </w:rPr>
        <w:t xml:space="preserve"> earned an average </w:t>
      </w:r>
      <w:r>
        <w:rPr>
          <w:rFonts w:cstheme="minorHAnsi"/>
          <w:color w:val="222222"/>
        </w:rPr>
        <w:t>mark of (648</w:t>
      </w:r>
      <w:r w:rsidR="00E14C35">
        <w:rPr>
          <w:rFonts w:cstheme="minorHAnsi"/>
          <w:color w:val="222222"/>
        </w:rPr>
        <w:t xml:space="preserve"> points</w:t>
      </w:r>
      <w:r>
        <w:rPr>
          <w:rFonts w:cstheme="minorHAnsi"/>
          <w:color w:val="222222"/>
        </w:rPr>
        <w:t xml:space="preserve">) </w:t>
      </w:r>
      <w:r w:rsidR="00900C3A">
        <w:rPr>
          <w:rFonts w:cstheme="minorHAnsi"/>
          <w:color w:val="222222"/>
        </w:rPr>
        <w:t>compared with “the practice sector” which received (534</w:t>
      </w:r>
      <w:r w:rsidR="00E14C35">
        <w:rPr>
          <w:rFonts w:cstheme="minorHAnsi"/>
          <w:color w:val="222222"/>
        </w:rPr>
        <w:t xml:space="preserve"> points</w:t>
      </w:r>
      <w:r w:rsidR="00900C3A">
        <w:rPr>
          <w:rFonts w:cstheme="minorHAnsi"/>
          <w:color w:val="222222"/>
        </w:rPr>
        <w:t xml:space="preserve">). Table (4) illustrates </w:t>
      </w:r>
      <w:r w:rsidR="00AE001E">
        <w:rPr>
          <w:rFonts w:cstheme="minorHAnsi"/>
          <w:color w:val="222222"/>
        </w:rPr>
        <w:t xml:space="preserve">the </w:t>
      </w:r>
      <w:r w:rsidR="00900C3A">
        <w:rPr>
          <w:rFonts w:cstheme="minorHAnsi"/>
          <w:color w:val="222222"/>
        </w:rPr>
        <w:t>total number</w:t>
      </w:r>
      <w:r w:rsidR="00AE001E">
        <w:rPr>
          <w:rFonts w:cstheme="minorHAnsi"/>
          <w:color w:val="222222"/>
        </w:rPr>
        <w:t xml:space="preserve"> </w:t>
      </w:r>
      <w:r w:rsidR="00900C3A">
        <w:rPr>
          <w:rFonts w:cstheme="minorHAnsi"/>
          <w:color w:val="222222"/>
        </w:rPr>
        <w:t xml:space="preserve">of indicators </w:t>
      </w:r>
      <w:r w:rsidR="00AE001E">
        <w:rPr>
          <w:rFonts w:cstheme="minorHAnsi"/>
          <w:color w:val="222222"/>
        </w:rPr>
        <w:t>as well as</w:t>
      </w:r>
      <w:r w:rsidR="00900C3A">
        <w:rPr>
          <w:rFonts w:cstheme="minorHAnsi"/>
          <w:color w:val="222222"/>
        </w:rPr>
        <w:t xml:space="preserve"> </w:t>
      </w:r>
      <w:r w:rsidR="00AE001E">
        <w:rPr>
          <w:rFonts w:cstheme="minorHAnsi"/>
          <w:color w:val="222222"/>
        </w:rPr>
        <w:t xml:space="preserve">the </w:t>
      </w:r>
      <w:r w:rsidR="00900C3A">
        <w:rPr>
          <w:rFonts w:cstheme="minorHAnsi"/>
          <w:color w:val="222222"/>
        </w:rPr>
        <w:t>number</w:t>
      </w:r>
      <w:r w:rsidR="00AE001E">
        <w:rPr>
          <w:rFonts w:cstheme="minorHAnsi"/>
          <w:color w:val="222222"/>
        </w:rPr>
        <w:t xml:space="preserve"> of indicators</w:t>
      </w:r>
      <w:r w:rsidR="00900C3A">
        <w:rPr>
          <w:rFonts w:cstheme="minorHAnsi"/>
          <w:color w:val="222222"/>
        </w:rPr>
        <w:t xml:space="preserve"> </w:t>
      </w:r>
      <w:r w:rsidR="00AE001E">
        <w:rPr>
          <w:rFonts w:cstheme="minorHAnsi"/>
          <w:color w:val="222222"/>
        </w:rPr>
        <w:t>involved</w:t>
      </w:r>
      <w:r w:rsidR="00900C3A">
        <w:rPr>
          <w:rFonts w:cstheme="minorHAnsi"/>
          <w:color w:val="222222"/>
        </w:rPr>
        <w:t xml:space="preserve"> in each sector, </w:t>
      </w:r>
      <w:r w:rsidR="00AE001E">
        <w:rPr>
          <w:rFonts w:cstheme="minorHAnsi"/>
          <w:color w:val="222222"/>
        </w:rPr>
        <w:t xml:space="preserve">their </w:t>
      </w:r>
      <w:r w:rsidR="00900C3A">
        <w:rPr>
          <w:rFonts w:cstheme="minorHAnsi"/>
          <w:color w:val="222222"/>
        </w:rPr>
        <w:t>relative weight in the Index, and average mark.</w:t>
      </w:r>
    </w:p>
    <w:p w:rsidR="00900C3A" w:rsidRPr="00900C3A" w:rsidRDefault="00900C3A" w:rsidP="00E14C35">
      <w:pPr>
        <w:ind w:left="360"/>
        <w:jc w:val="center"/>
        <w:rPr>
          <w:rFonts w:cstheme="minorHAnsi"/>
          <w:b/>
          <w:bCs/>
          <w:color w:val="222222"/>
        </w:rPr>
      </w:pPr>
      <w:r w:rsidRPr="00900C3A">
        <w:rPr>
          <w:rFonts w:cstheme="minorHAnsi"/>
          <w:b/>
          <w:bCs/>
          <w:color w:val="222222"/>
        </w:rPr>
        <w:t xml:space="preserve">Table (4): Average marks of the Index according to the classification </w:t>
      </w:r>
      <w:r w:rsidR="00E14C35">
        <w:rPr>
          <w:rFonts w:cstheme="minorHAnsi"/>
          <w:b/>
          <w:bCs/>
          <w:color w:val="222222"/>
        </w:rPr>
        <w:t>of (legislation</w:t>
      </w:r>
      <w:r w:rsidRPr="00900C3A">
        <w:rPr>
          <w:rFonts w:cstheme="minorHAnsi"/>
          <w:b/>
          <w:bCs/>
          <w:color w:val="222222"/>
        </w:rPr>
        <w:t xml:space="preserve"> and practice)</w:t>
      </w:r>
    </w:p>
    <w:tbl>
      <w:tblPr>
        <w:tblStyle w:val="TableGrid"/>
        <w:tblW w:w="0" w:type="auto"/>
        <w:tblInd w:w="108" w:type="dxa"/>
        <w:tblLook w:val="04A0" w:firstRow="1" w:lastRow="0" w:firstColumn="1" w:lastColumn="0" w:noHBand="0" w:noVBand="1"/>
      </w:tblPr>
      <w:tblGrid>
        <w:gridCol w:w="793"/>
        <w:gridCol w:w="2430"/>
        <w:gridCol w:w="1164"/>
        <w:gridCol w:w="2250"/>
        <w:gridCol w:w="1100"/>
        <w:gridCol w:w="1505"/>
      </w:tblGrid>
      <w:tr w:rsidR="002F6890" w:rsidTr="000D6D60">
        <w:tc>
          <w:tcPr>
            <w:tcW w:w="793" w:type="dxa"/>
          </w:tcPr>
          <w:p w:rsidR="00900C3A" w:rsidRPr="00E14C35" w:rsidRDefault="00AE001E" w:rsidP="00900C3A">
            <w:pPr>
              <w:jc w:val="center"/>
              <w:rPr>
                <w:rFonts w:cstheme="minorHAnsi"/>
                <w:b/>
                <w:bCs/>
                <w:color w:val="222222"/>
              </w:rPr>
            </w:pPr>
            <w:r w:rsidRPr="00E14C35">
              <w:rPr>
                <w:rFonts w:cstheme="minorHAnsi"/>
                <w:b/>
                <w:bCs/>
                <w:color w:val="222222"/>
              </w:rPr>
              <w:t>No.</w:t>
            </w:r>
          </w:p>
        </w:tc>
        <w:tc>
          <w:tcPr>
            <w:tcW w:w="2430" w:type="dxa"/>
          </w:tcPr>
          <w:p w:rsidR="00900C3A" w:rsidRPr="00E14C35" w:rsidRDefault="00AE001E" w:rsidP="00900C3A">
            <w:pPr>
              <w:jc w:val="center"/>
              <w:rPr>
                <w:rFonts w:cstheme="minorHAnsi"/>
                <w:b/>
                <w:bCs/>
                <w:color w:val="222222"/>
              </w:rPr>
            </w:pPr>
            <w:r w:rsidRPr="00E14C35">
              <w:rPr>
                <w:rFonts w:cstheme="minorHAnsi"/>
                <w:b/>
                <w:bCs/>
                <w:color w:val="222222"/>
              </w:rPr>
              <w:t>Sector</w:t>
            </w:r>
          </w:p>
        </w:tc>
        <w:tc>
          <w:tcPr>
            <w:tcW w:w="1164" w:type="dxa"/>
          </w:tcPr>
          <w:p w:rsidR="00900C3A" w:rsidRPr="00E14C35" w:rsidRDefault="00AE001E" w:rsidP="00900C3A">
            <w:pPr>
              <w:jc w:val="center"/>
              <w:rPr>
                <w:rFonts w:cstheme="minorHAnsi"/>
                <w:b/>
                <w:bCs/>
                <w:color w:val="222222"/>
              </w:rPr>
            </w:pPr>
            <w:r w:rsidRPr="00E14C35">
              <w:rPr>
                <w:rFonts w:cstheme="minorHAnsi"/>
                <w:b/>
                <w:bCs/>
                <w:color w:val="222222"/>
              </w:rPr>
              <w:t>Total No of indicators</w:t>
            </w:r>
          </w:p>
        </w:tc>
        <w:tc>
          <w:tcPr>
            <w:tcW w:w="2250" w:type="dxa"/>
          </w:tcPr>
          <w:p w:rsidR="00900C3A" w:rsidRPr="00E14C35" w:rsidRDefault="00AE001E" w:rsidP="00900C3A">
            <w:pPr>
              <w:jc w:val="center"/>
              <w:rPr>
                <w:rFonts w:cstheme="minorHAnsi"/>
                <w:b/>
                <w:bCs/>
                <w:color w:val="222222"/>
              </w:rPr>
            </w:pPr>
            <w:r w:rsidRPr="00E14C35">
              <w:rPr>
                <w:rFonts w:cstheme="minorHAnsi"/>
                <w:b/>
                <w:bCs/>
                <w:color w:val="222222"/>
              </w:rPr>
              <w:t xml:space="preserve">Numbers of </w:t>
            </w:r>
            <w:r w:rsidR="002F6890" w:rsidRPr="00E14C35">
              <w:rPr>
                <w:rFonts w:cstheme="minorHAnsi"/>
                <w:b/>
                <w:bCs/>
                <w:color w:val="222222"/>
              </w:rPr>
              <w:t xml:space="preserve">the </w:t>
            </w:r>
            <w:r w:rsidRPr="00E14C35">
              <w:rPr>
                <w:rFonts w:cstheme="minorHAnsi"/>
                <w:b/>
                <w:bCs/>
                <w:color w:val="222222"/>
              </w:rPr>
              <w:t>indicators involved</w:t>
            </w:r>
          </w:p>
        </w:tc>
        <w:tc>
          <w:tcPr>
            <w:tcW w:w="1100" w:type="dxa"/>
          </w:tcPr>
          <w:p w:rsidR="00900C3A" w:rsidRPr="00E14C35" w:rsidRDefault="00AE001E" w:rsidP="00900C3A">
            <w:pPr>
              <w:jc w:val="center"/>
              <w:rPr>
                <w:rFonts w:cstheme="minorHAnsi"/>
                <w:b/>
                <w:bCs/>
                <w:color w:val="222222"/>
              </w:rPr>
            </w:pPr>
            <w:r w:rsidRPr="00E14C35">
              <w:rPr>
                <w:rFonts w:cstheme="minorHAnsi"/>
                <w:b/>
                <w:bCs/>
                <w:color w:val="222222"/>
              </w:rPr>
              <w:t>Relative weight of the sector</w:t>
            </w:r>
          </w:p>
        </w:tc>
        <w:tc>
          <w:tcPr>
            <w:tcW w:w="1505" w:type="dxa"/>
          </w:tcPr>
          <w:p w:rsidR="00900C3A" w:rsidRPr="00E14C35" w:rsidRDefault="00AE001E" w:rsidP="00900C3A">
            <w:pPr>
              <w:jc w:val="center"/>
              <w:rPr>
                <w:rFonts w:cstheme="minorHAnsi"/>
                <w:b/>
                <w:bCs/>
                <w:color w:val="222222"/>
              </w:rPr>
            </w:pPr>
            <w:r w:rsidRPr="00E14C35">
              <w:rPr>
                <w:rFonts w:cstheme="minorHAnsi"/>
                <w:b/>
                <w:bCs/>
                <w:color w:val="222222"/>
              </w:rPr>
              <w:t>Average mark for each sector after weight</w:t>
            </w:r>
            <w:r w:rsidR="002B5D2F" w:rsidRPr="00E14C35">
              <w:rPr>
                <w:rFonts w:cstheme="minorHAnsi"/>
                <w:b/>
                <w:bCs/>
                <w:color w:val="222222"/>
              </w:rPr>
              <w:t>ed</w:t>
            </w:r>
          </w:p>
        </w:tc>
      </w:tr>
      <w:tr w:rsidR="00E14C35" w:rsidTr="000D6D60">
        <w:tc>
          <w:tcPr>
            <w:tcW w:w="793" w:type="dxa"/>
          </w:tcPr>
          <w:p w:rsidR="00E14C35" w:rsidRDefault="00E14C35" w:rsidP="00E14C35">
            <w:pPr>
              <w:jc w:val="center"/>
              <w:rPr>
                <w:rFonts w:cstheme="minorHAnsi"/>
                <w:color w:val="222222"/>
              </w:rPr>
            </w:pPr>
            <w:r>
              <w:rPr>
                <w:rFonts w:cstheme="minorHAnsi"/>
                <w:color w:val="222222"/>
              </w:rPr>
              <w:t>1</w:t>
            </w:r>
          </w:p>
        </w:tc>
        <w:tc>
          <w:tcPr>
            <w:tcW w:w="2430" w:type="dxa"/>
          </w:tcPr>
          <w:p w:rsidR="00E14C35" w:rsidRDefault="00E14C35" w:rsidP="00E14C35">
            <w:pPr>
              <w:rPr>
                <w:rFonts w:cstheme="minorHAnsi"/>
                <w:color w:val="222222"/>
              </w:rPr>
            </w:pPr>
            <w:r>
              <w:rPr>
                <w:rFonts w:cstheme="minorHAnsi"/>
                <w:color w:val="222222"/>
              </w:rPr>
              <w:t>Legislations indicators</w:t>
            </w:r>
          </w:p>
        </w:tc>
        <w:tc>
          <w:tcPr>
            <w:tcW w:w="1164" w:type="dxa"/>
          </w:tcPr>
          <w:p w:rsidR="00E14C35" w:rsidRDefault="00E14C35" w:rsidP="00E14C35">
            <w:pPr>
              <w:jc w:val="center"/>
              <w:rPr>
                <w:rFonts w:cstheme="minorHAnsi"/>
                <w:color w:val="222222"/>
              </w:rPr>
            </w:pPr>
            <w:r>
              <w:rPr>
                <w:rFonts w:cstheme="minorHAnsi"/>
                <w:color w:val="222222"/>
              </w:rPr>
              <w:t>24</w:t>
            </w:r>
          </w:p>
        </w:tc>
        <w:tc>
          <w:tcPr>
            <w:tcW w:w="2250" w:type="dxa"/>
            <w:vAlign w:val="center"/>
          </w:tcPr>
          <w:p w:rsidR="00E14C35" w:rsidRPr="001960DC" w:rsidRDefault="000D6D60" w:rsidP="00E14C35">
            <w:pPr>
              <w:spacing w:line="340" w:lineRule="exact"/>
              <w:jc w:val="both"/>
              <w:rPr>
                <w:rFonts w:ascii="Sakkal Majalla" w:hAnsi="Sakkal Majalla" w:cs="Sakkal Majalla"/>
                <w:sz w:val="28"/>
                <w:rtl/>
              </w:rPr>
            </w:pPr>
            <w:r>
              <w:rPr>
                <w:rFonts w:ascii="Sakkal Majalla" w:hAnsi="Sakkal Majalla" w:cs="Sakkal Majalla"/>
                <w:sz w:val="28"/>
              </w:rPr>
              <w:t>2, 5, 8, 9, 10, 11, 12, 13, 14, 17, 18, 21, 23, 25, 29, 30, 31, 32, 33, 35, 39, 52, 53</w:t>
            </w:r>
          </w:p>
        </w:tc>
        <w:tc>
          <w:tcPr>
            <w:tcW w:w="1100" w:type="dxa"/>
            <w:vAlign w:val="center"/>
          </w:tcPr>
          <w:p w:rsidR="00E14C35" w:rsidRPr="002B5D2F" w:rsidRDefault="00E14C35" w:rsidP="00E14C35">
            <w:pPr>
              <w:spacing w:line="340" w:lineRule="exact"/>
              <w:jc w:val="center"/>
              <w:rPr>
                <w:rFonts w:cstheme="minorHAnsi"/>
                <w:sz w:val="28"/>
                <w:rtl/>
              </w:rPr>
            </w:pPr>
            <w:r w:rsidRPr="002B5D2F">
              <w:rPr>
                <w:rFonts w:cstheme="minorHAnsi"/>
                <w:sz w:val="28"/>
                <w:rtl/>
              </w:rPr>
              <w:t>18.75%</w:t>
            </w:r>
          </w:p>
        </w:tc>
        <w:tc>
          <w:tcPr>
            <w:tcW w:w="1505" w:type="dxa"/>
            <w:vAlign w:val="center"/>
          </w:tcPr>
          <w:p w:rsidR="00E14C35" w:rsidRPr="002B5D2F" w:rsidRDefault="00E14C35" w:rsidP="00E14C35">
            <w:pPr>
              <w:spacing w:line="340" w:lineRule="exact"/>
              <w:jc w:val="center"/>
              <w:rPr>
                <w:rFonts w:cstheme="minorHAnsi"/>
                <w:sz w:val="28"/>
                <w:rtl/>
              </w:rPr>
            </w:pPr>
            <w:r w:rsidRPr="002B5D2F">
              <w:rPr>
                <w:rFonts w:cstheme="minorHAnsi"/>
                <w:sz w:val="28"/>
                <w:rtl/>
              </w:rPr>
              <w:t>648</w:t>
            </w:r>
          </w:p>
        </w:tc>
      </w:tr>
      <w:tr w:rsidR="00E14C35" w:rsidTr="000D6D60">
        <w:tc>
          <w:tcPr>
            <w:tcW w:w="793" w:type="dxa"/>
          </w:tcPr>
          <w:p w:rsidR="00E14C35" w:rsidRDefault="00E14C35" w:rsidP="00E14C35">
            <w:pPr>
              <w:jc w:val="center"/>
              <w:rPr>
                <w:rFonts w:cstheme="minorHAnsi"/>
                <w:color w:val="222222"/>
              </w:rPr>
            </w:pPr>
            <w:r>
              <w:rPr>
                <w:rFonts w:cstheme="minorHAnsi"/>
                <w:color w:val="222222"/>
              </w:rPr>
              <w:t>2</w:t>
            </w:r>
          </w:p>
        </w:tc>
        <w:tc>
          <w:tcPr>
            <w:tcW w:w="2430" w:type="dxa"/>
          </w:tcPr>
          <w:p w:rsidR="00E14C35" w:rsidRDefault="00E14C35" w:rsidP="00E14C35">
            <w:pPr>
              <w:rPr>
                <w:rFonts w:cstheme="minorHAnsi"/>
                <w:color w:val="222222"/>
              </w:rPr>
            </w:pPr>
            <w:r>
              <w:rPr>
                <w:rFonts w:cstheme="minorHAnsi"/>
                <w:color w:val="222222"/>
              </w:rPr>
              <w:t>Practice indicators</w:t>
            </w:r>
          </w:p>
        </w:tc>
        <w:tc>
          <w:tcPr>
            <w:tcW w:w="1164" w:type="dxa"/>
          </w:tcPr>
          <w:p w:rsidR="00E14C35" w:rsidRDefault="00E14C35" w:rsidP="00E14C35">
            <w:pPr>
              <w:jc w:val="center"/>
              <w:rPr>
                <w:rFonts w:cstheme="minorHAnsi"/>
                <w:color w:val="222222"/>
              </w:rPr>
            </w:pPr>
            <w:r>
              <w:rPr>
                <w:rFonts w:cstheme="minorHAnsi"/>
                <w:color w:val="222222"/>
              </w:rPr>
              <w:t>48</w:t>
            </w:r>
          </w:p>
        </w:tc>
        <w:tc>
          <w:tcPr>
            <w:tcW w:w="2250" w:type="dxa"/>
            <w:vAlign w:val="center"/>
          </w:tcPr>
          <w:p w:rsidR="00E14C35" w:rsidRPr="001960DC" w:rsidRDefault="000D6D60" w:rsidP="00E14C35">
            <w:pPr>
              <w:spacing w:line="340" w:lineRule="exact"/>
              <w:jc w:val="both"/>
              <w:rPr>
                <w:rFonts w:ascii="Sakkal Majalla" w:hAnsi="Sakkal Majalla" w:cs="Sakkal Majalla"/>
                <w:sz w:val="28"/>
                <w:rtl/>
              </w:rPr>
            </w:pPr>
            <w:r>
              <w:rPr>
                <w:rFonts w:ascii="Sakkal Majalla" w:hAnsi="Sakkal Majalla" w:cs="Sakkal Majalla"/>
                <w:sz w:val="28"/>
              </w:rPr>
              <w:t>1, 3, 4, 6, 7, 15, 16, 19, 20, 22, 24, 26, 27, 28, 34, 36, 37, 38, 40, 41, 42, 43, 44, 45, 46, 47, 48, 49, 50, 51, 54, 55, 56, 57, 58, 59, 60, 61, 62, 63, 64, 65, 66, 67, 68, 69, 70, 71, 72</w:t>
            </w:r>
          </w:p>
        </w:tc>
        <w:tc>
          <w:tcPr>
            <w:tcW w:w="1100" w:type="dxa"/>
            <w:vAlign w:val="center"/>
          </w:tcPr>
          <w:p w:rsidR="00E14C35" w:rsidRPr="002B5D2F" w:rsidRDefault="00E14C35" w:rsidP="00E14C35">
            <w:pPr>
              <w:spacing w:line="340" w:lineRule="exact"/>
              <w:jc w:val="center"/>
              <w:rPr>
                <w:rFonts w:cstheme="minorHAnsi"/>
                <w:sz w:val="28"/>
                <w:rtl/>
              </w:rPr>
            </w:pPr>
            <w:r w:rsidRPr="002B5D2F">
              <w:rPr>
                <w:rFonts w:cstheme="minorHAnsi"/>
                <w:sz w:val="28"/>
                <w:rtl/>
              </w:rPr>
              <w:t>81.25%</w:t>
            </w:r>
          </w:p>
        </w:tc>
        <w:tc>
          <w:tcPr>
            <w:tcW w:w="1505" w:type="dxa"/>
            <w:vAlign w:val="center"/>
          </w:tcPr>
          <w:p w:rsidR="00E14C35" w:rsidRPr="002B5D2F" w:rsidRDefault="00E14C35" w:rsidP="00E14C35">
            <w:pPr>
              <w:spacing w:line="340" w:lineRule="exact"/>
              <w:jc w:val="center"/>
              <w:rPr>
                <w:rFonts w:cstheme="minorHAnsi"/>
                <w:sz w:val="28"/>
                <w:rtl/>
              </w:rPr>
            </w:pPr>
            <w:r w:rsidRPr="002B5D2F">
              <w:rPr>
                <w:rFonts w:cstheme="minorHAnsi"/>
                <w:sz w:val="28"/>
                <w:rtl/>
              </w:rPr>
              <w:t>534</w:t>
            </w:r>
          </w:p>
        </w:tc>
      </w:tr>
    </w:tbl>
    <w:p w:rsidR="00900C3A" w:rsidRDefault="00900C3A" w:rsidP="00900C3A">
      <w:pPr>
        <w:ind w:left="360"/>
        <w:jc w:val="center"/>
        <w:rPr>
          <w:rFonts w:cstheme="minorHAnsi"/>
          <w:color w:val="222222"/>
        </w:rPr>
      </w:pPr>
    </w:p>
    <w:p w:rsidR="00DD4785" w:rsidRDefault="00790C7E" w:rsidP="00F54F14">
      <w:pPr>
        <w:pStyle w:val="ListParagraph"/>
        <w:numPr>
          <w:ilvl w:val="0"/>
          <w:numId w:val="12"/>
        </w:numPr>
        <w:rPr>
          <w:rFonts w:cstheme="minorHAnsi"/>
        </w:rPr>
      </w:pPr>
      <w:r w:rsidRPr="00D5021E">
        <w:rPr>
          <w:rFonts w:cstheme="minorHAnsi"/>
          <w:color w:val="222222"/>
        </w:rPr>
        <w:t>Figure (4)</w:t>
      </w:r>
      <w:r w:rsidRPr="00DD4785">
        <w:rPr>
          <w:rFonts w:cstheme="minorHAnsi"/>
          <w:color w:val="222222"/>
        </w:rPr>
        <w:t xml:space="preserve"> shows that the average marks for legislations are more than the </w:t>
      </w:r>
      <w:r w:rsidR="007E4361">
        <w:rPr>
          <w:rFonts w:cstheme="minorHAnsi"/>
          <w:color w:val="222222"/>
        </w:rPr>
        <w:t>overall</w:t>
      </w:r>
      <w:r w:rsidRPr="00DD4785">
        <w:rPr>
          <w:rFonts w:cstheme="minorHAnsi"/>
          <w:color w:val="222222"/>
        </w:rPr>
        <w:t xml:space="preserve"> average marks of the Index by </w:t>
      </w:r>
      <w:r w:rsidR="0007487E">
        <w:rPr>
          <w:rFonts w:cstheme="minorHAnsi"/>
          <w:color w:val="222222"/>
        </w:rPr>
        <w:t xml:space="preserve">about </w:t>
      </w:r>
      <w:r w:rsidRPr="00DD4785">
        <w:rPr>
          <w:rFonts w:cstheme="minorHAnsi"/>
          <w:color w:val="222222"/>
        </w:rPr>
        <w:t xml:space="preserve">93 points, while the average marks for practices </w:t>
      </w:r>
      <w:r w:rsidR="008642F2" w:rsidRPr="00DD4785">
        <w:rPr>
          <w:rFonts w:cstheme="minorHAnsi"/>
          <w:color w:val="222222"/>
        </w:rPr>
        <w:t>are</w:t>
      </w:r>
      <w:r w:rsidRPr="00DD4785">
        <w:rPr>
          <w:rFonts w:cstheme="minorHAnsi"/>
          <w:color w:val="222222"/>
        </w:rPr>
        <w:t xml:space="preserve"> lower than the </w:t>
      </w:r>
      <w:r w:rsidR="007E4361">
        <w:rPr>
          <w:rFonts w:cstheme="minorHAnsi"/>
          <w:color w:val="222222"/>
        </w:rPr>
        <w:t>overall</w:t>
      </w:r>
      <w:r w:rsidRPr="00DD4785">
        <w:rPr>
          <w:rFonts w:cstheme="minorHAnsi"/>
          <w:color w:val="222222"/>
        </w:rPr>
        <w:t xml:space="preserve"> marks of the Index. Nevertheless, the legislations’ sector mark remains </w:t>
      </w:r>
      <w:r w:rsidR="0007487E">
        <w:rPr>
          <w:rFonts w:cstheme="minorHAnsi"/>
          <w:color w:val="222222"/>
        </w:rPr>
        <w:t>average</w:t>
      </w:r>
      <w:r w:rsidR="008642F2" w:rsidRPr="00DD4785">
        <w:rPr>
          <w:rFonts w:cstheme="minorHAnsi"/>
          <w:color w:val="222222"/>
        </w:rPr>
        <w:t xml:space="preserve"> due to</w:t>
      </w:r>
      <w:r w:rsidR="00F54F14">
        <w:rPr>
          <w:rFonts w:cstheme="minorHAnsi"/>
          <w:color w:val="222222"/>
        </w:rPr>
        <w:t>:</w:t>
      </w:r>
      <w:r w:rsidR="008642F2" w:rsidRPr="00DD4785">
        <w:rPr>
          <w:rFonts w:cstheme="minorHAnsi"/>
          <w:color w:val="222222"/>
        </w:rPr>
        <w:t xml:space="preserve"> the absence of some anti-corruption legislation</w:t>
      </w:r>
      <w:r w:rsidR="0007487E">
        <w:rPr>
          <w:rFonts w:cstheme="minorHAnsi"/>
          <w:color w:val="222222"/>
        </w:rPr>
        <w:t>s</w:t>
      </w:r>
      <w:r w:rsidR="008642F2" w:rsidRPr="00DD4785">
        <w:rPr>
          <w:rFonts w:cstheme="minorHAnsi"/>
          <w:color w:val="222222"/>
        </w:rPr>
        <w:t xml:space="preserve"> such as (lack of procedures </w:t>
      </w:r>
      <w:r w:rsidR="007E4D07" w:rsidRPr="00DD4785">
        <w:rPr>
          <w:rFonts w:cstheme="minorHAnsi"/>
          <w:color w:val="222222"/>
        </w:rPr>
        <w:t>governing</w:t>
      </w:r>
      <w:r w:rsidR="008642F2" w:rsidRPr="00DD4785">
        <w:rPr>
          <w:rFonts w:cstheme="minorHAnsi"/>
          <w:color w:val="222222"/>
        </w:rPr>
        <w:t xml:space="preserve"> the work of ministers, senior state officials, and PLC members, in the private sector upon leaving the public sector.</w:t>
      </w:r>
      <w:r w:rsidR="007E4D07" w:rsidRPr="00DD4785">
        <w:rPr>
          <w:rFonts w:cstheme="minorHAnsi"/>
          <w:color w:val="222222"/>
        </w:rPr>
        <w:t xml:space="preserve"> </w:t>
      </w:r>
      <w:r w:rsidR="00DD4785" w:rsidRPr="00DD4785">
        <w:rPr>
          <w:rFonts w:cstheme="minorHAnsi"/>
          <w:color w:val="222222"/>
        </w:rPr>
        <w:t>A</w:t>
      </w:r>
      <w:r w:rsidR="007E4D07" w:rsidRPr="00DD4785">
        <w:rPr>
          <w:rFonts w:cstheme="minorHAnsi"/>
          <w:color w:val="222222"/>
        </w:rPr>
        <w:t>lso</w:t>
      </w:r>
      <w:r w:rsidR="00F54F14">
        <w:rPr>
          <w:rFonts w:cstheme="minorHAnsi"/>
          <w:color w:val="222222"/>
        </w:rPr>
        <w:t>:</w:t>
      </w:r>
      <w:r w:rsidR="007E4D07" w:rsidRPr="00DD4785">
        <w:rPr>
          <w:rFonts w:cstheme="minorHAnsi"/>
          <w:color w:val="222222"/>
        </w:rPr>
        <w:t xml:space="preserve"> lack of control over transfer of tax and customs employees to th</w:t>
      </w:r>
      <w:r w:rsidR="00DD4785" w:rsidRPr="00DD4785">
        <w:rPr>
          <w:rFonts w:cstheme="minorHAnsi"/>
          <w:color w:val="222222"/>
        </w:rPr>
        <w:t xml:space="preserve">e private sector; </w:t>
      </w:r>
      <w:r w:rsidR="00DD4785" w:rsidRPr="00DD4785">
        <w:rPr>
          <w:rFonts w:cstheme="minorHAnsi"/>
        </w:rPr>
        <w:t>Absence of a permanent committee/office for receiving objections concerni</w:t>
      </w:r>
      <w:r w:rsidR="00DD4785">
        <w:rPr>
          <w:rFonts w:cstheme="minorHAnsi"/>
        </w:rPr>
        <w:t xml:space="preserve">ng public employment decisions; absence </w:t>
      </w:r>
      <w:r w:rsidR="0039329E">
        <w:rPr>
          <w:rFonts w:cstheme="minorHAnsi"/>
        </w:rPr>
        <w:t xml:space="preserve">of clear mechanisms for compensating </w:t>
      </w:r>
      <w:r w:rsidR="00DD4785">
        <w:rPr>
          <w:rFonts w:cstheme="minorHAnsi"/>
        </w:rPr>
        <w:t>victims of corruption</w:t>
      </w:r>
      <w:r w:rsidR="00F54F14">
        <w:rPr>
          <w:rFonts w:cstheme="minorHAnsi"/>
        </w:rPr>
        <w:t>; deficiency in certain aspects</w:t>
      </w:r>
      <w:r w:rsidR="0039329E">
        <w:rPr>
          <w:rFonts w:cstheme="minorHAnsi"/>
        </w:rPr>
        <w:t xml:space="preserve"> of legislations due to lack completion of some legislations, such as </w:t>
      </w:r>
      <w:r w:rsidR="0039329E">
        <w:rPr>
          <w:rFonts w:cstheme="minorHAnsi"/>
        </w:rPr>
        <w:lastRenderedPageBreak/>
        <w:t xml:space="preserve">whistleblower protection.  There is also the absence of penalties for conflict of interest). All of the above call for legislations that strengthen the NIS as well as enhance its immunity and prevent corruption opportunities. </w:t>
      </w:r>
    </w:p>
    <w:p w:rsidR="00C06C8D" w:rsidRPr="00E95908" w:rsidRDefault="00E95908" w:rsidP="007E4361">
      <w:pPr>
        <w:jc w:val="center"/>
        <w:rPr>
          <w:rFonts w:cstheme="minorHAnsi"/>
          <w:b/>
          <w:bCs/>
        </w:rPr>
      </w:pPr>
      <w:r w:rsidRPr="00F54F14">
        <w:rPr>
          <w:rFonts w:cstheme="minorHAnsi"/>
          <w:b/>
          <w:bCs/>
        </w:rPr>
        <w:t>Figure (3):</w:t>
      </w:r>
      <w:r w:rsidRPr="00E95908">
        <w:rPr>
          <w:rFonts w:cstheme="minorHAnsi"/>
          <w:b/>
          <w:bCs/>
        </w:rPr>
        <w:t xml:space="preserve"> Av</w:t>
      </w:r>
      <w:r w:rsidR="00F54F14">
        <w:rPr>
          <w:rFonts w:cstheme="minorHAnsi"/>
          <w:b/>
          <w:bCs/>
        </w:rPr>
        <w:t>erage marks for the legislation and practice</w:t>
      </w:r>
      <w:r w:rsidRPr="00E95908">
        <w:rPr>
          <w:rFonts w:cstheme="minorHAnsi"/>
          <w:b/>
          <w:bCs/>
        </w:rPr>
        <w:t xml:space="preserve"> sectors in comparison with the </w:t>
      </w:r>
      <w:r w:rsidR="007E4361">
        <w:rPr>
          <w:rFonts w:cstheme="minorHAnsi"/>
          <w:b/>
          <w:bCs/>
        </w:rPr>
        <w:t>overall</w:t>
      </w:r>
      <w:r w:rsidRPr="00E95908">
        <w:rPr>
          <w:rFonts w:cstheme="minorHAnsi"/>
          <w:b/>
          <w:bCs/>
        </w:rPr>
        <w:t xml:space="preserve"> marks of the Index</w:t>
      </w:r>
    </w:p>
    <w:p w:rsidR="00FE551E" w:rsidRDefault="00E95908" w:rsidP="00E95908">
      <w:pPr>
        <w:ind w:left="360"/>
        <w:jc w:val="center"/>
        <w:rPr>
          <w:rFonts w:ascii="Arial" w:hAnsi="Arial" w:cs="Arial"/>
          <w:color w:val="222222"/>
          <w:sz w:val="19"/>
          <w:szCs w:val="19"/>
        </w:rPr>
      </w:pPr>
      <w:r>
        <w:rPr>
          <w:noProof/>
        </w:rPr>
        <w:drawing>
          <wp:inline distT="0" distB="0" distL="0" distR="0">
            <wp:extent cx="4059173" cy="2884553"/>
            <wp:effectExtent l="0" t="0" r="2287" b="3427"/>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976AC" w:rsidRDefault="009976AC" w:rsidP="002F2B91">
      <w:pPr>
        <w:rPr>
          <w:rFonts w:ascii="Arial" w:hAnsi="Arial" w:cs="Arial"/>
          <w:color w:val="222222"/>
          <w:sz w:val="19"/>
          <w:szCs w:val="19"/>
        </w:rPr>
      </w:pPr>
    </w:p>
    <w:p w:rsidR="00E95908" w:rsidRDefault="00E95908" w:rsidP="002F2B91">
      <w:pPr>
        <w:rPr>
          <w:rFonts w:ascii="Arial" w:hAnsi="Arial" w:cs="Arial"/>
          <w:color w:val="222222"/>
          <w:sz w:val="19"/>
          <w:szCs w:val="19"/>
        </w:rPr>
      </w:pPr>
      <w:r>
        <w:rPr>
          <w:rFonts w:ascii="Arial" w:hAnsi="Arial" w:cs="Arial"/>
          <w:color w:val="222222"/>
          <w:sz w:val="19"/>
          <w:szCs w:val="19"/>
          <w:highlight w:val="green"/>
        </w:rPr>
        <w:t>Total</w:t>
      </w:r>
      <w:r w:rsidRPr="00E95908">
        <w:rPr>
          <w:rFonts w:ascii="Arial" w:hAnsi="Arial" w:cs="Arial"/>
          <w:color w:val="222222"/>
          <w:sz w:val="19"/>
          <w:szCs w:val="19"/>
          <w:highlight w:val="green"/>
        </w:rPr>
        <w:t xml:space="preserve"> Mark: 555</w:t>
      </w:r>
      <w:r>
        <w:rPr>
          <w:rFonts w:ascii="Arial" w:hAnsi="Arial" w:cs="Arial"/>
          <w:color w:val="222222"/>
          <w:sz w:val="19"/>
          <w:szCs w:val="19"/>
        </w:rPr>
        <w:t xml:space="preserve">; </w:t>
      </w:r>
      <w:r w:rsidRPr="00E95908">
        <w:rPr>
          <w:rFonts w:ascii="Arial" w:hAnsi="Arial" w:cs="Arial"/>
          <w:color w:val="222222"/>
          <w:sz w:val="19"/>
          <w:szCs w:val="19"/>
          <w:highlight w:val="blue"/>
        </w:rPr>
        <w:t>Legislations: 648;</w:t>
      </w:r>
      <w:r>
        <w:rPr>
          <w:rFonts w:ascii="Arial" w:hAnsi="Arial" w:cs="Arial"/>
          <w:color w:val="222222"/>
          <w:sz w:val="19"/>
          <w:szCs w:val="19"/>
        </w:rPr>
        <w:t xml:space="preserve"> </w:t>
      </w:r>
      <w:r w:rsidRPr="00E95908">
        <w:rPr>
          <w:rFonts w:ascii="Arial" w:hAnsi="Arial" w:cs="Arial"/>
          <w:color w:val="222222"/>
          <w:sz w:val="19"/>
          <w:szCs w:val="19"/>
          <w:highlight w:val="red"/>
        </w:rPr>
        <w:t>Practices:534</w:t>
      </w:r>
    </w:p>
    <w:p w:rsidR="00E95908" w:rsidRPr="00747712" w:rsidRDefault="007E4361" w:rsidP="00F54F14">
      <w:pPr>
        <w:rPr>
          <w:rFonts w:cstheme="minorHAnsi"/>
          <w:color w:val="222222"/>
        </w:rPr>
      </w:pPr>
      <w:r w:rsidRPr="00747712">
        <w:rPr>
          <w:rFonts w:cstheme="minorHAnsi"/>
          <w:color w:val="222222"/>
        </w:rPr>
        <w:t xml:space="preserve">Results show that the average mark of the practice sector is lower than the overall average of the Index by 21 points.  </w:t>
      </w:r>
      <w:r w:rsidR="001B35BE" w:rsidRPr="00747712">
        <w:rPr>
          <w:rFonts w:cstheme="minorHAnsi"/>
          <w:color w:val="222222"/>
        </w:rPr>
        <w:t xml:space="preserve">The </w:t>
      </w:r>
      <w:r w:rsidR="00482831" w:rsidRPr="00747712">
        <w:rPr>
          <w:rFonts w:cstheme="minorHAnsi"/>
          <w:color w:val="222222"/>
        </w:rPr>
        <w:t xml:space="preserve">low </w:t>
      </w:r>
      <w:r w:rsidR="001B35BE" w:rsidRPr="00747712">
        <w:rPr>
          <w:rFonts w:cstheme="minorHAnsi"/>
          <w:color w:val="222222"/>
        </w:rPr>
        <w:t xml:space="preserve">average </w:t>
      </w:r>
      <w:r w:rsidR="00482831" w:rsidRPr="00747712">
        <w:rPr>
          <w:rFonts w:cstheme="minorHAnsi"/>
          <w:color w:val="222222"/>
        </w:rPr>
        <w:t xml:space="preserve">marks </w:t>
      </w:r>
      <w:r w:rsidR="001B35BE" w:rsidRPr="00747712">
        <w:rPr>
          <w:rFonts w:cstheme="minorHAnsi"/>
          <w:color w:val="222222"/>
        </w:rPr>
        <w:t xml:space="preserve">of the practice indicators </w:t>
      </w:r>
      <w:r w:rsidR="00482831" w:rsidRPr="00747712">
        <w:rPr>
          <w:rFonts w:cstheme="minorHAnsi"/>
          <w:color w:val="222222"/>
        </w:rPr>
        <w:t xml:space="preserve">negatively impacts the overall mark of the Index, since the weight of the practice sector indicators accounts for more than 80% of the Index’s weight. </w:t>
      </w:r>
    </w:p>
    <w:p w:rsidR="00E95908" w:rsidRPr="00747712" w:rsidRDefault="00747712" w:rsidP="002F2B91">
      <w:pPr>
        <w:rPr>
          <w:rFonts w:cstheme="minorHAnsi"/>
          <w:b/>
          <w:bCs/>
          <w:color w:val="222222"/>
          <w:sz w:val="24"/>
          <w:szCs w:val="24"/>
        </w:rPr>
      </w:pPr>
      <w:r w:rsidRPr="00747712">
        <w:rPr>
          <w:rFonts w:cstheme="minorHAnsi"/>
          <w:b/>
          <w:bCs/>
          <w:color w:val="222222"/>
          <w:sz w:val="24"/>
          <w:szCs w:val="24"/>
        </w:rPr>
        <w:t>Results of the second classification (NIS focal points</w:t>
      </w:r>
      <w:r w:rsidR="00557F2D">
        <w:rPr>
          <w:rFonts w:cstheme="minorHAnsi"/>
          <w:b/>
          <w:bCs/>
          <w:color w:val="222222"/>
          <w:sz w:val="24"/>
          <w:szCs w:val="24"/>
        </w:rPr>
        <w:t>)</w:t>
      </w:r>
      <w:r w:rsidRPr="00747712">
        <w:rPr>
          <w:rFonts w:cstheme="minorHAnsi"/>
          <w:b/>
          <w:bCs/>
          <w:color w:val="222222"/>
          <w:sz w:val="24"/>
          <w:szCs w:val="24"/>
        </w:rPr>
        <w:t>:</w:t>
      </w:r>
    </w:p>
    <w:p w:rsidR="00680872" w:rsidRDefault="00557F2D" w:rsidP="000F398D">
      <w:pPr>
        <w:rPr>
          <w:rFonts w:cstheme="minorHAnsi"/>
          <w:color w:val="222222"/>
        </w:rPr>
      </w:pPr>
      <w:r>
        <w:rPr>
          <w:rFonts w:cstheme="minorHAnsi"/>
          <w:color w:val="222222"/>
        </w:rPr>
        <w:t>Results of the second classification, NIS focal points, show that the average mark of civil society, international cooperation, and role of the judiciary</w:t>
      </w:r>
      <w:r w:rsidR="00680872">
        <w:rPr>
          <w:rFonts w:cstheme="minorHAnsi"/>
          <w:color w:val="222222"/>
        </w:rPr>
        <w:t xml:space="preserve">, are higher than the overall average of the Index. While political will scored lower by 55 points, and procedures and measures by 61 points. As for </w:t>
      </w:r>
      <w:r w:rsidR="000F398D">
        <w:rPr>
          <w:rFonts w:cstheme="minorHAnsi"/>
          <w:color w:val="222222"/>
        </w:rPr>
        <w:t>regulatory</w:t>
      </w:r>
      <w:r w:rsidR="00680872">
        <w:rPr>
          <w:rFonts w:cstheme="minorHAnsi"/>
          <w:color w:val="222222"/>
        </w:rPr>
        <w:t xml:space="preserve"> institutions, the difference was more than 113 points.  </w:t>
      </w:r>
      <w:r w:rsidR="00C47E85">
        <w:rPr>
          <w:rFonts w:cstheme="minorHAnsi"/>
          <w:color w:val="222222"/>
        </w:rPr>
        <w:t>Table</w:t>
      </w:r>
      <w:r w:rsidR="00680872">
        <w:rPr>
          <w:rFonts w:cstheme="minorHAnsi"/>
          <w:color w:val="222222"/>
        </w:rPr>
        <w:t xml:space="preserve"> (5) illustrates</w:t>
      </w:r>
      <w:r w:rsidR="000F398D">
        <w:rPr>
          <w:rFonts w:cstheme="minorHAnsi"/>
          <w:color w:val="222222"/>
        </w:rPr>
        <w:t xml:space="preserve"> the</w:t>
      </w:r>
      <w:r w:rsidR="00680872">
        <w:rPr>
          <w:rFonts w:cstheme="minorHAnsi"/>
          <w:color w:val="222222"/>
        </w:rPr>
        <w:t xml:space="preserve"> numbers and figures of indicators involved in each area.</w:t>
      </w:r>
    </w:p>
    <w:p w:rsidR="000F398D" w:rsidRDefault="000F398D" w:rsidP="000F398D">
      <w:pPr>
        <w:rPr>
          <w:rFonts w:cstheme="minorHAnsi"/>
          <w:color w:val="222222"/>
        </w:rPr>
      </w:pPr>
    </w:p>
    <w:p w:rsidR="000F398D" w:rsidRDefault="000F398D" w:rsidP="000F398D">
      <w:pPr>
        <w:rPr>
          <w:rFonts w:cstheme="minorHAnsi"/>
          <w:color w:val="222222"/>
        </w:rPr>
      </w:pPr>
    </w:p>
    <w:p w:rsidR="000F398D" w:rsidRDefault="000F398D" w:rsidP="000F398D">
      <w:pPr>
        <w:rPr>
          <w:rFonts w:cstheme="minorHAnsi"/>
          <w:color w:val="222222"/>
        </w:rPr>
      </w:pPr>
    </w:p>
    <w:p w:rsidR="00747712" w:rsidRPr="00C47E85" w:rsidRDefault="00C47E85" w:rsidP="00C47E85">
      <w:pPr>
        <w:jc w:val="center"/>
        <w:rPr>
          <w:rFonts w:cstheme="minorHAnsi"/>
          <w:b/>
          <w:bCs/>
          <w:color w:val="222222"/>
        </w:rPr>
      </w:pPr>
      <w:r w:rsidRPr="00C47E85">
        <w:rPr>
          <w:rFonts w:cstheme="minorHAnsi"/>
          <w:b/>
          <w:bCs/>
          <w:color w:val="222222"/>
        </w:rPr>
        <w:lastRenderedPageBreak/>
        <w:t>Table (5): Average Index marks according to the second classification (NIS focal points)</w:t>
      </w:r>
    </w:p>
    <w:tbl>
      <w:tblPr>
        <w:tblStyle w:val="TableGrid"/>
        <w:tblW w:w="0" w:type="auto"/>
        <w:tblLook w:val="04A0" w:firstRow="1" w:lastRow="0" w:firstColumn="1" w:lastColumn="0" w:noHBand="0" w:noVBand="1"/>
      </w:tblPr>
      <w:tblGrid>
        <w:gridCol w:w="637"/>
        <w:gridCol w:w="2470"/>
        <w:gridCol w:w="1566"/>
        <w:gridCol w:w="1566"/>
        <w:gridCol w:w="1555"/>
        <w:gridCol w:w="1556"/>
      </w:tblGrid>
      <w:tr w:rsidR="00C47E85" w:rsidTr="00C47E85">
        <w:tc>
          <w:tcPr>
            <w:tcW w:w="648" w:type="dxa"/>
          </w:tcPr>
          <w:p w:rsidR="00C47E85" w:rsidRPr="00030479" w:rsidRDefault="00C47E85" w:rsidP="00C47E85">
            <w:pPr>
              <w:jc w:val="center"/>
              <w:rPr>
                <w:rFonts w:cstheme="minorHAnsi"/>
                <w:b/>
                <w:bCs/>
                <w:color w:val="222222"/>
              </w:rPr>
            </w:pPr>
            <w:r w:rsidRPr="00030479">
              <w:rPr>
                <w:rFonts w:cstheme="minorHAnsi"/>
                <w:b/>
                <w:bCs/>
                <w:color w:val="222222"/>
              </w:rPr>
              <w:t>No</w:t>
            </w:r>
          </w:p>
        </w:tc>
        <w:tc>
          <w:tcPr>
            <w:tcW w:w="2544" w:type="dxa"/>
          </w:tcPr>
          <w:p w:rsidR="00C47E85" w:rsidRPr="00030479" w:rsidRDefault="00C47E85" w:rsidP="00C47E85">
            <w:pPr>
              <w:jc w:val="center"/>
              <w:rPr>
                <w:rFonts w:cstheme="minorHAnsi"/>
                <w:b/>
                <w:bCs/>
                <w:color w:val="222222"/>
              </w:rPr>
            </w:pPr>
            <w:r w:rsidRPr="00030479">
              <w:rPr>
                <w:rFonts w:cstheme="minorHAnsi"/>
                <w:b/>
                <w:bCs/>
                <w:color w:val="222222"/>
              </w:rPr>
              <w:t>NIS Focal Points</w:t>
            </w:r>
          </w:p>
        </w:tc>
        <w:tc>
          <w:tcPr>
            <w:tcW w:w="1596" w:type="dxa"/>
          </w:tcPr>
          <w:p w:rsidR="00C47E85" w:rsidRPr="00030479" w:rsidRDefault="00C47E85" w:rsidP="00C47E85">
            <w:pPr>
              <w:jc w:val="center"/>
              <w:rPr>
                <w:rFonts w:cstheme="minorHAnsi"/>
                <w:b/>
                <w:bCs/>
                <w:color w:val="222222"/>
              </w:rPr>
            </w:pPr>
            <w:r w:rsidRPr="00030479">
              <w:rPr>
                <w:rFonts w:cstheme="minorHAnsi"/>
                <w:b/>
                <w:bCs/>
                <w:color w:val="222222"/>
              </w:rPr>
              <w:t>Total No of indicators</w:t>
            </w:r>
          </w:p>
        </w:tc>
        <w:tc>
          <w:tcPr>
            <w:tcW w:w="1596" w:type="dxa"/>
          </w:tcPr>
          <w:p w:rsidR="00C47E85" w:rsidRPr="00030479" w:rsidRDefault="00C47E85" w:rsidP="00C47E85">
            <w:pPr>
              <w:jc w:val="center"/>
              <w:rPr>
                <w:rFonts w:cstheme="minorHAnsi"/>
                <w:b/>
                <w:bCs/>
                <w:color w:val="222222"/>
              </w:rPr>
            </w:pPr>
            <w:r w:rsidRPr="00030479">
              <w:rPr>
                <w:rFonts w:cstheme="minorHAnsi"/>
                <w:b/>
                <w:bCs/>
                <w:color w:val="222222"/>
              </w:rPr>
              <w:t>Numbers of involved indicators</w:t>
            </w:r>
          </w:p>
        </w:tc>
        <w:tc>
          <w:tcPr>
            <w:tcW w:w="1596" w:type="dxa"/>
          </w:tcPr>
          <w:p w:rsidR="00C47E85" w:rsidRPr="00030479" w:rsidRDefault="00C47E85" w:rsidP="00030479">
            <w:pPr>
              <w:jc w:val="center"/>
              <w:rPr>
                <w:rFonts w:cstheme="minorHAnsi"/>
                <w:b/>
                <w:bCs/>
                <w:color w:val="222222"/>
              </w:rPr>
            </w:pPr>
            <w:r w:rsidRPr="00030479">
              <w:rPr>
                <w:rFonts w:cstheme="minorHAnsi"/>
                <w:b/>
                <w:bCs/>
                <w:color w:val="222222"/>
              </w:rPr>
              <w:t xml:space="preserve">Relative weight </w:t>
            </w:r>
            <w:r w:rsidR="00030479" w:rsidRPr="00030479">
              <w:rPr>
                <w:rFonts w:cstheme="minorHAnsi"/>
                <w:b/>
                <w:bCs/>
                <w:color w:val="222222"/>
              </w:rPr>
              <w:t>for</w:t>
            </w:r>
            <w:r w:rsidRPr="00030479">
              <w:rPr>
                <w:rFonts w:cstheme="minorHAnsi"/>
                <w:b/>
                <w:bCs/>
                <w:color w:val="222222"/>
              </w:rPr>
              <w:t xml:space="preserve"> each area</w:t>
            </w:r>
          </w:p>
        </w:tc>
        <w:tc>
          <w:tcPr>
            <w:tcW w:w="1596" w:type="dxa"/>
          </w:tcPr>
          <w:p w:rsidR="00C47E85" w:rsidRPr="00030479" w:rsidRDefault="00030479" w:rsidP="00C47E85">
            <w:pPr>
              <w:jc w:val="center"/>
              <w:rPr>
                <w:rFonts w:cstheme="minorHAnsi"/>
                <w:b/>
                <w:bCs/>
                <w:color w:val="222222"/>
              </w:rPr>
            </w:pPr>
            <w:r w:rsidRPr="00030479">
              <w:rPr>
                <w:rFonts w:cstheme="minorHAnsi"/>
                <w:b/>
                <w:bCs/>
                <w:color w:val="222222"/>
              </w:rPr>
              <w:t>Average mark for each area</w:t>
            </w:r>
          </w:p>
        </w:tc>
      </w:tr>
      <w:tr w:rsidR="00E40716" w:rsidTr="002F0399">
        <w:tc>
          <w:tcPr>
            <w:tcW w:w="648" w:type="dxa"/>
          </w:tcPr>
          <w:p w:rsidR="00E40716" w:rsidRDefault="00E40716" w:rsidP="00C47E85">
            <w:pPr>
              <w:jc w:val="center"/>
              <w:rPr>
                <w:rFonts w:cstheme="minorHAnsi"/>
                <w:color w:val="222222"/>
              </w:rPr>
            </w:pPr>
            <w:r>
              <w:rPr>
                <w:rFonts w:cstheme="minorHAnsi"/>
                <w:color w:val="222222"/>
              </w:rPr>
              <w:t>1</w:t>
            </w:r>
          </w:p>
        </w:tc>
        <w:tc>
          <w:tcPr>
            <w:tcW w:w="2544" w:type="dxa"/>
          </w:tcPr>
          <w:p w:rsidR="00E40716" w:rsidRDefault="00E40716" w:rsidP="00A9694D">
            <w:pPr>
              <w:rPr>
                <w:rFonts w:cstheme="minorHAnsi"/>
                <w:color w:val="222222"/>
              </w:rPr>
            </w:pPr>
            <w:r>
              <w:rPr>
                <w:rFonts w:cstheme="minorHAnsi"/>
                <w:color w:val="222222"/>
              </w:rPr>
              <w:t>Political Will</w:t>
            </w:r>
          </w:p>
        </w:tc>
        <w:tc>
          <w:tcPr>
            <w:tcW w:w="1596" w:type="dxa"/>
            <w:vAlign w:val="bottom"/>
          </w:tcPr>
          <w:p w:rsidR="00E40716" w:rsidRPr="00E40716" w:rsidRDefault="00E40716" w:rsidP="002F0399">
            <w:pPr>
              <w:spacing w:line="340" w:lineRule="exact"/>
              <w:jc w:val="center"/>
              <w:rPr>
                <w:rFonts w:cstheme="minorHAnsi"/>
                <w:rtl/>
              </w:rPr>
            </w:pPr>
            <w:r w:rsidRPr="00E40716">
              <w:rPr>
                <w:rFonts w:cstheme="minorHAnsi"/>
                <w:rtl/>
              </w:rPr>
              <w:t>4</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1-4</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15%</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500</w:t>
            </w:r>
          </w:p>
        </w:tc>
      </w:tr>
      <w:tr w:rsidR="00E40716" w:rsidTr="002F0399">
        <w:tc>
          <w:tcPr>
            <w:tcW w:w="648" w:type="dxa"/>
          </w:tcPr>
          <w:p w:rsidR="00E40716" w:rsidRDefault="00E40716" w:rsidP="00C47E85">
            <w:pPr>
              <w:jc w:val="center"/>
              <w:rPr>
                <w:rFonts w:cstheme="minorHAnsi"/>
                <w:color w:val="222222"/>
              </w:rPr>
            </w:pPr>
            <w:r>
              <w:rPr>
                <w:rFonts w:cstheme="minorHAnsi"/>
                <w:color w:val="222222"/>
              </w:rPr>
              <w:t>2</w:t>
            </w:r>
          </w:p>
        </w:tc>
        <w:tc>
          <w:tcPr>
            <w:tcW w:w="2544" w:type="dxa"/>
          </w:tcPr>
          <w:p w:rsidR="00E40716" w:rsidRDefault="00E40716" w:rsidP="00A9694D">
            <w:pPr>
              <w:rPr>
                <w:rFonts w:cstheme="minorHAnsi"/>
                <w:color w:val="222222"/>
              </w:rPr>
            </w:pPr>
            <w:r>
              <w:rPr>
                <w:rFonts w:cstheme="minorHAnsi"/>
                <w:color w:val="222222"/>
              </w:rPr>
              <w:t>Procedures and Measures</w:t>
            </w:r>
          </w:p>
        </w:tc>
        <w:tc>
          <w:tcPr>
            <w:tcW w:w="1596" w:type="dxa"/>
            <w:vAlign w:val="bottom"/>
          </w:tcPr>
          <w:p w:rsidR="00E40716" w:rsidRPr="00E40716" w:rsidRDefault="00E40716" w:rsidP="002F0399">
            <w:pPr>
              <w:spacing w:line="340" w:lineRule="exact"/>
              <w:jc w:val="center"/>
              <w:rPr>
                <w:rFonts w:cstheme="minorHAnsi"/>
                <w:rtl/>
              </w:rPr>
            </w:pPr>
            <w:r w:rsidRPr="00E40716">
              <w:rPr>
                <w:rFonts w:cstheme="minorHAnsi"/>
                <w:rtl/>
              </w:rPr>
              <w:t>33</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5- 38</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30%</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494</w:t>
            </w:r>
          </w:p>
        </w:tc>
      </w:tr>
      <w:tr w:rsidR="00E40716" w:rsidTr="002F0399">
        <w:tc>
          <w:tcPr>
            <w:tcW w:w="648" w:type="dxa"/>
          </w:tcPr>
          <w:p w:rsidR="00E40716" w:rsidRDefault="00E40716" w:rsidP="00C47E85">
            <w:pPr>
              <w:jc w:val="center"/>
              <w:rPr>
                <w:rFonts w:cstheme="minorHAnsi"/>
                <w:color w:val="222222"/>
              </w:rPr>
            </w:pPr>
            <w:r>
              <w:rPr>
                <w:rFonts w:cstheme="minorHAnsi"/>
                <w:color w:val="222222"/>
              </w:rPr>
              <w:t>3</w:t>
            </w:r>
          </w:p>
        </w:tc>
        <w:tc>
          <w:tcPr>
            <w:tcW w:w="2544" w:type="dxa"/>
          </w:tcPr>
          <w:p w:rsidR="00E40716" w:rsidRDefault="00E40716" w:rsidP="00A9694D">
            <w:pPr>
              <w:rPr>
                <w:rFonts w:cstheme="minorHAnsi"/>
                <w:color w:val="222222"/>
              </w:rPr>
            </w:pPr>
            <w:r>
              <w:rPr>
                <w:rFonts w:cstheme="minorHAnsi"/>
                <w:color w:val="222222"/>
              </w:rPr>
              <w:t>Monitoring and control Institutions</w:t>
            </w:r>
          </w:p>
        </w:tc>
        <w:tc>
          <w:tcPr>
            <w:tcW w:w="1596" w:type="dxa"/>
            <w:vAlign w:val="bottom"/>
          </w:tcPr>
          <w:p w:rsidR="00E40716" w:rsidRPr="00E40716" w:rsidRDefault="00E40716" w:rsidP="002F0399">
            <w:pPr>
              <w:spacing w:line="340" w:lineRule="exact"/>
              <w:jc w:val="center"/>
              <w:rPr>
                <w:rFonts w:cstheme="minorHAnsi"/>
                <w:rtl/>
              </w:rPr>
            </w:pPr>
            <w:r w:rsidRPr="00E40716">
              <w:rPr>
                <w:rFonts w:cstheme="minorHAnsi"/>
                <w:rtl/>
              </w:rPr>
              <w:t>9</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38- 47</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20%</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442</w:t>
            </w:r>
          </w:p>
        </w:tc>
      </w:tr>
      <w:tr w:rsidR="00E40716" w:rsidTr="002F0399">
        <w:tc>
          <w:tcPr>
            <w:tcW w:w="648" w:type="dxa"/>
          </w:tcPr>
          <w:p w:rsidR="00E40716" w:rsidRDefault="00E40716" w:rsidP="00C47E85">
            <w:pPr>
              <w:jc w:val="center"/>
              <w:rPr>
                <w:rFonts w:cstheme="minorHAnsi"/>
                <w:color w:val="222222"/>
              </w:rPr>
            </w:pPr>
            <w:r>
              <w:rPr>
                <w:rFonts w:cstheme="minorHAnsi"/>
                <w:color w:val="222222"/>
              </w:rPr>
              <w:t>4</w:t>
            </w:r>
          </w:p>
        </w:tc>
        <w:tc>
          <w:tcPr>
            <w:tcW w:w="2544" w:type="dxa"/>
          </w:tcPr>
          <w:p w:rsidR="00E40716" w:rsidRDefault="00E40716" w:rsidP="00A9694D">
            <w:pPr>
              <w:rPr>
                <w:rFonts w:cstheme="minorHAnsi"/>
                <w:color w:val="222222"/>
              </w:rPr>
            </w:pPr>
            <w:r>
              <w:rPr>
                <w:rFonts w:cstheme="minorHAnsi"/>
                <w:color w:val="222222"/>
              </w:rPr>
              <w:t>Role of the Judiciary</w:t>
            </w:r>
          </w:p>
        </w:tc>
        <w:tc>
          <w:tcPr>
            <w:tcW w:w="1596" w:type="dxa"/>
            <w:vAlign w:val="bottom"/>
          </w:tcPr>
          <w:p w:rsidR="00E40716" w:rsidRPr="00E40716" w:rsidRDefault="00E40716" w:rsidP="002F0399">
            <w:pPr>
              <w:spacing w:line="340" w:lineRule="exact"/>
              <w:jc w:val="center"/>
              <w:rPr>
                <w:rFonts w:cstheme="minorHAnsi"/>
                <w:rtl/>
              </w:rPr>
            </w:pPr>
            <w:r w:rsidRPr="00E40716">
              <w:rPr>
                <w:rFonts w:cstheme="minorHAnsi"/>
                <w:rtl/>
              </w:rPr>
              <w:t>4</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48- 51</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20%</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581</w:t>
            </w:r>
          </w:p>
        </w:tc>
      </w:tr>
      <w:tr w:rsidR="00E40716" w:rsidTr="002F0399">
        <w:tc>
          <w:tcPr>
            <w:tcW w:w="648" w:type="dxa"/>
          </w:tcPr>
          <w:p w:rsidR="00E40716" w:rsidRDefault="00E40716" w:rsidP="00C47E85">
            <w:pPr>
              <w:jc w:val="center"/>
              <w:rPr>
                <w:rFonts w:cstheme="minorHAnsi"/>
                <w:color w:val="222222"/>
              </w:rPr>
            </w:pPr>
            <w:r>
              <w:rPr>
                <w:rFonts w:cstheme="minorHAnsi"/>
                <w:color w:val="222222"/>
              </w:rPr>
              <w:t>5</w:t>
            </w:r>
          </w:p>
        </w:tc>
        <w:tc>
          <w:tcPr>
            <w:tcW w:w="2544" w:type="dxa"/>
          </w:tcPr>
          <w:p w:rsidR="00E40716" w:rsidRDefault="00E40716" w:rsidP="00A9694D">
            <w:pPr>
              <w:rPr>
                <w:rFonts w:cstheme="minorHAnsi"/>
                <w:color w:val="222222"/>
              </w:rPr>
            </w:pPr>
            <w:r>
              <w:rPr>
                <w:rFonts w:cstheme="minorHAnsi"/>
                <w:color w:val="222222"/>
              </w:rPr>
              <w:t>Civil Society</w:t>
            </w:r>
          </w:p>
        </w:tc>
        <w:tc>
          <w:tcPr>
            <w:tcW w:w="1596" w:type="dxa"/>
            <w:vAlign w:val="bottom"/>
          </w:tcPr>
          <w:p w:rsidR="00E40716" w:rsidRPr="00E40716" w:rsidRDefault="00E40716" w:rsidP="002F0399">
            <w:pPr>
              <w:spacing w:line="340" w:lineRule="exact"/>
              <w:jc w:val="center"/>
              <w:rPr>
                <w:rFonts w:cstheme="minorHAnsi"/>
                <w:rtl/>
              </w:rPr>
            </w:pPr>
            <w:r w:rsidRPr="00E40716">
              <w:rPr>
                <w:rFonts w:cstheme="minorHAnsi"/>
                <w:rtl/>
              </w:rPr>
              <w:t>17</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52- 68</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10%</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778</w:t>
            </w:r>
          </w:p>
        </w:tc>
      </w:tr>
      <w:tr w:rsidR="00E40716" w:rsidTr="002F0399">
        <w:tc>
          <w:tcPr>
            <w:tcW w:w="648" w:type="dxa"/>
          </w:tcPr>
          <w:p w:rsidR="00E40716" w:rsidRDefault="00E40716" w:rsidP="00C47E85">
            <w:pPr>
              <w:jc w:val="center"/>
              <w:rPr>
                <w:rFonts w:cstheme="minorHAnsi"/>
                <w:color w:val="222222"/>
              </w:rPr>
            </w:pPr>
            <w:r>
              <w:rPr>
                <w:rFonts w:cstheme="minorHAnsi"/>
                <w:color w:val="222222"/>
              </w:rPr>
              <w:t>6</w:t>
            </w:r>
          </w:p>
        </w:tc>
        <w:tc>
          <w:tcPr>
            <w:tcW w:w="2544" w:type="dxa"/>
          </w:tcPr>
          <w:p w:rsidR="00E40716" w:rsidRDefault="00E40716" w:rsidP="00A9694D">
            <w:pPr>
              <w:rPr>
                <w:rFonts w:cstheme="minorHAnsi"/>
                <w:color w:val="222222"/>
              </w:rPr>
            </w:pPr>
            <w:r>
              <w:rPr>
                <w:rFonts w:cstheme="minorHAnsi"/>
                <w:color w:val="222222"/>
              </w:rPr>
              <w:t>International Cooperation</w:t>
            </w:r>
          </w:p>
        </w:tc>
        <w:tc>
          <w:tcPr>
            <w:tcW w:w="1596" w:type="dxa"/>
            <w:vAlign w:val="bottom"/>
          </w:tcPr>
          <w:p w:rsidR="00E40716" w:rsidRPr="00E40716" w:rsidRDefault="00E40716" w:rsidP="002F0399">
            <w:pPr>
              <w:spacing w:line="340" w:lineRule="exact"/>
              <w:jc w:val="center"/>
              <w:rPr>
                <w:rFonts w:cstheme="minorHAnsi"/>
                <w:rtl/>
              </w:rPr>
            </w:pPr>
            <w:r w:rsidRPr="00E40716">
              <w:rPr>
                <w:rFonts w:cstheme="minorHAnsi"/>
                <w:rtl/>
              </w:rPr>
              <w:t>4</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69-72</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5%</w:t>
            </w:r>
          </w:p>
        </w:tc>
        <w:tc>
          <w:tcPr>
            <w:tcW w:w="1596" w:type="dxa"/>
            <w:vAlign w:val="center"/>
          </w:tcPr>
          <w:p w:rsidR="00E40716" w:rsidRPr="00E40716" w:rsidRDefault="00E40716" w:rsidP="002F0399">
            <w:pPr>
              <w:spacing w:line="340" w:lineRule="exact"/>
              <w:jc w:val="center"/>
              <w:rPr>
                <w:rFonts w:cstheme="minorHAnsi"/>
                <w:rtl/>
              </w:rPr>
            </w:pPr>
            <w:r w:rsidRPr="00E40716">
              <w:rPr>
                <w:rFonts w:cstheme="minorHAnsi"/>
                <w:rtl/>
              </w:rPr>
              <w:t>1000</w:t>
            </w:r>
          </w:p>
        </w:tc>
      </w:tr>
    </w:tbl>
    <w:p w:rsidR="00C47E85" w:rsidRPr="00747712" w:rsidRDefault="00C47E85" w:rsidP="00C47E85">
      <w:pPr>
        <w:jc w:val="center"/>
        <w:rPr>
          <w:rFonts w:cstheme="minorHAnsi"/>
          <w:color w:val="222222"/>
        </w:rPr>
      </w:pPr>
    </w:p>
    <w:p w:rsidR="00E95908" w:rsidRDefault="0055404F" w:rsidP="00AC462E">
      <w:pPr>
        <w:rPr>
          <w:rFonts w:cstheme="minorHAnsi"/>
          <w:color w:val="222222"/>
        </w:rPr>
      </w:pPr>
      <w:r>
        <w:rPr>
          <w:rFonts w:cstheme="minorHAnsi"/>
          <w:color w:val="222222"/>
        </w:rPr>
        <w:t>Figure (4) shows that the NIS focal point are arranged according to marks earned in the 6</w:t>
      </w:r>
      <w:r w:rsidRPr="0055404F">
        <w:rPr>
          <w:rFonts w:cstheme="minorHAnsi"/>
          <w:color w:val="222222"/>
          <w:vertAlign w:val="superscript"/>
        </w:rPr>
        <w:t>th</w:t>
      </w:r>
      <w:r>
        <w:rPr>
          <w:rFonts w:cstheme="minorHAnsi"/>
          <w:color w:val="222222"/>
        </w:rPr>
        <w:t xml:space="preserve"> reading, which is as follows: </w:t>
      </w:r>
      <w:r w:rsidR="00787990">
        <w:rPr>
          <w:rFonts w:cstheme="minorHAnsi"/>
          <w:color w:val="222222"/>
        </w:rPr>
        <w:t>1st, International cooperation with (1000); 2</w:t>
      </w:r>
      <w:r w:rsidR="00787990" w:rsidRPr="00787990">
        <w:rPr>
          <w:rFonts w:cstheme="minorHAnsi"/>
          <w:color w:val="222222"/>
          <w:vertAlign w:val="superscript"/>
        </w:rPr>
        <w:t>nd</w:t>
      </w:r>
      <w:r w:rsidR="00787990">
        <w:rPr>
          <w:rFonts w:cstheme="minorHAnsi"/>
          <w:color w:val="222222"/>
        </w:rPr>
        <w:t>, civil society (778)</w:t>
      </w:r>
      <w:r w:rsidR="00AC462E">
        <w:rPr>
          <w:rFonts w:cstheme="minorHAnsi"/>
          <w:color w:val="222222"/>
        </w:rPr>
        <w:t>;</w:t>
      </w:r>
      <w:r w:rsidR="00787990">
        <w:rPr>
          <w:rFonts w:cstheme="minorHAnsi"/>
          <w:color w:val="222222"/>
        </w:rPr>
        <w:t xml:space="preserve"> </w:t>
      </w:r>
      <w:r w:rsidR="00AC462E">
        <w:rPr>
          <w:rFonts w:cstheme="minorHAnsi"/>
          <w:color w:val="222222"/>
        </w:rPr>
        <w:t>3</w:t>
      </w:r>
      <w:r w:rsidR="00AC462E" w:rsidRPr="00AC462E">
        <w:rPr>
          <w:rFonts w:cstheme="minorHAnsi"/>
          <w:color w:val="222222"/>
          <w:vertAlign w:val="superscript"/>
        </w:rPr>
        <w:t>rd</w:t>
      </w:r>
      <w:r w:rsidR="00AC462E">
        <w:rPr>
          <w:rFonts w:cstheme="minorHAnsi"/>
          <w:color w:val="222222"/>
        </w:rPr>
        <w:t xml:space="preserve">, </w:t>
      </w:r>
      <w:r w:rsidR="00787990">
        <w:rPr>
          <w:rFonts w:cstheme="minorHAnsi"/>
          <w:color w:val="222222"/>
        </w:rPr>
        <w:t xml:space="preserve">judiciary </w:t>
      </w:r>
      <w:r w:rsidR="00AC462E">
        <w:rPr>
          <w:rFonts w:cstheme="minorHAnsi"/>
          <w:color w:val="222222"/>
        </w:rPr>
        <w:t>role</w:t>
      </w:r>
      <w:r w:rsidR="00787990">
        <w:rPr>
          <w:rFonts w:cstheme="minorHAnsi"/>
          <w:color w:val="222222"/>
        </w:rPr>
        <w:t xml:space="preserve"> (581)</w:t>
      </w:r>
      <w:r w:rsidR="00AC462E">
        <w:rPr>
          <w:rFonts w:cstheme="minorHAnsi"/>
          <w:color w:val="222222"/>
        </w:rPr>
        <w:t>;</w:t>
      </w:r>
      <w:r w:rsidR="00787990">
        <w:rPr>
          <w:rFonts w:cstheme="minorHAnsi"/>
          <w:color w:val="222222"/>
        </w:rPr>
        <w:t xml:space="preserve"> </w:t>
      </w:r>
      <w:r w:rsidR="00AC462E">
        <w:rPr>
          <w:rFonts w:cstheme="minorHAnsi"/>
          <w:color w:val="222222"/>
        </w:rPr>
        <w:t>4</w:t>
      </w:r>
      <w:r w:rsidR="00AC462E" w:rsidRPr="00AC462E">
        <w:rPr>
          <w:rFonts w:cstheme="minorHAnsi"/>
          <w:color w:val="222222"/>
          <w:vertAlign w:val="superscript"/>
        </w:rPr>
        <w:t>th</w:t>
      </w:r>
      <w:r w:rsidR="00AC462E">
        <w:rPr>
          <w:rFonts w:cstheme="minorHAnsi"/>
          <w:color w:val="222222"/>
        </w:rPr>
        <w:t>, political will; 5</w:t>
      </w:r>
      <w:r w:rsidR="00AC462E" w:rsidRPr="00AC462E">
        <w:rPr>
          <w:rFonts w:cstheme="minorHAnsi"/>
          <w:color w:val="222222"/>
          <w:vertAlign w:val="superscript"/>
        </w:rPr>
        <w:t>th</w:t>
      </w:r>
      <w:r w:rsidR="00AC462E">
        <w:rPr>
          <w:rFonts w:cstheme="minorHAnsi"/>
          <w:color w:val="222222"/>
        </w:rPr>
        <w:t xml:space="preserve"> procedures and measures with (494); and finally, monitoring and control institutions with (442).</w:t>
      </w:r>
    </w:p>
    <w:p w:rsidR="00AC462E" w:rsidRPr="0055404F" w:rsidRDefault="0059457B" w:rsidP="008367C7">
      <w:pPr>
        <w:rPr>
          <w:rFonts w:cstheme="minorHAnsi"/>
          <w:color w:val="222222"/>
        </w:rPr>
      </w:pPr>
      <w:r w:rsidRPr="008367C7">
        <w:rPr>
          <w:rFonts w:cstheme="minorHAnsi"/>
          <w:color w:val="222222"/>
        </w:rPr>
        <w:t xml:space="preserve">The low mark earned by the </w:t>
      </w:r>
      <w:r w:rsidR="008367C7" w:rsidRPr="008367C7">
        <w:rPr>
          <w:rFonts w:cstheme="minorHAnsi"/>
          <w:color w:val="222222"/>
        </w:rPr>
        <w:t>regulatory</w:t>
      </w:r>
      <w:r w:rsidRPr="008367C7">
        <w:rPr>
          <w:rFonts w:cstheme="minorHAnsi"/>
          <w:color w:val="222222"/>
        </w:rPr>
        <w:t xml:space="preserve"> institutions is attributed to indicators related to the PLC, since it is considered one of the key institutions in this area.  Two out of nine indicators received zero. These indicators are: the first is government’s submission of the public budget to the PLC in due time (i.e., before the beginning of the fiscal year.  The second is </w:t>
      </w:r>
      <w:r w:rsidR="00F948AE" w:rsidRPr="008367C7">
        <w:rPr>
          <w:rFonts w:cstheme="minorHAnsi"/>
          <w:color w:val="222222"/>
        </w:rPr>
        <w:t xml:space="preserve">lack of </w:t>
      </w:r>
      <w:r w:rsidRPr="008367C7">
        <w:rPr>
          <w:rFonts w:cstheme="minorHAnsi"/>
          <w:color w:val="222222"/>
        </w:rPr>
        <w:t>holding the government accountable for the budget’s spending</w:t>
      </w:r>
      <w:r w:rsidR="00F948AE" w:rsidRPr="008367C7">
        <w:rPr>
          <w:rFonts w:cstheme="minorHAnsi"/>
          <w:color w:val="222222"/>
        </w:rPr>
        <w:t xml:space="preserve">. This deficiency is the result </w:t>
      </w:r>
      <w:r w:rsidR="000F763C" w:rsidRPr="008367C7">
        <w:rPr>
          <w:rFonts w:cstheme="minorHAnsi"/>
          <w:color w:val="222222"/>
        </w:rPr>
        <w:t>of</w:t>
      </w:r>
      <w:r w:rsidR="00F948AE" w:rsidRPr="008367C7">
        <w:rPr>
          <w:rFonts w:cstheme="minorHAnsi"/>
          <w:color w:val="222222"/>
        </w:rPr>
        <w:t xml:space="preserve"> the PLC’s failure to convene with all its members </w:t>
      </w:r>
      <w:r w:rsidR="000F763C" w:rsidRPr="008367C7">
        <w:rPr>
          <w:rFonts w:cstheme="minorHAnsi"/>
          <w:color w:val="222222"/>
        </w:rPr>
        <w:t>caused by</w:t>
      </w:r>
      <w:r w:rsidR="00F948AE" w:rsidRPr="008367C7">
        <w:rPr>
          <w:rFonts w:cstheme="minorHAnsi"/>
          <w:color w:val="222222"/>
        </w:rPr>
        <w:t xml:space="preserve"> the internal division, hence its inability to perform its monitoring and control duties.  </w:t>
      </w:r>
      <w:r w:rsidR="00AF7A38" w:rsidRPr="008367C7">
        <w:rPr>
          <w:rFonts w:cstheme="minorHAnsi"/>
          <w:color w:val="222222"/>
        </w:rPr>
        <w:t>In addition</w:t>
      </w:r>
      <w:r w:rsidR="00765ACA" w:rsidRPr="008367C7">
        <w:rPr>
          <w:rFonts w:cstheme="minorHAnsi"/>
          <w:color w:val="222222"/>
        </w:rPr>
        <w:t>, the low marks received by</w:t>
      </w:r>
      <w:r w:rsidR="008367C7">
        <w:rPr>
          <w:rFonts w:cstheme="minorHAnsi"/>
          <w:color w:val="222222"/>
        </w:rPr>
        <w:t xml:space="preserve"> each of</w:t>
      </w:r>
      <w:r w:rsidR="00765ACA" w:rsidRPr="008367C7">
        <w:rPr>
          <w:rFonts w:cstheme="minorHAnsi"/>
          <w:color w:val="222222"/>
        </w:rPr>
        <w:t>: the special indicator concerning submission of reports by non-ministerial public institutions to ref</w:t>
      </w:r>
      <w:r w:rsidR="000F763C" w:rsidRPr="008367C7">
        <w:rPr>
          <w:rFonts w:cstheme="minorHAnsi"/>
          <w:color w:val="222222"/>
        </w:rPr>
        <w:t>erence parties as stated by law;</w:t>
      </w:r>
      <w:r w:rsidR="00765ACA" w:rsidRPr="008367C7">
        <w:rPr>
          <w:rFonts w:cstheme="minorHAnsi"/>
          <w:color w:val="222222"/>
        </w:rPr>
        <w:t xml:space="preserve"> </w:t>
      </w:r>
      <w:r w:rsidR="00816C05" w:rsidRPr="008367C7">
        <w:rPr>
          <w:rFonts w:cstheme="minorHAnsi"/>
          <w:color w:val="222222"/>
        </w:rPr>
        <w:t>the indicator related to people’s conviction of the existence of co</w:t>
      </w:r>
      <w:r w:rsidR="000F763C" w:rsidRPr="008367C7">
        <w:rPr>
          <w:rFonts w:cstheme="minorHAnsi"/>
          <w:color w:val="222222"/>
        </w:rPr>
        <w:t>rruption in public appointments;</w:t>
      </w:r>
      <w:r w:rsidR="00816C05" w:rsidRPr="008367C7">
        <w:rPr>
          <w:rFonts w:cstheme="minorHAnsi"/>
          <w:color w:val="222222"/>
        </w:rPr>
        <w:t xml:space="preserve"> </w:t>
      </w:r>
      <w:r w:rsidR="000F763C" w:rsidRPr="008367C7">
        <w:rPr>
          <w:rFonts w:cstheme="minorHAnsi"/>
          <w:color w:val="222222"/>
        </w:rPr>
        <w:t>and</w:t>
      </w:r>
      <w:r w:rsidR="00816C05" w:rsidRPr="008367C7">
        <w:rPr>
          <w:rFonts w:cstheme="minorHAnsi"/>
          <w:color w:val="222222"/>
        </w:rPr>
        <w:t xml:space="preserve"> the indicator related to monitoring PA financial investments</w:t>
      </w:r>
      <w:r w:rsidR="008367C7">
        <w:rPr>
          <w:rFonts w:cstheme="minorHAnsi"/>
          <w:color w:val="222222"/>
        </w:rPr>
        <w:t xml:space="preserve">. </w:t>
      </w:r>
      <w:r w:rsidR="00816C05" w:rsidRPr="008367C7">
        <w:rPr>
          <w:rFonts w:cstheme="minorHAnsi"/>
          <w:color w:val="222222"/>
        </w:rPr>
        <w:t xml:space="preserve"> </w:t>
      </w:r>
      <w:r w:rsidR="008367C7">
        <w:rPr>
          <w:rFonts w:cstheme="minorHAnsi"/>
          <w:color w:val="222222"/>
        </w:rPr>
        <w:t>A</w:t>
      </w:r>
      <w:r w:rsidR="00816C05" w:rsidRPr="008367C7">
        <w:rPr>
          <w:rFonts w:cstheme="minorHAnsi"/>
          <w:color w:val="222222"/>
        </w:rPr>
        <w:t>ll</w:t>
      </w:r>
      <w:r w:rsidR="008367C7">
        <w:rPr>
          <w:rFonts w:cstheme="minorHAnsi"/>
          <w:color w:val="222222"/>
        </w:rPr>
        <w:t xml:space="preserve"> of the abovementioned</w:t>
      </w:r>
      <w:r w:rsidR="00816C05" w:rsidRPr="008367C7">
        <w:rPr>
          <w:rFonts w:cstheme="minorHAnsi"/>
          <w:color w:val="222222"/>
        </w:rPr>
        <w:t xml:space="preserve"> contributed to the low mark received by the NIS focal point concerning </w:t>
      </w:r>
      <w:r w:rsidR="008367C7">
        <w:rPr>
          <w:rFonts w:cstheme="minorHAnsi"/>
          <w:color w:val="222222"/>
        </w:rPr>
        <w:t>regulatory</w:t>
      </w:r>
      <w:r w:rsidR="00816C05" w:rsidRPr="008367C7">
        <w:rPr>
          <w:rFonts w:cstheme="minorHAnsi"/>
          <w:color w:val="222222"/>
        </w:rPr>
        <w:t xml:space="preserve"> institutions.</w:t>
      </w:r>
      <w:r w:rsidR="00816C05">
        <w:rPr>
          <w:rFonts w:cstheme="minorHAnsi"/>
          <w:color w:val="222222"/>
        </w:rPr>
        <w:t xml:space="preserve"> </w:t>
      </w:r>
    </w:p>
    <w:p w:rsidR="00BD1D4C" w:rsidRDefault="006D2A85" w:rsidP="008367C7">
      <w:pPr>
        <w:rPr>
          <w:rFonts w:cstheme="minorHAnsi"/>
          <w:color w:val="222222"/>
        </w:rPr>
      </w:pPr>
      <w:r w:rsidRPr="006D2A85">
        <w:rPr>
          <w:rFonts w:cstheme="minorHAnsi"/>
          <w:color w:val="222222"/>
        </w:rPr>
        <w:t>As for the low mark received by the NIS focal point regarding political will, it is attributed to the low marks received by three of the four indicators designated for that focal point</w:t>
      </w:r>
      <w:r w:rsidR="008367C7">
        <w:rPr>
          <w:rFonts w:cstheme="minorHAnsi"/>
          <w:color w:val="222222"/>
        </w:rPr>
        <w:t>; these are</w:t>
      </w:r>
      <w:r w:rsidR="00BD1D4C">
        <w:rPr>
          <w:rFonts w:cstheme="minorHAnsi"/>
          <w:color w:val="222222"/>
        </w:rPr>
        <w:t xml:space="preserve">: people’s conviction of the ability to inform the ACC of suspicious cases of corruption (0); the existence of an ACC (500) and the absence of a </w:t>
      </w:r>
      <w:r w:rsidR="008367C7">
        <w:rPr>
          <w:rFonts w:cstheme="minorHAnsi"/>
          <w:color w:val="222222"/>
        </w:rPr>
        <w:t>legal</w:t>
      </w:r>
      <w:r w:rsidR="00BD1D4C">
        <w:rPr>
          <w:rFonts w:cstheme="minorHAnsi"/>
          <w:color w:val="222222"/>
        </w:rPr>
        <w:t xml:space="preserve"> text concerning the endorsement of the PLC </w:t>
      </w:r>
      <w:r w:rsidR="008367C7">
        <w:rPr>
          <w:rFonts w:cstheme="minorHAnsi"/>
          <w:color w:val="222222"/>
        </w:rPr>
        <w:t>in appointing the</w:t>
      </w:r>
      <w:r w:rsidR="00BD1D4C">
        <w:rPr>
          <w:rFonts w:cstheme="minorHAnsi"/>
          <w:color w:val="222222"/>
        </w:rPr>
        <w:t xml:space="preserve"> head of that</w:t>
      </w:r>
      <w:r w:rsidR="008367C7">
        <w:rPr>
          <w:rFonts w:cstheme="minorHAnsi"/>
          <w:color w:val="222222"/>
        </w:rPr>
        <w:t xml:space="preserve"> Commission; and </w:t>
      </w:r>
      <w:r w:rsidR="005972B9">
        <w:rPr>
          <w:rFonts w:cstheme="minorHAnsi"/>
          <w:color w:val="222222"/>
        </w:rPr>
        <w:t xml:space="preserve"> the absence of a government approved, adopted, and declared anti-corruption plan (500)</w:t>
      </w:r>
      <w:r w:rsidR="00AE2F35">
        <w:rPr>
          <w:rFonts w:cstheme="minorHAnsi"/>
          <w:color w:val="222222"/>
        </w:rPr>
        <w:t xml:space="preserve">. However, the fourth indicator concerning the ACC issuance of annual reports did receive </w:t>
      </w:r>
      <w:r w:rsidR="008367C7">
        <w:rPr>
          <w:rFonts w:cstheme="minorHAnsi"/>
          <w:color w:val="222222"/>
        </w:rPr>
        <w:t>the</w:t>
      </w:r>
      <w:r w:rsidR="00AE2F35">
        <w:rPr>
          <w:rFonts w:cstheme="minorHAnsi"/>
          <w:color w:val="222222"/>
        </w:rPr>
        <w:t xml:space="preserve"> full mark</w:t>
      </w:r>
      <w:r w:rsidR="008367C7">
        <w:rPr>
          <w:rFonts w:cstheme="minorHAnsi"/>
          <w:color w:val="222222"/>
        </w:rPr>
        <w:t xml:space="preserve"> of</w:t>
      </w:r>
      <w:r w:rsidR="00AE2F35">
        <w:rPr>
          <w:rFonts w:cstheme="minorHAnsi"/>
          <w:color w:val="222222"/>
        </w:rPr>
        <w:t xml:space="preserve"> (1000). </w:t>
      </w:r>
    </w:p>
    <w:p w:rsidR="0089584D" w:rsidRDefault="0089584D">
      <w:pPr>
        <w:rPr>
          <w:rFonts w:cstheme="minorHAnsi"/>
          <w:color w:val="222222"/>
        </w:rPr>
      </w:pPr>
      <w:r>
        <w:rPr>
          <w:rFonts w:cstheme="minorHAnsi"/>
          <w:color w:val="222222"/>
        </w:rPr>
        <w:br w:type="page"/>
      </w:r>
    </w:p>
    <w:p w:rsidR="00E95908" w:rsidRPr="0089584D" w:rsidRDefault="008754CF" w:rsidP="0089584D">
      <w:pPr>
        <w:jc w:val="center"/>
        <w:rPr>
          <w:rFonts w:cstheme="minorHAnsi"/>
          <w:b/>
          <w:bCs/>
          <w:color w:val="222222"/>
        </w:rPr>
      </w:pPr>
      <w:r w:rsidRPr="0089584D">
        <w:rPr>
          <w:rFonts w:cstheme="minorHAnsi"/>
          <w:b/>
          <w:bCs/>
          <w:color w:val="222222"/>
        </w:rPr>
        <w:lastRenderedPageBreak/>
        <w:t xml:space="preserve">Figure (4): </w:t>
      </w:r>
      <w:r w:rsidR="0089584D" w:rsidRPr="0089584D">
        <w:rPr>
          <w:rFonts w:cstheme="minorHAnsi"/>
          <w:b/>
          <w:bCs/>
          <w:color w:val="222222"/>
        </w:rPr>
        <w:t>average marks earned by the NIS focal points in comparison with the overall Index marks</w:t>
      </w:r>
    </w:p>
    <w:p w:rsidR="0089584D" w:rsidRPr="006D2A85" w:rsidRDefault="0089584D" w:rsidP="008754CF">
      <w:pPr>
        <w:jc w:val="center"/>
        <w:rPr>
          <w:rFonts w:cstheme="minorHAnsi"/>
          <w:color w:val="222222"/>
        </w:rPr>
      </w:pPr>
      <w:r>
        <w:rPr>
          <w:noProof/>
        </w:rPr>
        <w:drawing>
          <wp:inline distT="0" distB="0" distL="0" distR="0">
            <wp:extent cx="4419600" cy="2839973"/>
            <wp:effectExtent l="0" t="0" r="0" b="2287"/>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5908" w:rsidRPr="006D2A85" w:rsidRDefault="0089584D" w:rsidP="002F2B91">
      <w:pPr>
        <w:rPr>
          <w:rFonts w:cstheme="minorHAnsi"/>
          <w:color w:val="222222"/>
        </w:rPr>
      </w:pPr>
      <w:r w:rsidRPr="005D22BC">
        <w:rPr>
          <w:rFonts w:cstheme="minorHAnsi"/>
          <w:b/>
          <w:bCs/>
          <w:color w:val="00B050"/>
        </w:rPr>
        <w:t>Overall Mark: 555;</w:t>
      </w:r>
      <w:r>
        <w:rPr>
          <w:rFonts w:cstheme="minorHAnsi"/>
          <w:color w:val="222222"/>
        </w:rPr>
        <w:t xml:space="preserve"> </w:t>
      </w:r>
      <w:r w:rsidRPr="005D22BC">
        <w:rPr>
          <w:rFonts w:cstheme="minorHAnsi"/>
          <w:b/>
          <w:bCs/>
          <w:color w:val="FF0000"/>
        </w:rPr>
        <w:t>Political Will: 500;</w:t>
      </w:r>
      <w:r>
        <w:rPr>
          <w:rFonts w:cstheme="minorHAnsi"/>
          <w:color w:val="222222"/>
        </w:rPr>
        <w:t xml:space="preserve"> </w:t>
      </w:r>
      <w:r w:rsidRPr="005D22BC">
        <w:rPr>
          <w:rFonts w:cstheme="minorHAnsi"/>
          <w:b/>
          <w:bCs/>
          <w:color w:val="808080" w:themeColor="background1" w:themeShade="80"/>
        </w:rPr>
        <w:t>Procedures and Measures: 494;</w:t>
      </w:r>
      <w:r>
        <w:rPr>
          <w:rFonts w:cstheme="minorHAnsi"/>
          <w:color w:val="222222"/>
        </w:rPr>
        <w:t xml:space="preserve"> </w:t>
      </w:r>
      <w:r w:rsidRPr="005D22BC">
        <w:rPr>
          <w:rFonts w:cstheme="minorHAnsi"/>
          <w:b/>
          <w:bCs/>
          <w:color w:val="548DD4" w:themeColor="text2" w:themeTint="99"/>
        </w:rPr>
        <w:t>Monitoring Institutions:442;</w:t>
      </w:r>
      <w:r>
        <w:rPr>
          <w:rFonts w:cstheme="minorHAnsi"/>
          <w:color w:val="222222"/>
        </w:rPr>
        <w:t xml:space="preserve"> </w:t>
      </w:r>
      <w:r w:rsidRPr="0089584D">
        <w:rPr>
          <w:rFonts w:cstheme="minorHAnsi"/>
          <w:b/>
          <w:bCs/>
          <w:color w:val="984806" w:themeColor="accent6" w:themeShade="80"/>
        </w:rPr>
        <w:t>Judiciary Role: 581;</w:t>
      </w:r>
      <w:r>
        <w:rPr>
          <w:rFonts w:cstheme="minorHAnsi"/>
          <w:color w:val="222222"/>
        </w:rPr>
        <w:t xml:space="preserve"> </w:t>
      </w:r>
      <w:r w:rsidRPr="0089584D">
        <w:rPr>
          <w:rFonts w:cstheme="minorHAnsi"/>
          <w:b/>
          <w:bCs/>
          <w:color w:val="F79646" w:themeColor="accent6"/>
        </w:rPr>
        <w:t>Civil Society: 778;</w:t>
      </w:r>
      <w:r>
        <w:rPr>
          <w:rFonts w:cstheme="minorHAnsi"/>
          <w:color w:val="222222"/>
        </w:rPr>
        <w:t xml:space="preserve"> </w:t>
      </w:r>
      <w:r w:rsidRPr="005D22BC">
        <w:rPr>
          <w:rFonts w:cstheme="minorHAnsi"/>
          <w:b/>
          <w:bCs/>
          <w:color w:val="4F6228" w:themeColor="accent3" w:themeShade="80"/>
        </w:rPr>
        <w:t>International Cooperation 1000.</w:t>
      </w:r>
    </w:p>
    <w:p w:rsidR="00353E18" w:rsidRDefault="005E264E" w:rsidP="0013526F">
      <w:pPr>
        <w:rPr>
          <w:rFonts w:cstheme="minorHAnsi"/>
        </w:rPr>
      </w:pPr>
      <w:r>
        <w:rPr>
          <w:rFonts w:cstheme="minorHAnsi"/>
        </w:rPr>
        <w:t xml:space="preserve">The low grade received by the focal point “procedures and measures” is attributed to the 15 indictors which received very low grades </w:t>
      </w:r>
      <w:r w:rsidR="00752CFB">
        <w:rPr>
          <w:rFonts w:cstheme="minorHAnsi"/>
        </w:rPr>
        <w:t xml:space="preserve">that are </w:t>
      </w:r>
      <w:r>
        <w:rPr>
          <w:rFonts w:cstheme="minorHAnsi"/>
        </w:rPr>
        <w:t xml:space="preserve">related to these issues: announcement of job vacancies for senior and special positions in the civil service; absence of an independent permanent committee to oversee integrity of appointments in senior and special positions; </w:t>
      </w:r>
      <w:r w:rsidR="004C6116">
        <w:rPr>
          <w:rFonts w:cstheme="minorHAnsi"/>
        </w:rPr>
        <w:t>the existence of regulatory procedures to govern work of ministers, senior state officials and PLC members, in the private sector upon leaving their posts in the public sector; control over transfer of tax and custom officers to the private sector; existence of procedures that control gift giving and hospitality offered to politicians and public employees; periodic auditing of random samples of financial disclosures ; periodic submission of financial disclosures and  the mandatory publishing of financial disclosures for the PA president, ministers, and PLC members in the official newspaper; legislating citizens’ right to access information</w:t>
      </w:r>
      <w:r w:rsidR="0013526F">
        <w:rPr>
          <w:rFonts w:cstheme="minorHAnsi"/>
        </w:rPr>
        <w:t>; enabling citizens to access public records; people’s conviction of the existence of corruption in PA institutions; People’s conviction in the existence of corruption in service provision; the existence of clear mechanisms for compensating victims of corruption; the existence of an antitrust law; adoption of the administrative and financial system by government non-ministerial institutions; and holding local government units elections.</w:t>
      </w:r>
    </w:p>
    <w:p w:rsidR="00E95908" w:rsidRPr="005E264E" w:rsidRDefault="004C6116" w:rsidP="0013526F">
      <w:pPr>
        <w:rPr>
          <w:rFonts w:cstheme="minorHAnsi"/>
        </w:rPr>
      </w:pPr>
      <w:r>
        <w:rPr>
          <w:rFonts w:cstheme="minorHAnsi"/>
        </w:rPr>
        <w:t xml:space="preserve"> </w:t>
      </w:r>
      <w:r w:rsidR="005E264E">
        <w:rPr>
          <w:rFonts w:cstheme="minorHAnsi"/>
        </w:rPr>
        <w:t xml:space="preserve">  </w:t>
      </w:r>
    </w:p>
    <w:p w:rsidR="00E95908" w:rsidRPr="006D2A85" w:rsidRDefault="00E95908" w:rsidP="008754CF">
      <w:pPr>
        <w:jc w:val="center"/>
        <w:rPr>
          <w:rFonts w:cstheme="minorHAnsi"/>
          <w:color w:val="222222"/>
        </w:rPr>
      </w:pPr>
    </w:p>
    <w:p w:rsidR="00E95908" w:rsidRPr="006D2A85" w:rsidRDefault="00E95908" w:rsidP="002F2B91">
      <w:pPr>
        <w:rPr>
          <w:rFonts w:cstheme="minorHAnsi"/>
          <w:color w:val="222222"/>
        </w:rPr>
      </w:pPr>
    </w:p>
    <w:p w:rsidR="00E95908" w:rsidRPr="006D2A85" w:rsidRDefault="00E95908" w:rsidP="002F2B91">
      <w:pPr>
        <w:rPr>
          <w:rFonts w:cstheme="minorHAnsi"/>
          <w:color w:val="222222"/>
        </w:rPr>
      </w:pPr>
    </w:p>
    <w:p w:rsidR="00E95908" w:rsidRPr="00353E18" w:rsidRDefault="00353E18" w:rsidP="00353E18">
      <w:pPr>
        <w:jc w:val="center"/>
        <w:rPr>
          <w:rFonts w:cstheme="minorHAnsi"/>
          <w:b/>
          <w:bCs/>
          <w:color w:val="222222"/>
          <w:sz w:val="28"/>
          <w:szCs w:val="28"/>
        </w:rPr>
      </w:pPr>
      <w:r w:rsidRPr="00353E18">
        <w:rPr>
          <w:rFonts w:cstheme="minorHAnsi"/>
          <w:b/>
          <w:bCs/>
          <w:color w:val="222222"/>
          <w:sz w:val="28"/>
          <w:szCs w:val="28"/>
        </w:rPr>
        <w:lastRenderedPageBreak/>
        <w:t>Results of the Six Readings</w:t>
      </w:r>
    </w:p>
    <w:p w:rsidR="00353E18" w:rsidRDefault="001A59FE" w:rsidP="00634396">
      <w:pPr>
        <w:rPr>
          <w:rFonts w:cstheme="minorHAnsi"/>
          <w:color w:val="222222"/>
        </w:rPr>
      </w:pPr>
      <w:r>
        <w:rPr>
          <w:rFonts w:cstheme="minorHAnsi"/>
          <w:color w:val="222222"/>
        </w:rPr>
        <w:t>This chapter illustrates results of all six readings of the Integrity System Index</w:t>
      </w:r>
      <w:r w:rsidR="00634396">
        <w:rPr>
          <w:rFonts w:cstheme="minorHAnsi"/>
          <w:color w:val="222222"/>
        </w:rPr>
        <w:t xml:space="preserve"> with the purpose of comparing them</w:t>
      </w:r>
      <w:r>
        <w:rPr>
          <w:rFonts w:cstheme="minorHAnsi"/>
          <w:color w:val="222222"/>
        </w:rPr>
        <w:t xml:space="preserve"> on </w:t>
      </w:r>
      <w:r w:rsidR="00E85D86">
        <w:rPr>
          <w:rFonts w:cstheme="minorHAnsi"/>
          <w:color w:val="222222"/>
        </w:rPr>
        <w:t>the Index’s</w:t>
      </w:r>
      <w:r w:rsidR="00E07471">
        <w:rPr>
          <w:rFonts w:cstheme="minorHAnsi"/>
          <w:color w:val="222222"/>
        </w:rPr>
        <w:t xml:space="preserve"> </w:t>
      </w:r>
      <w:r>
        <w:rPr>
          <w:rFonts w:cstheme="minorHAnsi"/>
          <w:color w:val="222222"/>
        </w:rPr>
        <w:t>three levels</w:t>
      </w:r>
      <w:r w:rsidR="00634396">
        <w:rPr>
          <w:rFonts w:cstheme="minorHAnsi"/>
          <w:color w:val="222222"/>
        </w:rPr>
        <w:t>,</w:t>
      </w:r>
      <w:r>
        <w:rPr>
          <w:rFonts w:cstheme="minorHAnsi"/>
          <w:color w:val="222222"/>
        </w:rPr>
        <w:t xml:space="preserve"> where it will compare</w:t>
      </w:r>
      <w:r w:rsidR="00E85D86">
        <w:rPr>
          <w:rFonts w:cstheme="minorHAnsi"/>
          <w:color w:val="222222"/>
        </w:rPr>
        <w:t xml:space="preserve"> between</w:t>
      </w:r>
      <w:r>
        <w:rPr>
          <w:rFonts w:cstheme="minorHAnsi"/>
          <w:color w:val="222222"/>
        </w:rPr>
        <w:t xml:space="preserve"> the overall results</w:t>
      </w:r>
      <w:r w:rsidR="00634396">
        <w:rPr>
          <w:rFonts w:cstheme="minorHAnsi"/>
          <w:color w:val="222222"/>
        </w:rPr>
        <w:t>,</w:t>
      </w:r>
      <w:r>
        <w:rPr>
          <w:rFonts w:cstheme="minorHAnsi"/>
          <w:color w:val="222222"/>
        </w:rPr>
        <w:t xml:space="preserve"> and present the comparative results of the individual indicators; after which it will </w:t>
      </w:r>
      <w:r w:rsidR="00D52BF2">
        <w:rPr>
          <w:rFonts w:cstheme="minorHAnsi"/>
          <w:color w:val="222222"/>
        </w:rPr>
        <w:t>illustrate results of the various classifications of the Index.</w:t>
      </w:r>
    </w:p>
    <w:p w:rsidR="008107FF" w:rsidRPr="008107FF" w:rsidRDefault="008107FF" w:rsidP="007A754B">
      <w:pPr>
        <w:pStyle w:val="ListParagraph"/>
        <w:numPr>
          <w:ilvl w:val="0"/>
          <w:numId w:val="13"/>
        </w:numPr>
        <w:rPr>
          <w:rFonts w:cstheme="minorHAnsi"/>
          <w:b/>
          <w:bCs/>
          <w:color w:val="222222"/>
          <w:sz w:val="24"/>
          <w:szCs w:val="24"/>
        </w:rPr>
      </w:pPr>
      <w:r w:rsidRPr="008107FF">
        <w:rPr>
          <w:rFonts w:cstheme="minorHAnsi"/>
          <w:b/>
          <w:bCs/>
          <w:color w:val="222222"/>
          <w:sz w:val="24"/>
          <w:szCs w:val="24"/>
        </w:rPr>
        <w:t xml:space="preserve">The overall marks of the six Index readings </w:t>
      </w:r>
      <w:r w:rsidR="00E85D86">
        <w:rPr>
          <w:rFonts w:cstheme="minorHAnsi"/>
          <w:b/>
          <w:bCs/>
          <w:color w:val="222222"/>
          <w:sz w:val="24"/>
          <w:szCs w:val="24"/>
        </w:rPr>
        <w:t>for the past six years remain at a standstill</w:t>
      </w:r>
    </w:p>
    <w:p w:rsidR="008107FF" w:rsidRDefault="008107FF" w:rsidP="00634396">
      <w:pPr>
        <w:pStyle w:val="ListParagraph"/>
        <w:rPr>
          <w:rFonts w:cstheme="minorHAnsi"/>
          <w:color w:val="222222"/>
        </w:rPr>
      </w:pPr>
      <w:r>
        <w:rPr>
          <w:rFonts w:cstheme="minorHAnsi"/>
          <w:color w:val="222222"/>
        </w:rPr>
        <w:t>The overall mark of the Index in the sixth reading</w:t>
      </w:r>
      <w:r w:rsidR="00CC619E">
        <w:rPr>
          <w:rFonts w:cstheme="minorHAnsi"/>
          <w:color w:val="222222"/>
        </w:rPr>
        <w:t xml:space="preserve"> dropped two points from the fifth reading (555 in 2016 compared to 557 in 2015).  </w:t>
      </w:r>
      <w:r w:rsidR="00634396">
        <w:rPr>
          <w:rFonts w:cstheme="minorHAnsi"/>
          <w:color w:val="222222"/>
        </w:rPr>
        <w:t>Recorded</w:t>
      </w:r>
      <w:r w:rsidR="003D02AE">
        <w:rPr>
          <w:rFonts w:cstheme="minorHAnsi"/>
          <w:color w:val="222222"/>
        </w:rPr>
        <w:t xml:space="preserve"> </w:t>
      </w:r>
      <w:r w:rsidR="00634396">
        <w:rPr>
          <w:rFonts w:cstheme="minorHAnsi"/>
          <w:color w:val="222222"/>
        </w:rPr>
        <w:t>scores</w:t>
      </w:r>
      <w:r w:rsidR="003D02AE">
        <w:rPr>
          <w:rFonts w:cstheme="minorHAnsi"/>
          <w:color w:val="222222"/>
        </w:rPr>
        <w:t xml:space="preserve"> of the sixth reading indicate that the Index is at a standstill, and that the ratio of change in the last four readings is minimal (i.e., not worth mentioning). Moreover, the Index marks are close to 500 which indicates that the integrity system in Palestine </w:t>
      </w:r>
      <w:r w:rsidR="00182211">
        <w:rPr>
          <w:rFonts w:cstheme="minorHAnsi"/>
          <w:color w:val="222222"/>
        </w:rPr>
        <w:t>does</w:t>
      </w:r>
      <w:r w:rsidR="003D02AE">
        <w:rPr>
          <w:rFonts w:cstheme="minorHAnsi"/>
          <w:color w:val="222222"/>
        </w:rPr>
        <w:t xml:space="preserve"> not </w:t>
      </w:r>
      <w:r w:rsidR="00182211">
        <w:rPr>
          <w:rFonts w:cstheme="minorHAnsi"/>
          <w:color w:val="222222"/>
        </w:rPr>
        <w:t>prevent</w:t>
      </w:r>
      <w:r w:rsidR="003D02AE">
        <w:rPr>
          <w:rFonts w:cstheme="minorHAnsi"/>
          <w:color w:val="222222"/>
        </w:rPr>
        <w:t xml:space="preserve"> corruption</w:t>
      </w:r>
      <w:r w:rsidR="00182211">
        <w:rPr>
          <w:rFonts w:cstheme="minorHAnsi"/>
          <w:color w:val="222222"/>
        </w:rPr>
        <w:t xml:space="preserve"> and is </w:t>
      </w:r>
      <w:r w:rsidR="00634396">
        <w:rPr>
          <w:rFonts w:cstheme="minorHAnsi"/>
          <w:color w:val="222222"/>
        </w:rPr>
        <w:t>just</w:t>
      </w:r>
      <w:r w:rsidR="00182211">
        <w:rPr>
          <w:rFonts w:cstheme="minorHAnsi"/>
          <w:color w:val="222222"/>
        </w:rPr>
        <w:t xml:space="preserve"> beginning to become effective.</w:t>
      </w:r>
    </w:p>
    <w:p w:rsidR="00182211" w:rsidRDefault="00182211" w:rsidP="00182211">
      <w:pPr>
        <w:pStyle w:val="ListParagraph"/>
        <w:rPr>
          <w:rFonts w:cstheme="minorHAnsi"/>
          <w:color w:val="222222"/>
        </w:rPr>
      </w:pPr>
    </w:p>
    <w:p w:rsidR="00182211" w:rsidRDefault="00182211" w:rsidP="00182211">
      <w:pPr>
        <w:pStyle w:val="ListParagraph"/>
        <w:jc w:val="center"/>
        <w:rPr>
          <w:rFonts w:cstheme="minorHAnsi"/>
          <w:b/>
          <w:bCs/>
          <w:color w:val="222222"/>
        </w:rPr>
      </w:pPr>
      <w:r w:rsidRPr="00182211">
        <w:rPr>
          <w:rFonts w:cstheme="minorHAnsi"/>
          <w:b/>
          <w:bCs/>
          <w:color w:val="222222"/>
        </w:rPr>
        <w:t>Table (6)</w:t>
      </w:r>
      <w:r>
        <w:rPr>
          <w:rFonts w:cstheme="minorHAnsi"/>
          <w:b/>
          <w:bCs/>
          <w:color w:val="222222"/>
        </w:rPr>
        <w:t xml:space="preserve"> Index marks in the six readings</w:t>
      </w:r>
    </w:p>
    <w:tbl>
      <w:tblPr>
        <w:tblStyle w:val="TableGrid"/>
        <w:tblW w:w="0" w:type="auto"/>
        <w:tblInd w:w="1818" w:type="dxa"/>
        <w:tblLook w:val="04A0" w:firstRow="1" w:lastRow="0" w:firstColumn="1" w:lastColumn="0" w:noHBand="0" w:noVBand="1"/>
      </w:tblPr>
      <w:tblGrid>
        <w:gridCol w:w="3240"/>
        <w:gridCol w:w="1578"/>
        <w:gridCol w:w="1662"/>
      </w:tblGrid>
      <w:tr w:rsidR="00182211" w:rsidTr="00182211">
        <w:tc>
          <w:tcPr>
            <w:tcW w:w="3240" w:type="dxa"/>
          </w:tcPr>
          <w:p w:rsidR="00182211" w:rsidRDefault="00182211" w:rsidP="00182211">
            <w:pPr>
              <w:pStyle w:val="ListParagraph"/>
              <w:ind w:left="0"/>
              <w:jc w:val="center"/>
              <w:rPr>
                <w:rFonts w:cstheme="minorHAnsi"/>
                <w:b/>
                <w:bCs/>
                <w:color w:val="222222"/>
              </w:rPr>
            </w:pPr>
            <w:r>
              <w:rPr>
                <w:rFonts w:cstheme="minorHAnsi"/>
                <w:b/>
                <w:bCs/>
                <w:color w:val="222222"/>
              </w:rPr>
              <w:t>Reading</w:t>
            </w:r>
          </w:p>
        </w:tc>
        <w:tc>
          <w:tcPr>
            <w:tcW w:w="1578" w:type="dxa"/>
          </w:tcPr>
          <w:p w:rsidR="00182211" w:rsidRDefault="00182211" w:rsidP="00182211">
            <w:pPr>
              <w:pStyle w:val="ListParagraph"/>
              <w:ind w:left="0"/>
              <w:jc w:val="center"/>
              <w:rPr>
                <w:rFonts w:cstheme="minorHAnsi"/>
                <w:b/>
                <w:bCs/>
                <w:color w:val="222222"/>
              </w:rPr>
            </w:pPr>
            <w:r>
              <w:rPr>
                <w:rFonts w:cstheme="minorHAnsi"/>
                <w:b/>
                <w:bCs/>
                <w:color w:val="222222"/>
              </w:rPr>
              <w:t>Period</w:t>
            </w:r>
          </w:p>
        </w:tc>
        <w:tc>
          <w:tcPr>
            <w:tcW w:w="1662" w:type="dxa"/>
          </w:tcPr>
          <w:p w:rsidR="00182211" w:rsidRDefault="00182211" w:rsidP="00182211">
            <w:pPr>
              <w:pStyle w:val="ListParagraph"/>
              <w:ind w:left="0"/>
              <w:jc w:val="center"/>
              <w:rPr>
                <w:rFonts w:cstheme="minorHAnsi"/>
                <w:b/>
                <w:bCs/>
                <w:color w:val="222222"/>
              </w:rPr>
            </w:pPr>
            <w:r>
              <w:rPr>
                <w:rFonts w:cstheme="minorHAnsi"/>
                <w:b/>
                <w:bCs/>
                <w:color w:val="222222"/>
              </w:rPr>
              <w:t>Mark</w:t>
            </w:r>
          </w:p>
        </w:tc>
      </w:tr>
      <w:tr w:rsidR="00182211" w:rsidTr="00182211">
        <w:tc>
          <w:tcPr>
            <w:tcW w:w="3240" w:type="dxa"/>
          </w:tcPr>
          <w:p w:rsidR="00182211" w:rsidRPr="00182211" w:rsidRDefault="00182211" w:rsidP="00182211">
            <w:pPr>
              <w:pStyle w:val="ListParagraph"/>
              <w:ind w:left="0"/>
              <w:rPr>
                <w:rFonts w:cstheme="minorHAnsi"/>
                <w:color w:val="222222"/>
              </w:rPr>
            </w:pPr>
            <w:r>
              <w:rPr>
                <w:rFonts w:cstheme="minorHAnsi"/>
                <w:color w:val="222222"/>
              </w:rPr>
              <w:t>Index mark of the 1st reading</w:t>
            </w:r>
          </w:p>
        </w:tc>
        <w:tc>
          <w:tcPr>
            <w:tcW w:w="1578" w:type="dxa"/>
          </w:tcPr>
          <w:p w:rsidR="00182211" w:rsidRPr="00182211" w:rsidRDefault="00182211" w:rsidP="00182211">
            <w:pPr>
              <w:pStyle w:val="ListParagraph"/>
              <w:ind w:left="0"/>
              <w:jc w:val="center"/>
              <w:rPr>
                <w:rFonts w:cstheme="minorHAnsi"/>
                <w:color w:val="222222"/>
              </w:rPr>
            </w:pPr>
            <w:r>
              <w:rPr>
                <w:rFonts w:cstheme="minorHAnsi"/>
                <w:color w:val="222222"/>
              </w:rPr>
              <w:t>2011</w:t>
            </w:r>
          </w:p>
        </w:tc>
        <w:tc>
          <w:tcPr>
            <w:tcW w:w="1662" w:type="dxa"/>
          </w:tcPr>
          <w:p w:rsidR="00182211" w:rsidRPr="00182211" w:rsidRDefault="00182211" w:rsidP="002F0399">
            <w:pPr>
              <w:widowControl w:val="0"/>
              <w:jc w:val="center"/>
              <w:rPr>
                <w:rFonts w:cstheme="minorHAnsi"/>
                <w:rtl/>
              </w:rPr>
            </w:pPr>
            <w:r w:rsidRPr="00182211">
              <w:rPr>
                <w:rFonts w:cstheme="minorHAnsi"/>
              </w:rPr>
              <w:t>531</w:t>
            </w:r>
          </w:p>
        </w:tc>
      </w:tr>
      <w:tr w:rsidR="00182211" w:rsidTr="00182211">
        <w:tc>
          <w:tcPr>
            <w:tcW w:w="3240" w:type="dxa"/>
          </w:tcPr>
          <w:p w:rsidR="00182211" w:rsidRPr="00182211" w:rsidRDefault="00182211" w:rsidP="00182211">
            <w:pPr>
              <w:pStyle w:val="ListParagraph"/>
              <w:ind w:left="0"/>
              <w:rPr>
                <w:rFonts w:cstheme="minorHAnsi"/>
                <w:color w:val="222222"/>
              </w:rPr>
            </w:pPr>
            <w:r>
              <w:rPr>
                <w:rFonts w:cstheme="minorHAnsi"/>
                <w:color w:val="222222"/>
              </w:rPr>
              <w:t>Index mark of the 2nd reading</w:t>
            </w:r>
          </w:p>
        </w:tc>
        <w:tc>
          <w:tcPr>
            <w:tcW w:w="1578" w:type="dxa"/>
          </w:tcPr>
          <w:p w:rsidR="00182211" w:rsidRPr="00182211" w:rsidRDefault="00182211" w:rsidP="00182211">
            <w:pPr>
              <w:pStyle w:val="ListParagraph"/>
              <w:ind w:left="0"/>
              <w:jc w:val="center"/>
              <w:rPr>
                <w:rFonts w:cstheme="minorHAnsi"/>
                <w:color w:val="222222"/>
              </w:rPr>
            </w:pPr>
            <w:r>
              <w:rPr>
                <w:rFonts w:cstheme="minorHAnsi"/>
                <w:color w:val="222222"/>
              </w:rPr>
              <w:t>2012</w:t>
            </w:r>
          </w:p>
        </w:tc>
        <w:tc>
          <w:tcPr>
            <w:tcW w:w="1662" w:type="dxa"/>
          </w:tcPr>
          <w:p w:rsidR="00182211" w:rsidRPr="00182211" w:rsidRDefault="00182211" w:rsidP="002F0399">
            <w:pPr>
              <w:widowControl w:val="0"/>
              <w:jc w:val="center"/>
              <w:rPr>
                <w:rFonts w:cstheme="minorHAnsi"/>
                <w:rtl/>
              </w:rPr>
            </w:pPr>
            <w:r w:rsidRPr="00182211">
              <w:rPr>
                <w:rFonts w:cstheme="minorHAnsi"/>
                <w:rtl/>
              </w:rPr>
              <w:t>503</w:t>
            </w:r>
          </w:p>
        </w:tc>
      </w:tr>
      <w:tr w:rsidR="00182211" w:rsidTr="00182211">
        <w:tc>
          <w:tcPr>
            <w:tcW w:w="3240" w:type="dxa"/>
          </w:tcPr>
          <w:p w:rsidR="00182211" w:rsidRPr="00182211" w:rsidRDefault="00182211" w:rsidP="00182211">
            <w:pPr>
              <w:pStyle w:val="ListParagraph"/>
              <w:ind w:left="0"/>
              <w:rPr>
                <w:rFonts w:cstheme="minorHAnsi"/>
                <w:color w:val="222222"/>
              </w:rPr>
            </w:pPr>
            <w:r>
              <w:rPr>
                <w:rFonts w:cstheme="minorHAnsi"/>
                <w:color w:val="222222"/>
              </w:rPr>
              <w:t>Index mark of the 3rd reading</w:t>
            </w:r>
          </w:p>
        </w:tc>
        <w:tc>
          <w:tcPr>
            <w:tcW w:w="1578" w:type="dxa"/>
          </w:tcPr>
          <w:p w:rsidR="00182211" w:rsidRPr="00182211" w:rsidRDefault="00182211" w:rsidP="00182211">
            <w:pPr>
              <w:pStyle w:val="ListParagraph"/>
              <w:ind w:left="0"/>
              <w:jc w:val="center"/>
              <w:rPr>
                <w:rFonts w:cstheme="minorHAnsi"/>
                <w:color w:val="222222"/>
              </w:rPr>
            </w:pPr>
            <w:r>
              <w:rPr>
                <w:rFonts w:cstheme="minorHAnsi"/>
                <w:color w:val="222222"/>
              </w:rPr>
              <w:t>2013</w:t>
            </w:r>
          </w:p>
        </w:tc>
        <w:tc>
          <w:tcPr>
            <w:tcW w:w="1662" w:type="dxa"/>
          </w:tcPr>
          <w:p w:rsidR="00182211" w:rsidRPr="00182211" w:rsidRDefault="00182211" w:rsidP="002F0399">
            <w:pPr>
              <w:widowControl w:val="0"/>
              <w:jc w:val="center"/>
              <w:rPr>
                <w:rFonts w:cstheme="minorHAnsi"/>
                <w:rtl/>
              </w:rPr>
            </w:pPr>
            <w:r w:rsidRPr="00182211">
              <w:rPr>
                <w:rFonts w:cstheme="minorHAnsi"/>
                <w:rtl/>
              </w:rPr>
              <w:t>554</w:t>
            </w:r>
          </w:p>
        </w:tc>
      </w:tr>
      <w:tr w:rsidR="00182211" w:rsidTr="00182211">
        <w:tc>
          <w:tcPr>
            <w:tcW w:w="3240" w:type="dxa"/>
          </w:tcPr>
          <w:p w:rsidR="00182211" w:rsidRPr="00182211" w:rsidRDefault="00182211" w:rsidP="00182211">
            <w:pPr>
              <w:pStyle w:val="ListParagraph"/>
              <w:ind w:left="0"/>
              <w:rPr>
                <w:rFonts w:cstheme="minorHAnsi"/>
                <w:color w:val="222222"/>
              </w:rPr>
            </w:pPr>
            <w:r>
              <w:rPr>
                <w:rFonts w:cstheme="minorHAnsi"/>
                <w:color w:val="222222"/>
              </w:rPr>
              <w:t>Index mark of the 4th reading</w:t>
            </w:r>
          </w:p>
        </w:tc>
        <w:tc>
          <w:tcPr>
            <w:tcW w:w="1578" w:type="dxa"/>
          </w:tcPr>
          <w:p w:rsidR="00182211" w:rsidRPr="00182211" w:rsidRDefault="00182211" w:rsidP="00182211">
            <w:pPr>
              <w:pStyle w:val="ListParagraph"/>
              <w:ind w:left="0"/>
              <w:jc w:val="center"/>
              <w:rPr>
                <w:rFonts w:cstheme="minorHAnsi"/>
                <w:color w:val="222222"/>
              </w:rPr>
            </w:pPr>
            <w:r>
              <w:rPr>
                <w:rFonts w:cstheme="minorHAnsi"/>
                <w:color w:val="222222"/>
              </w:rPr>
              <w:t>2014</w:t>
            </w:r>
          </w:p>
        </w:tc>
        <w:tc>
          <w:tcPr>
            <w:tcW w:w="1662" w:type="dxa"/>
          </w:tcPr>
          <w:p w:rsidR="00182211" w:rsidRPr="00182211" w:rsidRDefault="00182211" w:rsidP="002F0399">
            <w:pPr>
              <w:widowControl w:val="0"/>
              <w:jc w:val="center"/>
              <w:rPr>
                <w:rFonts w:cstheme="minorHAnsi"/>
                <w:rtl/>
              </w:rPr>
            </w:pPr>
            <w:r w:rsidRPr="00182211">
              <w:rPr>
                <w:rFonts w:cstheme="minorHAnsi"/>
                <w:rtl/>
              </w:rPr>
              <w:t>555</w:t>
            </w:r>
          </w:p>
        </w:tc>
      </w:tr>
      <w:tr w:rsidR="00182211" w:rsidTr="00182211">
        <w:tc>
          <w:tcPr>
            <w:tcW w:w="3240" w:type="dxa"/>
          </w:tcPr>
          <w:p w:rsidR="00182211" w:rsidRPr="00182211" w:rsidRDefault="00182211" w:rsidP="00182211">
            <w:pPr>
              <w:pStyle w:val="ListParagraph"/>
              <w:ind w:left="0"/>
              <w:rPr>
                <w:rFonts w:cstheme="minorHAnsi"/>
                <w:color w:val="222222"/>
              </w:rPr>
            </w:pPr>
            <w:r>
              <w:rPr>
                <w:rFonts w:cstheme="minorHAnsi"/>
                <w:color w:val="222222"/>
              </w:rPr>
              <w:t>Index mark of the 5th reading</w:t>
            </w:r>
          </w:p>
        </w:tc>
        <w:tc>
          <w:tcPr>
            <w:tcW w:w="1578" w:type="dxa"/>
          </w:tcPr>
          <w:p w:rsidR="00182211" w:rsidRPr="00182211" w:rsidRDefault="00182211" w:rsidP="00182211">
            <w:pPr>
              <w:pStyle w:val="ListParagraph"/>
              <w:ind w:left="0"/>
              <w:jc w:val="center"/>
              <w:rPr>
                <w:rFonts w:cstheme="minorHAnsi"/>
                <w:color w:val="222222"/>
              </w:rPr>
            </w:pPr>
            <w:r>
              <w:rPr>
                <w:rFonts w:cstheme="minorHAnsi"/>
                <w:color w:val="222222"/>
              </w:rPr>
              <w:t>2015</w:t>
            </w:r>
          </w:p>
        </w:tc>
        <w:tc>
          <w:tcPr>
            <w:tcW w:w="1662" w:type="dxa"/>
          </w:tcPr>
          <w:p w:rsidR="00182211" w:rsidRPr="00182211" w:rsidRDefault="00182211" w:rsidP="002F0399">
            <w:pPr>
              <w:widowControl w:val="0"/>
              <w:jc w:val="center"/>
              <w:rPr>
                <w:rFonts w:cstheme="minorHAnsi"/>
                <w:rtl/>
              </w:rPr>
            </w:pPr>
            <w:r w:rsidRPr="00182211">
              <w:rPr>
                <w:rFonts w:cstheme="minorHAnsi"/>
                <w:rtl/>
              </w:rPr>
              <w:t>557</w:t>
            </w:r>
          </w:p>
        </w:tc>
      </w:tr>
      <w:tr w:rsidR="00182211" w:rsidTr="00182211">
        <w:tc>
          <w:tcPr>
            <w:tcW w:w="3240" w:type="dxa"/>
          </w:tcPr>
          <w:p w:rsidR="00182211" w:rsidRPr="00182211" w:rsidRDefault="00182211" w:rsidP="00182211">
            <w:pPr>
              <w:pStyle w:val="ListParagraph"/>
              <w:ind w:left="0"/>
              <w:rPr>
                <w:rFonts w:cstheme="minorHAnsi"/>
                <w:color w:val="222222"/>
              </w:rPr>
            </w:pPr>
            <w:r>
              <w:rPr>
                <w:rFonts w:cstheme="minorHAnsi"/>
                <w:color w:val="222222"/>
              </w:rPr>
              <w:t>Index mark of the 6th reading</w:t>
            </w:r>
          </w:p>
        </w:tc>
        <w:tc>
          <w:tcPr>
            <w:tcW w:w="1578" w:type="dxa"/>
          </w:tcPr>
          <w:p w:rsidR="00182211" w:rsidRPr="00182211" w:rsidRDefault="00182211" w:rsidP="00182211">
            <w:pPr>
              <w:pStyle w:val="ListParagraph"/>
              <w:ind w:left="0"/>
              <w:jc w:val="center"/>
              <w:rPr>
                <w:rFonts w:cstheme="minorHAnsi"/>
                <w:color w:val="222222"/>
              </w:rPr>
            </w:pPr>
            <w:r>
              <w:rPr>
                <w:rFonts w:cstheme="minorHAnsi"/>
                <w:color w:val="222222"/>
              </w:rPr>
              <w:t>2016</w:t>
            </w:r>
          </w:p>
        </w:tc>
        <w:tc>
          <w:tcPr>
            <w:tcW w:w="1662" w:type="dxa"/>
          </w:tcPr>
          <w:p w:rsidR="00182211" w:rsidRPr="00182211" w:rsidRDefault="00182211" w:rsidP="002F0399">
            <w:pPr>
              <w:widowControl w:val="0"/>
              <w:jc w:val="center"/>
              <w:rPr>
                <w:rFonts w:cstheme="minorHAnsi"/>
                <w:rtl/>
              </w:rPr>
            </w:pPr>
            <w:r w:rsidRPr="00182211">
              <w:rPr>
                <w:rFonts w:cstheme="minorHAnsi"/>
                <w:rtl/>
              </w:rPr>
              <w:t>555</w:t>
            </w:r>
          </w:p>
        </w:tc>
      </w:tr>
    </w:tbl>
    <w:p w:rsidR="00182211" w:rsidRPr="00182211" w:rsidRDefault="00182211" w:rsidP="00182211">
      <w:pPr>
        <w:pStyle w:val="ListParagraph"/>
        <w:jc w:val="center"/>
        <w:rPr>
          <w:rFonts w:cstheme="minorHAnsi"/>
          <w:b/>
          <w:bCs/>
          <w:color w:val="222222"/>
        </w:rPr>
      </w:pPr>
    </w:p>
    <w:p w:rsidR="00182211" w:rsidRPr="00BD245E" w:rsidRDefault="00182211" w:rsidP="00182211">
      <w:pPr>
        <w:pStyle w:val="ListParagraph"/>
        <w:jc w:val="center"/>
        <w:rPr>
          <w:rFonts w:cstheme="minorHAnsi"/>
          <w:b/>
          <w:bCs/>
          <w:color w:val="222222"/>
        </w:rPr>
      </w:pPr>
      <w:r w:rsidRPr="00BD245E">
        <w:rPr>
          <w:rFonts w:cstheme="minorHAnsi"/>
          <w:b/>
          <w:bCs/>
          <w:color w:val="222222"/>
        </w:rPr>
        <w:t xml:space="preserve">Figure (5): </w:t>
      </w:r>
      <w:r w:rsidR="00BD245E" w:rsidRPr="00BD245E">
        <w:rPr>
          <w:rFonts w:cstheme="minorHAnsi"/>
          <w:b/>
          <w:bCs/>
          <w:color w:val="222222"/>
        </w:rPr>
        <w:t>Comparative marks of the Index in the six readings</w:t>
      </w:r>
    </w:p>
    <w:p w:rsidR="008107FF" w:rsidRDefault="00BD245E" w:rsidP="00BD245E">
      <w:pPr>
        <w:ind w:left="360"/>
        <w:jc w:val="center"/>
        <w:rPr>
          <w:rFonts w:cstheme="minorHAnsi"/>
          <w:color w:val="222222"/>
        </w:rPr>
      </w:pPr>
      <w:r>
        <w:rPr>
          <w:noProof/>
        </w:rPr>
        <w:drawing>
          <wp:inline distT="0" distB="0" distL="0" distR="0">
            <wp:extent cx="4572000" cy="2743200"/>
            <wp:effectExtent l="0" t="0" r="0" b="0"/>
            <wp:docPr id="2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D245E" w:rsidRDefault="00BD245E" w:rsidP="00BD245E">
      <w:pPr>
        <w:ind w:left="360"/>
        <w:rPr>
          <w:rFonts w:cstheme="minorHAnsi"/>
          <w:b/>
          <w:bCs/>
          <w:color w:val="222222"/>
          <w:sz w:val="24"/>
          <w:szCs w:val="24"/>
        </w:rPr>
      </w:pPr>
    </w:p>
    <w:p w:rsidR="002E3624" w:rsidRDefault="002E3624" w:rsidP="002E3624">
      <w:pPr>
        <w:ind w:left="360"/>
        <w:rPr>
          <w:rFonts w:cstheme="minorHAnsi"/>
          <w:b/>
          <w:bCs/>
          <w:color w:val="222222"/>
          <w:sz w:val="24"/>
          <w:szCs w:val="24"/>
        </w:rPr>
      </w:pPr>
    </w:p>
    <w:p w:rsidR="00BD245E" w:rsidRPr="00BD245E" w:rsidRDefault="002E3624" w:rsidP="002E3624">
      <w:pPr>
        <w:ind w:left="360"/>
        <w:rPr>
          <w:rFonts w:cstheme="minorHAnsi"/>
          <w:b/>
          <w:bCs/>
          <w:color w:val="222222"/>
          <w:sz w:val="24"/>
          <w:szCs w:val="24"/>
        </w:rPr>
      </w:pPr>
      <w:r>
        <w:rPr>
          <w:rFonts w:cstheme="minorHAnsi"/>
          <w:b/>
          <w:bCs/>
          <w:color w:val="222222"/>
          <w:sz w:val="24"/>
          <w:szCs w:val="24"/>
        </w:rPr>
        <w:lastRenderedPageBreak/>
        <w:t>Notes</w:t>
      </w:r>
      <w:r w:rsidR="00BD245E" w:rsidRPr="00BD245E">
        <w:rPr>
          <w:rFonts w:cstheme="minorHAnsi"/>
          <w:b/>
          <w:bCs/>
          <w:color w:val="222222"/>
          <w:sz w:val="24"/>
          <w:szCs w:val="24"/>
        </w:rPr>
        <w:t xml:space="preserve"> on indicators in the six readings</w:t>
      </w:r>
    </w:p>
    <w:p w:rsidR="00BD245E" w:rsidRPr="00A31690" w:rsidRDefault="00F73C53" w:rsidP="007A754B">
      <w:pPr>
        <w:pStyle w:val="ListParagraph"/>
        <w:numPr>
          <w:ilvl w:val="0"/>
          <w:numId w:val="15"/>
        </w:numPr>
        <w:rPr>
          <w:rFonts w:cstheme="minorHAnsi"/>
          <w:color w:val="222222"/>
        </w:rPr>
      </w:pPr>
      <w:r w:rsidRPr="00A31690">
        <w:rPr>
          <w:rFonts w:cstheme="minorHAnsi"/>
          <w:color w:val="222222"/>
        </w:rPr>
        <w:t>29 indicators (i.e., 40% of the total) held the same mark obtained in all six readings; some of these indicators are:</w:t>
      </w:r>
    </w:p>
    <w:p w:rsidR="00F73C53" w:rsidRPr="00F525A2" w:rsidRDefault="00F73C53" w:rsidP="003B5866">
      <w:pPr>
        <w:pStyle w:val="ListParagraph"/>
        <w:numPr>
          <w:ilvl w:val="0"/>
          <w:numId w:val="14"/>
        </w:numPr>
        <w:rPr>
          <w:rFonts w:cstheme="minorHAnsi"/>
          <w:b/>
          <w:bCs/>
          <w:color w:val="222222"/>
        </w:rPr>
      </w:pPr>
      <w:r w:rsidRPr="00F525A2">
        <w:rPr>
          <w:rFonts w:cstheme="minorHAnsi"/>
          <w:b/>
          <w:bCs/>
          <w:color w:val="222222"/>
        </w:rPr>
        <w:t xml:space="preserve">Seven indicators received (0) in all six readings, which is the lowest grade </w:t>
      </w:r>
      <w:r w:rsidR="00A31690" w:rsidRPr="00F525A2">
        <w:rPr>
          <w:rFonts w:cstheme="minorHAnsi"/>
          <w:b/>
          <w:bCs/>
          <w:color w:val="222222"/>
        </w:rPr>
        <w:t xml:space="preserve">possible an indicator </w:t>
      </w:r>
      <w:r w:rsidR="003B5866">
        <w:rPr>
          <w:rFonts w:cstheme="minorHAnsi"/>
          <w:b/>
          <w:bCs/>
          <w:color w:val="222222"/>
        </w:rPr>
        <w:t>can</w:t>
      </w:r>
      <w:r w:rsidR="00A31690" w:rsidRPr="00F525A2">
        <w:rPr>
          <w:rFonts w:cstheme="minorHAnsi"/>
          <w:b/>
          <w:bCs/>
          <w:color w:val="222222"/>
        </w:rPr>
        <w:t xml:space="preserve"> receive. These indicators were related to the following issues:</w:t>
      </w:r>
    </w:p>
    <w:p w:rsidR="00A31690" w:rsidRDefault="00A31690" w:rsidP="007A754B">
      <w:pPr>
        <w:pStyle w:val="ListParagraph"/>
        <w:numPr>
          <w:ilvl w:val="0"/>
          <w:numId w:val="16"/>
        </w:numPr>
        <w:rPr>
          <w:rFonts w:cstheme="minorHAnsi"/>
          <w:color w:val="222222"/>
        </w:rPr>
      </w:pPr>
      <w:r>
        <w:rPr>
          <w:rFonts w:cstheme="minorHAnsi"/>
          <w:color w:val="222222"/>
        </w:rPr>
        <w:t>Absence of a permanent committee/ office for receiving objections concerning public employment decisions.</w:t>
      </w:r>
    </w:p>
    <w:p w:rsidR="00325C45" w:rsidRPr="00325C45" w:rsidRDefault="00572B75" w:rsidP="007A754B">
      <w:pPr>
        <w:pStyle w:val="ListParagraph"/>
        <w:numPr>
          <w:ilvl w:val="0"/>
          <w:numId w:val="16"/>
        </w:numPr>
        <w:rPr>
          <w:rFonts w:cstheme="minorHAnsi"/>
          <w:color w:val="222222"/>
        </w:rPr>
      </w:pPr>
      <w:r>
        <w:rPr>
          <w:rFonts w:cstheme="minorHAnsi"/>
        </w:rPr>
        <w:t>A</w:t>
      </w:r>
      <w:r w:rsidR="00325C45">
        <w:rPr>
          <w:rFonts w:cstheme="minorHAnsi"/>
        </w:rPr>
        <w:t>bsence of procedures governing ministers, senior state officials, and PLC members’ work in the private sector upon leaving the public sector.</w:t>
      </w:r>
    </w:p>
    <w:p w:rsidR="00325C45" w:rsidRPr="00572B75" w:rsidRDefault="00325C45" w:rsidP="007A754B">
      <w:pPr>
        <w:pStyle w:val="ListParagraph"/>
        <w:numPr>
          <w:ilvl w:val="0"/>
          <w:numId w:val="16"/>
        </w:numPr>
        <w:rPr>
          <w:rFonts w:cstheme="minorHAnsi"/>
          <w:color w:val="222222"/>
        </w:rPr>
      </w:pPr>
      <w:r>
        <w:rPr>
          <w:rFonts w:cstheme="minorHAnsi"/>
        </w:rPr>
        <w:t>Control over transfer of tax officers and custom employees to work in the private sector</w:t>
      </w:r>
      <w:r w:rsidR="00572B75">
        <w:rPr>
          <w:rFonts w:cstheme="minorHAnsi"/>
        </w:rPr>
        <w:t>.</w:t>
      </w:r>
    </w:p>
    <w:p w:rsidR="00572B75" w:rsidRPr="00572B75" w:rsidRDefault="00572B75" w:rsidP="007A754B">
      <w:pPr>
        <w:pStyle w:val="ListParagraph"/>
        <w:numPr>
          <w:ilvl w:val="0"/>
          <w:numId w:val="16"/>
        </w:numPr>
        <w:rPr>
          <w:rFonts w:cstheme="minorHAnsi"/>
          <w:color w:val="222222"/>
        </w:rPr>
      </w:pPr>
      <w:r>
        <w:rPr>
          <w:rFonts w:cstheme="minorHAnsi"/>
        </w:rPr>
        <w:t>Periodic auditing of random samples of financial disclosures.</w:t>
      </w:r>
    </w:p>
    <w:p w:rsidR="00572B75" w:rsidRPr="009B328F" w:rsidRDefault="00572B75" w:rsidP="007A754B">
      <w:pPr>
        <w:pStyle w:val="ListParagraph"/>
        <w:numPr>
          <w:ilvl w:val="0"/>
          <w:numId w:val="16"/>
        </w:numPr>
        <w:rPr>
          <w:rFonts w:cstheme="minorHAnsi"/>
          <w:color w:val="222222"/>
        </w:rPr>
      </w:pPr>
      <w:r>
        <w:rPr>
          <w:rFonts w:cstheme="minorHAnsi"/>
        </w:rPr>
        <w:t>Compensating victims of corruption.</w:t>
      </w:r>
    </w:p>
    <w:p w:rsidR="009B328F" w:rsidRPr="009B328F" w:rsidRDefault="009B328F" w:rsidP="007A754B">
      <w:pPr>
        <w:pStyle w:val="ListParagraph"/>
        <w:numPr>
          <w:ilvl w:val="0"/>
          <w:numId w:val="16"/>
        </w:numPr>
        <w:rPr>
          <w:rFonts w:cstheme="minorHAnsi"/>
          <w:color w:val="222222"/>
        </w:rPr>
      </w:pPr>
      <w:r w:rsidRPr="009B328F">
        <w:rPr>
          <w:rFonts w:cstheme="minorHAnsi"/>
          <w:color w:val="222222"/>
        </w:rPr>
        <w:t xml:space="preserve">Government’s submission of the public budget to the PLC </w:t>
      </w:r>
      <w:r>
        <w:rPr>
          <w:rFonts w:cstheme="minorHAnsi"/>
          <w:color w:val="222222"/>
        </w:rPr>
        <w:t xml:space="preserve">for approval </w:t>
      </w:r>
      <w:r w:rsidRPr="009B328F">
        <w:rPr>
          <w:rFonts w:cstheme="minorHAnsi"/>
          <w:color w:val="222222"/>
        </w:rPr>
        <w:t>in due time (i.e., before the beginning of the fiscal year</w:t>
      </w:r>
    </w:p>
    <w:p w:rsidR="009B328F" w:rsidRDefault="00F525A2" w:rsidP="007A754B">
      <w:pPr>
        <w:pStyle w:val="ListParagraph"/>
        <w:numPr>
          <w:ilvl w:val="0"/>
          <w:numId w:val="16"/>
        </w:numPr>
        <w:rPr>
          <w:rFonts w:cstheme="minorHAnsi"/>
          <w:color w:val="222222"/>
        </w:rPr>
      </w:pPr>
      <w:r>
        <w:rPr>
          <w:rFonts w:cstheme="minorHAnsi"/>
          <w:color w:val="222222"/>
        </w:rPr>
        <w:t>Holding the government accountable on budget spending.</w:t>
      </w:r>
    </w:p>
    <w:p w:rsidR="00F525A2" w:rsidRDefault="00F525A2" w:rsidP="00F525A2">
      <w:pPr>
        <w:rPr>
          <w:rFonts w:cstheme="minorHAnsi"/>
          <w:color w:val="222222"/>
        </w:rPr>
      </w:pPr>
    </w:p>
    <w:p w:rsidR="00F525A2" w:rsidRPr="0019033C" w:rsidRDefault="00F525A2" w:rsidP="00C07C54">
      <w:pPr>
        <w:pStyle w:val="ListParagraph"/>
        <w:numPr>
          <w:ilvl w:val="0"/>
          <w:numId w:val="14"/>
        </w:numPr>
        <w:rPr>
          <w:rFonts w:cstheme="minorHAnsi"/>
          <w:b/>
          <w:bCs/>
          <w:color w:val="222222"/>
        </w:rPr>
      </w:pPr>
      <w:r w:rsidRPr="0019033C">
        <w:rPr>
          <w:rFonts w:cstheme="minorHAnsi"/>
          <w:b/>
          <w:bCs/>
          <w:color w:val="222222"/>
        </w:rPr>
        <w:t>Twenty</w:t>
      </w:r>
      <w:r w:rsidR="00C07C54">
        <w:rPr>
          <w:rFonts w:cstheme="minorHAnsi"/>
          <w:b/>
          <w:bCs/>
          <w:color w:val="222222"/>
        </w:rPr>
        <w:t>-</w:t>
      </w:r>
      <w:r w:rsidRPr="0019033C">
        <w:rPr>
          <w:rFonts w:cstheme="minorHAnsi"/>
          <w:b/>
          <w:bCs/>
          <w:color w:val="222222"/>
        </w:rPr>
        <w:t>five indicators earned the mark of 1000, which is the highest mark possible.  Most of these indicators were related to legislations and specifically to:</w:t>
      </w:r>
    </w:p>
    <w:p w:rsidR="00F525A2" w:rsidRPr="00F525A2" w:rsidRDefault="00C07C54" w:rsidP="00C07C54">
      <w:pPr>
        <w:pStyle w:val="ListParagraph"/>
        <w:numPr>
          <w:ilvl w:val="0"/>
          <w:numId w:val="17"/>
        </w:numPr>
        <w:rPr>
          <w:rFonts w:cstheme="minorHAnsi"/>
          <w:color w:val="222222"/>
        </w:rPr>
      </w:pPr>
      <w:r>
        <w:rPr>
          <w:rFonts w:cstheme="minorHAnsi"/>
        </w:rPr>
        <w:t>A legal</w:t>
      </w:r>
      <w:r w:rsidR="00F525A2">
        <w:rPr>
          <w:rFonts w:cstheme="minorHAnsi"/>
        </w:rPr>
        <w:t xml:space="preserve"> text </w:t>
      </w:r>
      <w:r>
        <w:rPr>
          <w:rFonts w:cstheme="minorHAnsi"/>
        </w:rPr>
        <w:t>requiring</w:t>
      </w:r>
      <w:r w:rsidR="00F525A2">
        <w:rPr>
          <w:rFonts w:cstheme="minorHAnsi"/>
        </w:rPr>
        <w:t xml:space="preserve"> the PLC </w:t>
      </w:r>
      <w:r>
        <w:rPr>
          <w:rFonts w:cstheme="minorHAnsi"/>
        </w:rPr>
        <w:t xml:space="preserve">endorsement </w:t>
      </w:r>
      <w:r w:rsidR="00F525A2">
        <w:rPr>
          <w:rFonts w:cstheme="minorHAnsi"/>
        </w:rPr>
        <w:t>on the appointment of the head of the SAACB.</w:t>
      </w:r>
    </w:p>
    <w:p w:rsidR="00F525A2" w:rsidRPr="00AD5E62" w:rsidRDefault="00AD5E62" w:rsidP="007A754B">
      <w:pPr>
        <w:pStyle w:val="ListParagraph"/>
        <w:numPr>
          <w:ilvl w:val="0"/>
          <w:numId w:val="17"/>
        </w:numPr>
        <w:rPr>
          <w:rFonts w:cstheme="minorHAnsi"/>
          <w:color w:val="222222"/>
        </w:rPr>
      </w:pPr>
      <w:r>
        <w:rPr>
          <w:rFonts w:cstheme="minorHAnsi"/>
        </w:rPr>
        <w:t xml:space="preserve">Public officials are required to document their assets through financial disclosures. </w:t>
      </w:r>
    </w:p>
    <w:p w:rsidR="00AD5E62" w:rsidRDefault="00AD5E62" w:rsidP="007A754B">
      <w:pPr>
        <w:pStyle w:val="ListParagraph"/>
        <w:numPr>
          <w:ilvl w:val="0"/>
          <w:numId w:val="17"/>
        </w:numPr>
        <w:rPr>
          <w:rFonts w:cstheme="minorHAnsi"/>
        </w:rPr>
      </w:pPr>
      <w:r>
        <w:rPr>
          <w:rFonts w:cstheme="minorHAnsi"/>
        </w:rPr>
        <w:t>Tenders for public works and procurement are openly announced.</w:t>
      </w:r>
    </w:p>
    <w:p w:rsidR="00AD5E62" w:rsidRDefault="00AD5E62" w:rsidP="007A754B">
      <w:pPr>
        <w:pStyle w:val="ListParagraph"/>
        <w:numPr>
          <w:ilvl w:val="0"/>
          <w:numId w:val="17"/>
        </w:numPr>
        <w:rPr>
          <w:rFonts w:cstheme="minorHAnsi"/>
        </w:rPr>
      </w:pPr>
      <w:r>
        <w:rPr>
          <w:rFonts w:cstheme="minorHAnsi"/>
        </w:rPr>
        <w:t>Citizens are able to view results of decisions concerning public tenders and supplies.</w:t>
      </w:r>
    </w:p>
    <w:p w:rsidR="005C3C5D" w:rsidRPr="0043160C" w:rsidRDefault="005C3C5D" w:rsidP="007A754B">
      <w:pPr>
        <w:pStyle w:val="ListParagraph"/>
        <w:numPr>
          <w:ilvl w:val="0"/>
          <w:numId w:val="17"/>
        </w:numPr>
        <w:spacing w:after="0" w:line="240" w:lineRule="auto"/>
        <w:rPr>
          <w:rFonts w:cstheme="minorHAnsi"/>
        </w:rPr>
      </w:pPr>
      <w:r w:rsidRPr="0043160C">
        <w:rPr>
          <w:rFonts w:cstheme="minorHAnsi"/>
        </w:rPr>
        <w:t>Preventing companies that have been convicted of breaching regulations of the Tender and General Supplies Committee from participating in future tender offers.</w:t>
      </w:r>
    </w:p>
    <w:p w:rsidR="00E229BB" w:rsidRDefault="00E229BB" w:rsidP="007A754B">
      <w:pPr>
        <w:pStyle w:val="ListParagraph"/>
        <w:numPr>
          <w:ilvl w:val="0"/>
          <w:numId w:val="17"/>
        </w:numPr>
        <w:rPr>
          <w:rFonts w:cstheme="minorHAnsi"/>
        </w:rPr>
      </w:pPr>
      <w:r>
        <w:rPr>
          <w:rFonts w:cstheme="minorHAnsi"/>
        </w:rPr>
        <w:t>The existence of deterrent penalties for those convicted of corruption crimes.</w:t>
      </w:r>
    </w:p>
    <w:p w:rsidR="00497072" w:rsidRPr="00497072" w:rsidRDefault="00497072" w:rsidP="007A754B">
      <w:pPr>
        <w:pStyle w:val="ListParagraph"/>
        <w:numPr>
          <w:ilvl w:val="0"/>
          <w:numId w:val="17"/>
        </w:numPr>
        <w:rPr>
          <w:rFonts w:cstheme="minorHAnsi"/>
          <w:color w:val="222222"/>
        </w:rPr>
      </w:pPr>
      <w:r w:rsidRPr="00497072">
        <w:rPr>
          <w:rFonts w:cstheme="minorHAnsi"/>
          <w:color w:val="222222"/>
        </w:rPr>
        <w:t>The existence of a specific statute of limitations period for dropping punishments imposed on those convicted of acts of corruption</w:t>
      </w:r>
    </w:p>
    <w:p w:rsidR="00883023" w:rsidRDefault="00883023" w:rsidP="007A754B">
      <w:pPr>
        <w:pStyle w:val="ListParagraph"/>
        <w:numPr>
          <w:ilvl w:val="0"/>
          <w:numId w:val="17"/>
        </w:numPr>
        <w:rPr>
          <w:rFonts w:cstheme="minorHAnsi"/>
        </w:rPr>
      </w:pPr>
      <w:r>
        <w:rPr>
          <w:rFonts w:cstheme="minorHAnsi"/>
        </w:rPr>
        <w:t>There is no immunity for senior officials accused of corruption.</w:t>
      </w:r>
    </w:p>
    <w:p w:rsidR="00883023" w:rsidRPr="00C07C54" w:rsidRDefault="00883023" w:rsidP="007A754B">
      <w:pPr>
        <w:pStyle w:val="ListParagraph"/>
        <w:numPr>
          <w:ilvl w:val="0"/>
          <w:numId w:val="17"/>
        </w:numPr>
        <w:rPr>
          <w:rFonts w:cstheme="minorHAnsi"/>
        </w:rPr>
      </w:pPr>
      <w:r w:rsidRPr="00C07C54">
        <w:rPr>
          <w:rFonts w:cstheme="minorHAnsi"/>
        </w:rPr>
        <w:t xml:space="preserve">Immunity should be lifted immediately from senior officials and not await interrogation procedures to begin. </w:t>
      </w:r>
    </w:p>
    <w:p w:rsidR="00883023" w:rsidRDefault="00883023" w:rsidP="007A754B">
      <w:pPr>
        <w:pStyle w:val="ListParagraph"/>
        <w:numPr>
          <w:ilvl w:val="0"/>
          <w:numId w:val="17"/>
        </w:numPr>
        <w:rPr>
          <w:rFonts w:cstheme="minorHAnsi"/>
        </w:rPr>
      </w:pPr>
      <w:r>
        <w:rPr>
          <w:rFonts w:cstheme="minorHAnsi"/>
        </w:rPr>
        <w:t>The existence of a judicial inspection commission.</w:t>
      </w:r>
    </w:p>
    <w:p w:rsidR="00B97283" w:rsidRPr="00B97283" w:rsidRDefault="00B97283" w:rsidP="00FD340B">
      <w:pPr>
        <w:pStyle w:val="ListParagraph"/>
        <w:numPr>
          <w:ilvl w:val="0"/>
          <w:numId w:val="17"/>
        </w:numPr>
        <w:rPr>
          <w:rFonts w:cstheme="minorHAnsi"/>
        </w:rPr>
      </w:pPr>
      <w:r>
        <w:rPr>
          <w:rFonts w:cstheme="minorHAnsi"/>
        </w:rPr>
        <w:t xml:space="preserve">The </w:t>
      </w:r>
      <w:r>
        <w:rPr>
          <w:rFonts w:cstheme="minorHAnsi"/>
          <w:color w:val="222222"/>
        </w:rPr>
        <w:t>existence of an independent and impartial committee to oversee general elections.</w:t>
      </w:r>
    </w:p>
    <w:p w:rsidR="00B97283" w:rsidRPr="0019033C" w:rsidRDefault="0019033C" w:rsidP="00FD340B">
      <w:pPr>
        <w:pStyle w:val="ListParagraph"/>
        <w:numPr>
          <w:ilvl w:val="0"/>
          <w:numId w:val="17"/>
        </w:numPr>
        <w:rPr>
          <w:rFonts w:cstheme="minorHAnsi"/>
        </w:rPr>
      </w:pPr>
      <w:r>
        <w:rPr>
          <w:rFonts w:cstheme="minorHAnsi"/>
          <w:color w:val="222222"/>
        </w:rPr>
        <w:t xml:space="preserve">The existence of legislations </w:t>
      </w:r>
      <w:r w:rsidR="00FD340B">
        <w:rPr>
          <w:rFonts w:cstheme="minorHAnsi"/>
          <w:color w:val="222222"/>
        </w:rPr>
        <w:t>to</w:t>
      </w:r>
      <w:r>
        <w:rPr>
          <w:rFonts w:cstheme="minorHAnsi"/>
          <w:color w:val="222222"/>
        </w:rPr>
        <w:t xml:space="preserve"> govern general elections</w:t>
      </w:r>
      <w:r w:rsidR="00FD340B">
        <w:rPr>
          <w:rFonts w:cstheme="minorHAnsi"/>
          <w:color w:val="222222"/>
        </w:rPr>
        <w:t xml:space="preserve"> funding</w:t>
      </w:r>
      <w:r>
        <w:rPr>
          <w:rFonts w:cstheme="minorHAnsi"/>
          <w:color w:val="222222"/>
        </w:rPr>
        <w:t>.</w:t>
      </w:r>
    </w:p>
    <w:p w:rsidR="0019033C" w:rsidRPr="0019033C" w:rsidRDefault="0019033C" w:rsidP="007A754B">
      <w:pPr>
        <w:pStyle w:val="ListParagraph"/>
        <w:numPr>
          <w:ilvl w:val="0"/>
          <w:numId w:val="17"/>
        </w:numPr>
        <w:rPr>
          <w:rFonts w:cstheme="minorHAnsi"/>
        </w:rPr>
      </w:pPr>
      <w:r>
        <w:rPr>
          <w:rFonts w:cstheme="minorHAnsi"/>
          <w:color w:val="222222"/>
        </w:rPr>
        <w:t>Closure of an NGO due to corruption.</w:t>
      </w:r>
    </w:p>
    <w:p w:rsidR="0019033C" w:rsidRDefault="0019033C" w:rsidP="007A754B">
      <w:pPr>
        <w:pStyle w:val="ListParagraph"/>
        <w:numPr>
          <w:ilvl w:val="0"/>
          <w:numId w:val="17"/>
        </w:numPr>
        <w:rPr>
          <w:rFonts w:cstheme="minorHAnsi"/>
        </w:rPr>
      </w:pPr>
      <w:r>
        <w:rPr>
          <w:rFonts w:cstheme="minorHAnsi"/>
        </w:rPr>
        <w:t>NGOs</w:t>
      </w:r>
      <w:r w:rsidR="00FD340B">
        <w:rPr>
          <w:rFonts w:cstheme="minorHAnsi"/>
        </w:rPr>
        <w:t>’</w:t>
      </w:r>
      <w:r>
        <w:rPr>
          <w:rFonts w:cstheme="minorHAnsi"/>
        </w:rPr>
        <w:t xml:space="preserve"> ability to combat corruption.</w:t>
      </w:r>
    </w:p>
    <w:p w:rsidR="0019033C" w:rsidRDefault="0019033C" w:rsidP="007A754B">
      <w:pPr>
        <w:pStyle w:val="ListParagraph"/>
        <w:numPr>
          <w:ilvl w:val="0"/>
          <w:numId w:val="17"/>
        </w:numPr>
        <w:rPr>
          <w:rFonts w:cstheme="minorHAnsi"/>
        </w:rPr>
      </w:pPr>
      <w:r>
        <w:rPr>
          <w:rFonts w:cstheme="minorHAnsi"/>
        </w:rPr>
        <w:t>A free and protected media.</w:t>
      </w:r>
    </w:p>
    <w:p w:rsidR="0019033C" w:rsidRDefault="0019033C" w:rsidP="0019033C">
      <w:pPr>
        <w:rPr>
          <w:rFonts w:cstheme="minorHAnsi"/>
        </w:rPr>
      </w:pPr>
    </w:p>
    <w:p w:rsidR="0019033C" w:rsidRPr="0019033C" w:rsidRDefault="0019033C" w:rsidP="007A754B">
      <w:pPr>
        <w:pStyle w:val="ListParagraph"/>
        <w:numPr>
          <w:ilvl w:val="0"/>
          <w:numId w:val="14"/>
        </w:numPr>
        <w:rPr>
          <w:rFonts w:cstheme="minorHAnsi"/>
          <w:b/>
          <w:bCs/>
        </w:rPr>
      </w:pPr>
      <w:r w:rsidRPr="0019033C">
        <w:rPr>
          <w:rFonts w:cstheme="minorHAnsi"/>
          <w:b/>
          <w:bCs/>
        </w:rPr>
        <w:t>Seven indicators held the same mark in all six readings with various degrees:</w:t>
      </w:r>
    </w:p>
    <w:p w:rsidR="0019033C" w:rsidRPr="00416AEB" w:rsidRDefault="00BB1214" w:rsidP="00BB1214">
      <w:pPr>
        <w:pStyle w:val="ListParagraph"/>
        <w:numPr>
          <w:ilvl w:val="0"/>
          <w:numId w:val="18"/>
        </w:numPr>
        <w:rPr>
          <w:rFonts w:cstheme="minorHAnsi"/>
        </w:rPr>
      </w:pPr>
      <w:r>
        <w:rPr>
          <w:rFonts w:cstheme="minorHAnsi"/>
        </w:rPr>
        <w:lastRenderedPageBreak/>
        <w:t>The l</w:t>
      </w:r>
      <w:r w:rsidR="00785B7D" w:rsidRPr="00416AEB">
        <w:rPr>
          <w:rFonts w:cstheme="minorHAnsi"/>
        </w:rPr>
        <w:t xml:space="preserve">egislation indicator </w:t>
      </w:r>
      <w:r w:rsidR="00FD340B">
        <w:rPr>
          <w:rFonts w:cstheme="minorHAnsi"/>
        </w:rPr>
        <w:t>on</w:t>
      </w:r>
      <w:r w:rsidR="00785B7D" w:rsidRPr="00416AEB">
        <w:rPr>
          <w:rFonts w:cstheme="minorHAnsi"/>
        </w:rPr>
        <w:t xml:space="preserve"> citizens’ right access to public records information retained the same mark of 300. </w:t>
      </w:r>
    </w:p>
    <w:p w:rsidR="0058616D" w:rsidRDefault="00BB1214" w:rsidP="00BB1214">
      <w:pPr>
        <w:pStyle w:val="ListParagraph"/>
        <w:numPr>
          <w:ilvl w:val="0"/>
          <w:numId w:val="18"/>
        </w:numPr>
        <w:rPr>
          <w:rFonts w:cstheme="minorHAnsi"/>
        </w:rPr>
      </w:pPr>
      <w:r>
        <w:rPr>
          <w:rFonts w:cstheme="minorHAnsi"/>
        </w:rPr>
        <w:t>The i</w:t>
      </w:r>
      <w:r w:rsidR="0058616D">
        <w:rPr>
          <w:rFonts w:cstheme="minorHAnsi"/>
        </w:rPr>
        <w:t>ndicator on periodic submission of financial disclosures, by those holding public office positions and jobs, retained the same mark of 310.</w:t>
      </w:r>
    </w:p>
    <w:p w:rsidR="00785B7D" w:rsidRDefault="00BB1214" w:rsidP="00BB1214">
      <w:pPr>
        <w:pStyle w:val="ListParagraph"/>
        <w:numPr>
          <w:ilvl w:val="0"/>
          <w:numId w:val="18"/>
        </w:numPr>
        <w:rPr>
          <w:rFonts w:cstheme="minorHAnsi"/>
        </w:rPr>
      </w:pPr>
      <w:r>
        <w:rPr>
          <w:rFonts w:cstheme="minorHAnsi"/>
        </w:rPr>
        <w:t>The t</w:t>
      </w:r>
      <w:r w:rsidR="00F153A6">
        <w:rPr>
          <w:rFonts w:cstheme="minorHAnsi"/>
        </w:rPr>
        <w:t xml:space="preserve">wo indicators kept the same mark of 500: the existence of an ACC, and the existence of legal provisions for whistleblowers’ protection. </w:t>
      </w:r>
      <w:r w:rsidR="0058616D">
        <w:rPr>
          <w:rFonts w:cstheme="minorHAnsi"/>
        </w:rPr>
        <w:t xml:space="preserve"> </w:t>
      </w:r>
    </w:p>
    <w:p w:rsidR="00416AEB" w:rsidRDefault="00416AEB" w:rsidP="007A754B">
      <w:pPr>
        <w:pStyle w:val="ListParagraph"/>
        <w:numPr>
          <w:ilvl w:val="0"/>
          <w:numId w:val="18"/>
        </w:numPr>
        <w:rPr>
          <w:rFonts w:cstheme="minorHAnsi"/>
          <w:color w:val="222222"/>
        </w:rPr>
      </w:pPr>
      <w:r w:rsidRPr="00F153A6">
        <w:rPr>
          <w:rFonts w:cstheme="minorHAnsi"/>
        </w:rPr>
        <w:t xml:space="preserve">575 was the mark retained by the indicator on the existence of regulations defining conflict of interest for those in political and public positions, and </w:t>
      </w:r>
      <w:r>
        <w:rPr>
          <w:rFonts w:cstheme="minorHAnsi"/>
          <w:color w:val="222222"/>
        </w:rPr>
        <w:t>the existence of penalties for those who engage in cases of conflict of interest.</w:t>
      </w:r>
    </w:p>
    <w:p w:rsidR="00416AEB" w:rsidRPr="002F0399" w:rsidRDefault="00416AEB" w:rsidP="007A754B">
      <w:pPr>
        <w:pStyle w:val="ListParagraph"/>
        <w:numPr>
          <w:ilvl w:val="0"/>
          <w:numId w:val="18"/>
        </w:numPr>
        <w:rPr>
          <w:rFonts w:cstheme="minorHAnsi"/>
        </w:rPr>
      </w:pPr>
      <w:r>
        <w:rPr>
          <w:rFonts w:cstheme="minorHAnsi"/>
        </w:rPr>
        <w:t>750 was the mark retained by the following two indicators</w:t>
      </w:r>
      <w:r w:rsidR="00D6302C">
        <w:rPr>
          <w:rFonts w:cstheme="minorHAnsi"/>
        </w:rPr>
        <w:t xml:space="preserve"> related to: 1. </w:t>
      </w:r>
      <w:r w:rsidR="00D6302C">
        <w:rPr>
          <w:rFonts w:cstheme="minorHAnsi"/>
          <w:color w:val="222222"/>
        </w:rPr>
        <w:t>subjecting all PA institutions and officials to control and accountability of the PLC; 2. All forms of corruption are crimes punishable by law.</w:t>
      </w:r>
    </w:p>
    <w:p w:rsidR="002F0399" w:rsidRPr="00D6302C" w:rsidRDefault="002F0399" w:rsidP="002F0399">
      <w:pPr>
        <w:pStyle w:val="ListParagraph"/>
        <w:ind w:left="1440"/>
        <w:rPr>
          <w:rFonts w:cstheme="minorHAnsi"/>
        </w:rPr>
      </w:pPr>
    </w:p>
    <w:p w:rsidR="00D6302C" w:rsidRPr="009D0F6D" w:rsidRDefault="002F0399" w:rsidP="007A754B">
      <w:pPr>
        <w:pStyle w:val="ListParagraph"/>
        <w:numPr>
          <w:ilvl w:val="0"/>
          <w:numId w:val="15"/>
        </w:numPr>
        <w:rPr>
          <w:rFonts w:cstheme="minorHAnsi"/>
          <w:b/>
          <w:bCs/>
        </w:rPr>
      </w:pPr>
      <w:r w:rsidRPr="009D0F6D">
        <w:rPr>
          <w:rFonts w:cstheme="minorHAnsi"/>
          <w:b/>
          <w:bCs/>
        </w:rPr>
        <w:t>Four indicators retained the same mark for the last five readings; these are:</w:t>
      </w:r>
    </w:p>
    <w:p w:rsidR="002F0399" w:rsidRPr="002F0399" w:rsidRDefault="002F0399" w:rsidP="007A754B">
      <w:pPr>
        <w:pStyle w:val="ListParagraph"/>
        <w:numPr>
          <w:ilvl w:val="0"/>
          <w:numId w:val="19"/>
        </w:numPr>
        <w:rPr>
          <w:rFonts w:cstheme="minorHAnsi"/>
        </w:rPr>
      </w:pPr>
      <w:r>
        <w:rPr>
          <w:rFonts w:cstheme="minorHAnsi"/>
        </w:rPr>
        <w:t>The indicator concerning b</w:t>
      </w:r>
      <w:r>
        <w:rPr>
          <w:rFonts w:cstheme="minorHAnsi"/>
          <w:color w:val="222222"/>
        </w:rPr>
        <w:t xml:space="preserve">elief in the ability to report suspicious cases of corruption to the ACC retained the mark (0) which </w:t>
      </w:r>
      <w:r w:rsidR="0011424D">
        <w:rPr>
          <w:rFonts w:cstheme="minorHAnsi"/>
          <w:color w:val="222222"/>
        </w:rPr>
        <w:t xml:space="preserve">is </w:t>
      </w:r>
      <w:r>
        <w:rPr>
          <w:rFonts w:cstheme="minorHAnsi"/>
          <w:color w:val="222222"/>
        </w:rPr>
        <w:t xml:space="preserve">the lowest mark possible. </w:t>
      </w:r>
    </w:p>
    <w:p w:rsidR="002F0399" w:rsidRPr="002F0399" w:rsidRDefault="002F0399" w:rsidP="007A754B">
      <w:pPr>
        <w:pStyle w:val="ListParagraph"/>
        <w:numPr>
          <w:ilvl w:val="0"/>
          <w:numId w:val="19"/>
        </w:numPr>
        <w:rPr>
          <w:rFonts w:cstheme="minorHAnsi"/>
          <w:color w:val="222222"/>
        </w:rPr>
      </w:pPr>
      <w:r w:rsidRPr="002F0399">
        <w:rPr>
          <w:rFonts w:cstheme="minorHAnsi"/>
        </w:rPr>
        <w:t xml:space="preserve">The indicator concerning </w:t>
      </w:r>
      <w:r w:rsidRPr="002F0399">
        <w:rPr>
          <w:rFonts w:cstheme="minorHAnsi"/>
          <w:color w:val="222222"/>
        </w:rPr>
        <w:t>the existence of procedures to control gift giving and hospitality offered to public employees</w:t>
      </w:r>
      <w:r w:rsidR="0011424D">
        <w:rPr>
          <w:rFonts w:cstheme="minorHAnsi"/>
          <w:color w:val="222222"/>
        </w:rPr>
        <w:t xml:space="preserve"> retained the mark of 200.</w:t>
      </w:r>
    </w:p>
    <w:p w:rsidR="002F0399" w:rsidRPr="002F0399" w:rsidRDefault="0011424D" w:rsidP="007A754B">
      <w:pPr>
        <w:pStyle w:val="ListParagraph"/>
        <w:numPr>
          <w:ilvl w:val="0"/>
          <w:numId w:val="19"/>
        </w:numPr>
        <w:rPr>
          <w:rFonts w:cstheme="minorHAnsi"/>
        </w:rPr>
      </w:pPr>
      <w:r>
        <w:rPr>
          <w:rFonts w:cstheme="minorHAnsi"/>
        </w:rPr>
        <w:t>The indicator concerning the existence of an adopted and declared government ant-corruption plan retained the mark of 500.</w:t>
      </w:r>
    </w:p>
    <w:p w:rsidR="002F0399" w:rsidRDefault="0011424D" w:rsidP="007A754B">
      <w:pPr>
        <w:pStyle w:val="ListParagraph"/>
        <w:numPr>
          <w:ilvl w:val="0"/>
          <w:numId w:val="19"/>
        </w:numPr>
        <w:rPr>
          <w:rFonts w:cstheme="minorHAnsi"/>
        </w:rPr>
      </w:pPr>
      <w:r>
        <w:rPr>
          <w:rFonts w:cstheme="minorHAnsi"/>
        </w:rPr>
        <w:t xml:space="preserve">The indicator related to the seriousness of the PA in prosecuting individuals that are fleeing and are accused of corruption crimes retained the mark of 1000, which is the highest mark possible. </w:t>
      </w:r>
    </w:p>
    <w:p w:rsidR="0011424D" w:rsidRDefault="0011424D" w:rsidP="0011424D">
      <w:pPr>
        <w:rPr>
          <w:rFonts w:cstheme="minorHAnsi"/>
        </w:rPr>
      </w:pPr>
    </w:p>
    <w:p w:rsidR="0011424D" w:rsidRPr="009D0F6D" w:rsidRDefault="0011424D" w:rsidP="007A754B">
      <w:pPr>
        <w:pStyle w:val="ListParagraph"/>
        <w:numPr>
          <w:ilvl w:val="0"/>
          <w:numId w:val="15"/>
        </w:numPr>
        <w:rPr>
          <w:rFonts w:cstheme="minorHAnsi"/>
          <w:b/>
          <w:bCs/>
        </w:rPr>
      </w:pPr>
      <w:r w:rsidRPr="009D0F6D">
        <w:rPr>
          <w:rFonts w:cstheme="minorHAnsi"/>
          <w:b/>
          <w:bCs/>
        </w:rPr>
        <w:t>Four indicators continued to receive the same mark all throughout the last four readings. These indicators are:</w:t>
      </w:r>
    </w:p>
    <w:p w:rsidR="0011424D" w:rsidRDefault="0011424D" w:rsidP="00BB1214">
      <w:pPr>
        <w:pStyle w:val="ListParagraph"/>
        <w:numPr>
          <w:ilvl w:val="0"/>
          <w:numId w:val="20"/>
        </w:numPr>
        <w:rPr>
          <w:rFonts w:cstheme="minorHAnsi"/>
        </w:rPr>
      </w:pPr>
      <w:r>
        <w:rPr>
          <w:rFonts w:cstheme="minorHAnsi"/>
        </w:rPr>
        <w:t xml:space="preserve">The ACC </w:t>
      </w:r>
      <w:r w:rsidR="00BB1214">
        <w:rPr>
          <w:rFonts w:cstheme="minorHAnsi"/>
        </w:rPr>
        <w:t>issuing</w:t>
      </w:r>
      <w:r>
        <w:rPr>
          <w:rFonts w:cstheme="minorHAnsi"/>
        </w:rPr>
        <w:t xml:space="preserve"> annual reports</w:t>
      </w:r>
      <w:r w:rsidR="008D5025">
        <w:rPr>
          <w:rFonts w:cstheme="minorHAnsi"/>
        </w:rPr>
        <w:t>,</w:t>
      </w:r>
      <w:r>
        <w:rPr>
          <w:rFonts w:cstheme="minorHAnsi"/>
        </w:rPr>
        <w:t xml:space="preserve"> which earned the mark of 1000.</w:t>
      </w:r>
    </w:p>
    <w:p w:rsidR="0011424D" w:rsidRDefault="008D5025" w:rsidP="007A754B">
      <w:pPr>
        <w:pStyle w:val="ListParagraph"/>
        <w:numPr>
          <w:ilvl w:val="0"/>
          <w:numId w:val="20"/>
        </w:numPr>
        <w:rPr>
          <w:rFonts w:cstheme="minorHAnsi"/>
        </w:rPr>
      </w:pPr>
      <w:r>
        <w:rPr>
          <w:rFonts w:cstheme="minorHAnsi"/>
        </w:rPr>
        <w:t>The ability of NGOs in combating corruption, which earned the mark of 1000.</w:t>
      </w:r>
    </w:p>
    <w:p w:rsidR="008D5025" w:rsidRDefault="008D5025" w:rsidP="007A754B">
      <w:pPr>
        <w:pStyle w:val="ListParagraph"/>
        <w:numPr>
          <w:ilvl w:val="0"/>
          <w:numId w:val="20"/>
        </w:numPr>
        <w:rPr>
          <w:rFonts w:cstheme="minorHAnsi"/>
        </w:rPr>
      </w:pPr>
      <w:r>
        <w:rPr>
          <w:rFonts w:cstheme="minorHAnsi"/>
        </w:rPr>
        <w:t>Companies’ annual reports include bonuses and expenses paid on behalf of their boards of directors, which earned the mark of 1000.</w:t>
      </w:r>
    </w:p>
    <w:p w:rsidR="008D5025" w:rsidRDefault="008D5025" w:rsidP="007A754B">
      <w:pPr>
        <w:pStyle w:val="ListParagraph"/>
        <w:numPr>
          <w:ilvl w:val="0"/>
          <w:numId w:val="20"/>
        </w:numPr>
        <w:rPr>
          <w:rFonts w:cstheme="minorHAnsi"/>
        </w:rPr>
      </w:pPr>
      <w:r>
        <w:rPr>
          <w:rFonts w:cstheme="minorHAnsi"/>
        </w:rPr>
        <w:t>Censorship on internet, social media, and mobile phone networks, which earned the mark of 1000.</w:t>
      </w:r>
    </w:p>
    <w:p w:rsidR="008D5025" w:rsidRPr="00701BC2" w:rsidRDefault="00763E04" w:rsidP="007A754B">
      <w:pPr>
        <w:pStyle w:val="ListParagraph"/>
        <w:numPr>
          <w:ilvl w:val="0"/>
          <w:numId w:val="15"/>
        </w:numPr>
        <w:rPr>
          <w:rFonts w:cstheme="minorHAnsi"/>
          <w:b/>
          <w:bCs/>
        </w:rPr>
      </w:pPr>
      <w:r>
        <w:rPr>
          <w:rFonts w:cstheme="minorHAnsi"/>
          <w:b/>
          <w:bCs/>
        </w:rPr>
        <w:t>Fifteen</w:t>
      </w:r>
      <w:r w:rsidR="009D0F6D" w:rsidRPr="00701BC2">
        <w:rPr>
          <w:rFonts w:cstheme="minorHAnsi"/>
          <w:b/>
          <w:bCs/>
        </w:rPr>
        <w:t xml:space="preserve"> indicators retained the same mark in last three readings; these are:</w:t>
      </w:r>
    </w:p>
    <w:p w:rsidR="00701BC2" w:rsidRDefault="009D0F6D" w:rsidP="007A754B">
      <w:pPr>
        <w:pStyle w:val="ListParagraph"/>
        <w:numPr>
          <w:ilvl w:val="1"/>
          <w:numId w:val="18"/>
        </w:numPr>
        <w:rPr>
          <w:rFonts w:cstheme="minorHAnsi"/>
        </w:rPr>
      </w:pPr>
      <w:r>
        <w:rPr>
          <w:rFonts w:cstheme="minorHAnsi"/>
        </w:rPr>
        <w:t xml:space="preserve">Five indicators retained the mark of 1000: the existence of restrictions on journalists who publish news and investigative reports on corruption; disclosure of shareholding companies of their financial statements; signing of international and regional </w:t>
      </w:r>
      <w:r w:rsidR="00701BC2">
        <w:rPr>
          <w:rFonts w:cstheme="minorHAnsi"/>
        </w:rPr>
        <w:t xml:space="preserve">Arab </w:t>
      </w:r>
      <w:r>
        <w:rPr>
          <w:rFonts w:cstheme="minorHAnsi"/>
        </w:rPr>
        <w:t>anti-corruption covenants</w:t>
      </w:r>
      <w:r w:rsidR="00701BC2">
        <w:rPr>
          <w:rFonts w:cstheme="minorHAnsi"/>
        </w:rPr>
        <w:t xml:space="preserve">; compliance with the UNCAC; requests for asset and funds recovery pursuant to the provisions of the Palestinian Judiciary. </w:t>
      </w:r>
    </w:p>
    <w:p w:rsidR="009D0F6D" w:rsidRDefault="00701BC2" w:rsidP="007A754B">
      <w:pPr>
        <w:pStyle w:val="ListParagraph"/>
        <w:numPr>
          <w:ilvl w:val="1"/>
          <w:numId w:val="18"/>
        </w:numPr>
        <w:rPr>
          <w:rFonts w:cstheme="minorHAnsi"/>
        </w:rPr>
      </w:pPr>
      <w:r>
        <w:rPr>
          <w:rFonts w:cstheme="minorHAnsi"/>
        </w:rPr>
        <w:lastRenderedPageBreak/>
        <w:t xml:space="preserve"> </w:t>
      </w:r>
      <w:r w:rsidR="00F21DC3">
        <w:rPr>
          <w:rFonts w:cstheme="minorHAnsi"/>
        </w:rPr>
        <w:t>The indicator concerning the PLC’s endorsement of making substantial amendments to the public budget retained the number of 800.</w:t>
      </w:r>
    </w:p>
    <w:p w:rsidR="00F21DC3" w:rsidRPr="00F21DC3" w:rsidRDefault="00F21DC3" w:rsidP="007A754B">
      <w:pPr>
        <w:pStyle w:val="ListParagraph"/>
        <w:numPr>
          <w:ilvl w:val="1"/>
          <w:numId w:val="18"/>
        </w:numPr>
        <w:rPr>
          <w:rFonts w:cstheme="minorHAnsi"/>
        </w:rPr>
      </w:pPr>
      <w:r w:rsidRPr="00F21DC3">
        <w:rPr>
          <w:rFonts w:cstheme="minorHAnsi"/>
        </w:rPr>
        <w:t xml:space="preserve">The two indicators relating to the </w:t>
      </w:r>
      <w:r>
        <w:rPr>
          <w:rFonts w:cstheme="minorHAnsi"/>
          <w:color w:val="222222"/>
        </w:rPr>
        <w:t>existence of an approved and adopted CoC for public officials and employees in the Palestinian Authority (PA); and the existence of local and international anti-corruption institutions retained the mark of 600.</w:t>
      </w:r>
    </w:p>
    <w:p w:rsidR="00416AEB" w:rsidRPr="00745922" w:rsidRDefault="00C826BB" w:rsidP="007A754B">
      <w:pPr>
        <w:pStyle w:val="ListParagraph"/>
        <w:numPr>
          <w:ilvl w:val="1"/>
          <w:numId w:val="18"/>
        </w:numPr>
        <w:rPr>
          <w:rFonts w:cstheme="minorHAnsi"/>
        </w:rPr>
      </w:pPr>
      <w:r>
        <w:rPr>
          <w:rFonts w:cstheme="minorHAnsi"/>
          <w:color w:val="222222"/>
        </w:rPr>
        <w:t xml:space="preserve">The two indicators on the existence of a commission to </w:t>
      </w:r>
      <w:r w:rsidR="00745922">
        <w:rPr>
          <w:rFonts w:cstheme="minorHAnsi"/>
          <w:color w:val="222222"/>
        </w:rPr>
        <w:t>supervise</w:t>
      </w:r>
      <w:r>
        <w:rPr>
          <w:rFonts w:cstheme="minorHAnsi"/>
          <w:color w:val="222222"/>
        </w:rPr>
        <w:t xml:space="preserve"> </w:t>
      </w:r>
      <w:r w:rsidR="00745922">
        <w:rPr>
          <w:rFonts w:cstheme="minorHAnsi"/>
          <w:color w:val="222222"/>
        </w:rPr>
        <w:t>appointments in public employment, and the existence of regulatory councils for public sectors where the private sector is a co-administrator retained the mark of 500.</w:t>
      </w:r>
      <w:r>
        <w:rPr>
          <w:rFonts w:cstheme="minorHAnsi"/>
          <w:color w:val="222222"/>
        </w:rPr>
        <w:t xml:space="preserve"> </w:t>
      </w:r>
      <w:r w:rsidR="00F21DC3">
        <w:rPr>
          <w:rFonts w:cstheme="minorHAnsi"/>
          <w:color w:val="222222"/>
        </w:rPr>
        <w:t xml:space="preserve"> </w:t>
      </w:r>
    </w:p>
    <w:p w:rsidR="00745922" w:rsidRDefault="00763E04" w:rsidP="007A754B">
      <w:pPr>
        <w:pStyle w:val="ListParagraph"/>
        <w:numPr>
          <w:ilvl w:val="1"/>
          <w:numId w:val="18"/>
        </w:numPr>
        <w:rPr>
          <w:rFonts w:cstheme="minorHAnsi"/>
        </w:rPr>
      </w:pPr>
      <w:r>
        <w:rPr>
          <w:rFonts w:cstheme="minorHAnsi"/>
        </w:rPr>
        <w:t>The indicator related to application of the Code of Corporate Governance in Palestine retained the mark of 490.</w:t>
      </w:r>
    </w:p>
    <w:p w:rsidR="00B61326" w:rsidRDefault="00B61326" w:rsidP="007A754B">
      <w:pPr>
        <w:pStyle w:val="ListParagraph"/>
        <w:numPr>
          <w:ilvl w:val="1"/>
          <w:numId w:val="18"/>
        </w:numPr>
        <w:rPr>
          <w:rFonts w:cstheme="minorHAnsi"/>
        </w:rPr>
      </w:pPr>
      <w:r>
        <w:rPr>
          <w:rFonts w:cstheme="minorHAnsi"/>
        </w:rPr>
        <w:t>The indicator related to people’s belief in the existence of corruption in public appointments retained the mark of 63.</w:t>
      </w:r>
    </w:p>
    <w:p w:rsidR="00B61326" w:rsidRDefault="00B61326" w:rsidP="007A754B">
      <w:pPr>
        <w:pStyle w:val="ListParagraph"/>
        <w:numPr>
          <w:ilvl w:val="1"/>
          <w:numId w:val="18"/>
        </w:numPr>
        <w:rPr>
          <w:rFonts w:cstheme="minorHAnsi"/>
        </w:rPr>
      </w:pPr>
      <w:r>
        <w:rPr>
          <w:rFonts w:cstheme="minorHAnsi"/>
        </w:rPr>
        <w:t xml:space="preserve">Three indicators retained the mark zero, which is the lowest mark possible; these are: </w:t>
      </w:r>
      <w:r w:rsidR="00392DDE">
        <w:rPr>
          <w:rFonts w:cstheme="minorHAnsi"/>
        </w:rPr>
        <w:t>announcement of job vacancies for senior and special positions in the civil service; the existence of an antitrust law; effectiveness mechanisms auditing finances of political electoral candidates.</w:t>
      </w:r>
    </w:p>
    <w:p w:rsidR="00392DDE" w:rsidRPr="00392DDE" w:rsidRDefault="00392DDE" w:rsidP="007A754B">
      <w:pPr>
        <w:pStyle w:val="ListParagraph"/>
        <w:numPr>
          <w:ilvl w:val="0"/>
          <w:numId w:val="15"/>
        </w:numPr>
        <w:rPr>
          <w:rFonts w:cstheme="minorHAnsi"/>
          <w:b/>
          <w:bCs/>
        </w:rPr>
      </w:pPr>
      <w:r>
        <w:rPr>
          <w:rFonts w:cstheme="minorHAnsi"/>
          <w:b/>
          <w:bCs/>
        </w:rPr>
        <w:t xml:space="preserve">Fifty three indicators (i.e., 74&amp;) retained the same mark in the last two readings; these are: </w:t>
      </w:r>
    </w:p>
    <w:p w:rsidR="006A144F" w:rsidRPr="007F6B3C" w:rsidRDefault="00392DDE" w:rsidP="007A754B">
      <w:pPr>
        <w:pStyle w:val="ListParagraph"/>
        <w:numPr>
          <w:ilvl w:val="0"/>
          <w:numId w:val="21"/>
        </w:numPr>
        <w:rPr>
          <w:rFonts w:cstheme="minorHAnsi"/>
          <w:b/>
          <w:bCs/>
        </w:rPr>
      </w:pPr>
      <w:r w:rsidRPr="007F6B3C">
        <w:rPr>
          <w:rFonts w:cstheme="minorHAnsi"/>
          <w:b/>
          <w:bCs/>
        </w:rPr>
        <w:t>24 indicators retained the mark of 1000.</w:t>
      </w:r>
    </w:p>
    <w:p w:rsidR="00392DDE" w:rsidRDefault="006A144F" w:rsidP="006A144F">
      <w:pPr>
        <w:ind w:left="1440"/>
        <w:rPr>
          <w:rFonts w:cstheme="minorHAnsi"/>
        </w:rPr>
      </w:pPr>
      <w:r>
        <w:rPr>
          <w:rFonts w:cstheme="minorHAnsi"/>
        </w:rPr>
        <w:t>(1)The ACC issues annual reports.</w:t>
      </w:r>
    </w:p>
    <w:p w:rsidR="006A144F" w:rsidRDefault="006A144F" w:rsidP="006A144F">
      <w:pPr>
        <w:ind w:left="1440"/>
        <w:rPr>
          <w:rFonts w:cstheme="minorHAnsi"/>
        </w:rPr>
      </w:pPr>
      <w:r>
        <w:rPr>
          <w:rFonts w:cstheme="minorHAnsi"/>
        </w:rPr>
        <w:t>(2) a written text endorsed by the PLC on appointing the head of SAACB.</w:t>
      </w:r>
    </w:p>
    <w:p w:rsidR="006A144F" w:rsidRDefault="006A144F" w:rsidP="006A144F">
      <w:pPr>
        <w:ind w:left="1440"/>
        <w:rPr>
          <w:rFonts w:cstheme="minorHAnsi"/>
        </w:rPr>
      </w:pPr>
      <w:r>
        <w:rPr>
          <w:rFonts w:cstheme="minorHAnsi"/>
        </w:rPr>
        <w:t>(3) Public officials are required to document their assets within their financial disclosures.</w:t>
      </w:r>
    </w:p>
    <w:p w:rsidR="006A144F" w:rsidRDefault="006A144F" w:rsidP="006A144F">
      <w:pPr>
        <w:ind w:left="1440"/>
        <w:rPr>
          <w:rFonts w:cstheme="minorHAnsi"/>
        </w:rPr>
      </w:pPr>
      <w:r>
        <w:rPr>
          <w:rFonts w:cstheme="minorHAnsi"/>
        </w:rPr>
        <w:t>(4) Tenders for public works and procurement are announced.</w:t>
      </w:r>
    </w:p>
    <w:p w:rsidR="006A144F" w:rsidRDefault="006A144F" w:rsidP="006A144F">
      <w:pPr>
        <w:ind w:left="1440"/>
        <w:rPr>
          <w:rFonts w:cstheme="minorHAnsi"/>
        </w:rPr>
      </w:pPr>
      <w:r>
        <w:rPr>
          <w:rFonts w:cstheme="minorHAnsi"/>
        </w:rPr>
        <w:t>(5) Citizens are able to view results of decisions concerning public tenders and supplies.</w:t>
      </w:r>
    </w:p>
    <w:p w:rsidR="00416AEB" w:rsidRDefault="006A144F" w:rsidP="00CC7681">
      <w:pPr>
        <w:ind w:left="1440"/>
        <w:rPr>
          <w:rFonts w:cstheme="minorHAnsi"/>
        </w:rPr>
      </w:pPr>
      <w:r>
        <w:rPr>
          <w:rFonts w:cstheme="minorHAnsi"/>
        </w:rPr>
        <w:t xml:space="preserve">(6) Companies incriminated </w:t>
      </w:r>
      <w:r w:rsidR="00CC7681">
        <w:rPr>
          <w:rFonts w:cstheme="minorHAnsi"/>
        </w:rPr>
        <w:t>of</w:t>
      </w:r>
      <w:r>
        <w:rPr>
          <w:rFonts w:cstheme="minorHAnsi"/>
        </w:rPr>
        <w:t xml:space="preserve"> </w:t>
      </w:r>
      <w:r w:rsidR="00CC7681">
        <w:rPr>
          <w:rFonts w:cstheme="minorHAnsi"/>
          <w:color w:val="222222"/>
        </w:rPr>
        <w:t>breaching regulations of the Tenders and General Supplies Committee are prevented from participation in future tender offers</w:t>
      </w:r>
      <w:r w:rsidR="00CC7681">
        <w:rPr>
          <w:rFonts w:cstheme="minorHAnsi"/>
        </w:rPr>
        <w:t>.</w:t>
      </w:r>
    </w:p>
    <w:p w:rsidR="00CC7681" w:rsidRDefault="00CC7681" w:rsidP="00CC7681">
      <w:pPr>
        <w:ind w:left="1440"/>
        <w:rPr>
          <w:rFonts w:cstheme="minorHAnsi"/>
        </w:rPr>
      </w:pPr>
      <w:r>
        <w:rPr>
          <w:rFonts w:cstheme="minorHAnsi"/>
        </w:rPr>
        <w:t>(7) The existence of deterrent penalties for those incriminated of corruption crimes.</w:t>
      </w:r>
    </w:p>
    <w:p w:rsidR="00CC7681" w:rsidRDefault="00CC7681" w:rsidP="00FE2FAF">
      <w:pPr>
        <w:ind w:left="1440"/>
        <w:rPr>
          <w:rFonts w:cstheme="minorHAnsi"/>
        </w:rPr>
      </w:pPr>
      <w:r>
        <w:rPr>
          <w:rFonts w:cstheme="minorHAnsi"/>
        </w:rPr>
        <w:t>(8) The existence of a defined statute of limitation period for dropping punishments imposed on tho</w:t>
      </w:r>
      <w:r w:rsidR="00FE2FAF">
        <w:rPr>
          <w:rFonts w:cstheme="minorHAnsi"/>
        </w:rPr>
        <w:t>se convicted of corruption acts.</w:t>
      </w:r>
    </w:p>
    <w:p w:rsidR="00FE2FAF" w:rsidRDefault="00FE2FAF" w:rsidP="00FE2FAF">
      <w:pPr>
        <w:ind w:left="1440"/>
        <w:rPr>
          <w:rFonts w:cstheme="minorHAnsi"/>
        </w:rPr>
      </w:pPr>
      <w:r w:rsidRPr="00BB1214">
        <w:rPr>
          <w:rFonts w:cstheme="minorHAnsi"/>
        </w:rPr>
        <w:t>(9) Immunity should be lifted immediately from senior officials and not await interrogation procedures to begin.</w:t>
      </w:r>
      <w:r w:rsidRPr="00FE2FAF">
        <w:rPr>
          <w:rFonts w:cstheme="minorHAnsi"/>
        </w:rPr>
        <w:t xml:space="preserve"> </w:t>
      </w:r>
    </w:p>
    <w:p w:rsidR="00FE2FAF" w:rsidRDefault="00FE2FAF" w:rsidP="00484BFF">
      <w:pPr>
        <w:ind w:left="1440"/>
        <w:rPr>
          <w:rFonts w:cstheme="minorHAnsi"/>
        </w:rPr>
      </w:pPr>
      <w:r>
        <w:rPr>
          <w:rFonts w:cstheme="minorHAnsi"/>
        </w:rPr>
        <w:t xml:space="preserve">(10) </w:t>
      </w:r>
      <w:r w:rsidRPr="00484BFF">
        <w:rPr>
          <w:rFonts w:cstheme="minorHAnsi"/>
        </w:rPr>
        <w:t>There is no immunity for senior officials accused of corruption.</w:t>
      </w:r>
    </w:p>
    <w:p w:rsidR="00BD245E" w:rsidRDefault="00484BFF" w:rsidP="00484BFF">
      <w:pPr>
        <w:ind w:left="1440"/>
        <w:rPr>
          <w:rFonts w:cstheme="minorHAnsi"/>
          <w:color w:val="222222"/>
        </w:rPr>
      </w:pPr>
      <w:r>
        <w:rPr>
          <w:rFonts w:cstheme="minorHAnsi"/>
        </w:rPr>
        <w:lastRenderedPageBreak/>
        <w:t xml:space="preserve">(11) </w:t>
      </w:r>
      <w:r>
        <w:rPr>
          <w:rFonts w:cstheme="minorHAnsi"/>
          <w:color w:val="222222"/>
        </w:rPr>
        <w:t xml:space="preserve"> The existence of an independent impartial commission to oversee general elections.</w:t>
      </w:r>
    </w:p>
    <w:p w:rsidR="00484BFF" w:rsidRDefault="00484BFF" w:rsidP="00484BFF">
      <w:pPr>
        <w:ind w:left="1440"/>
        <w:rPr>
          <w:rFonts w:cstheme="minorHAnsi"/>
        </w:rPr>
      </w:pPr>
      <w:r>
        <w:rPr>
          <w:rFonts w:cstheme="minorHAnsi"/>
        </w:rPr>
        <w:t>(12) The existence of a judicial inspection commission.</w:t>
      </w:r>
    </w:p>
    <w:p w:rsidR="00484BFF" w:rsidRDefault="00484BFF" w:rsidP="00484BFF">
      <w:pPr>
        <w:ind w:left="1440"/>
        <w:rPr>
          <w:rFonts w:cstheme="minorHAnsi"/>
        </w:rPr>
      </w:pPr>
      <w:r>
        <w:rPr>
          <w:rFonts w:cstheme="minorHAnsi"/>
        </w:rPr>
        <w:t xml:space="preserve">(13) The existence of a legislation to govern financing of general elections. </w:t>
      </w:r>
    </w:p>
    <w:p w:rsidR="00484BFF" w:rsidRDefault="00484BFF" w:rsidP="00484BFF">
      <w:pPr>
        <w:ind w:left="1440"/>
        <w:rPr>
          <w:rFonts w:cstheme="minorHAnsi"/>
        </w:rPr>
      </w:pPr>
      <w:r>
        <w:rPr>
          <w:rFonts w:cstheme="minorHAnsi"/>
        </w:rPr>
        <w:t>(14) NGOs ability to combat corruption.</w:t>
      </w:r>
    </w:p>
    <w:p w:rsidR="00484BFF" w:rsidRDefault="00484BFF" w:rsidP="00484BFF">
      <w:pPr>
        <w:ind w:left="1440"/>
        <w:rPr>
          <w:rFonts w:cstheme="minorHAnsi"/>
        </w:rPr>
      </w:pPr>
      <w:r>
        <w:rPr>
          <w:rFonts w:cstheme="minorHAnsi"/>
        </w:rPr>
        <w:t>(15) Closure of an NGO due to corruption.</w:t>
      </w:r>
    </w:p>
    <w:p w:rsidR="00484BFF" w:rsidRDefault="00484BFF" w:rsidP="00484BFF">
      <w:pPr>
        <w:ind w:left="1440"/>
        <w:rPr>
          <w:rFonts w:cstheme="minorHAnsi"/>
        </w:rPr>
      </w:pPr>
      <w:r>
        <w:rPr>
          <w:rFonts w:cstheme="minorHAnsi"/>
        </w:rPr>
        <w:t>(16) A free and protected media.</w:t>
      </w:r>
    </w:p>
    <w:p w:rsidR="00484BFF" w:rsidRDefault="00484BFF" w:rsidP="00484BFF">
      <w:pPr>
        <w:ind w:left="1440"/>
        <w:rPr>
          <w:rFonts w:cstheme="minorHAnsi"/>
        </w:rPr>
      </w:pPr>
      <w:r>
        <w:rPr>
          <w:rFonts w:cstheme="minorHAnsi"/>
        </w:rPr>
        <w:t>(17) The existence of restrictions on journalists who publish news and investigative reports on corruption.</w:t>
      </w:r>
    </w:p>
    <w:p w:rsidR="00484BFF" w:rsidRDefault="00484BFF" w:rsidP="00BB1214">
      <w:pPr>
        <w:ind w:left="1440"/>
        <w:rPr>
          <w:rFonts w:cstheme="minorHAnsi"/>
        </w:rPr>
      </w:pPr>
      <w:r>
        <w:rPr>
          <w:rFonts w:cstheme="minorHAnsi"/>
        </w:rPr>
        <w:t>(18) Disclosure of shareholder companies of financial statements.</w:t>
      </w:r>
    </w:p>
    <w:p w:rsidR="00CC7681" w:rsidRDefault="00484BFF" w:rsidP="00484BFF">
      <w:pPr>
        <w:ind w:left="1440"/>
        <w:rPr>
          <w:rFonts w:cstheme="minorHAnsi"/>
        </w:rPr>
      </w:pPr>
      <w:r>
        <w:rPr>
          <w:rFonts w:cstheme="minorHAnsi"/>
        </w:rPr>
        <w:t>(19) Companies include in their annual reports all bonuses and expenses paid on behalf of their board of directors.</w:t>
      </w:r>
    </w:p>
    <w:p w:rsidR="00BD245E" w:rsidRDefault="00484BFF" w:rsidP="005C7716">
      <w:pPr>
        <w:ind w:left="1440"/>
        <w:rPr>
          <w:rFonts w:cstheme="minorHAnsi"/>
        </w:rPr>
      </w:pPr>
      <w:r>
        <w:rPr>
          <w:rFonts w:cstheme="minorHAnsi"/>
        </w:rPr>
        <w:t xml:space="preserve">(20) </w:t>
      </w:r>
      <w:r w:rsidR="005C7716">
        <w:rPr>
          <w:rFonts w:cstheme="minorHAnsi"/>
        </w:rPr>
        <w:t>Censorship on internet, social media, and mobile phone networks.</w:t>
      </w:r>
    </w:p>
    <w:p w:rsidR="005C7716" w:rsidRDefault="005C7716" w:rsidP="005C7716">
      <w:pPr>
        <w:ind w:left="1440"/>
        <w:rPr>
          <w:rFonts w:cstheme="minorHAnsi"/>
          <w:rtl/>
          <w:lang w:bidi="ar-JO"/>
        </w:rPr>
      </w:pPr>
      <w:r>
        <w:rPr>
          <w:rFonts w:cstheme="minorHAnsi"/>
        </w:rPr>
        <w:t>(21) Signing of international and regional Arab anti-corruption covenants.</w:t>
      </w:r>
    </w:p>
    <w:p w:rsidR="005C7716" w:rsidRDefault="005C7716" w:rsidP="005C7716">
      <w:pPr>
        <w:ind w:left="1440"/>
        <w:rPr>
          <w:rFonts w:cstheme="minorHAnsi"/>
        </w:rPr>
      </w:pPr>
      <w:r>
        <w:rPr>
          <w:rFonts w:cstheme="minorHAnsi"/>
        </w:rPr>
        <w:t>(22)</w:t>
      </w:r>
      <w:r w:rsidR="008A0338">
        <w:rPr>
          <w:rFonts w:cstheme="minorHAnsi"/>
        </w:rPr>
        <w:t xml:space="preserve"> Compliance </w:t>
      </w:r>
      <w:r w:rsidR="00950B70">
        <w:rPr>
          <w:rFonts w:cstheme="minorHAnsi"/>
        </w:rPr>
        <w:t>with the UNCAC.</w:t>
      </w:r>
    </w:p>
    <w:p w:rsidR="00950B70" w:rsidRDefault="00950B70" w:rsidP="005C7716">
      <w:pPr>
        <w:ind w:left="1440"/>
        <w:rPr>
          <w:rFonts w:cstheme="minorHAnsi"/>
          <w:rtl/>
        </w:rPr>
      </w:pPr>
      <w:r>
        <w:rPr>
          <w:rFonts w:cstheme="minorHAnsi"/>
        </w:rPr>
        <w:t>(23) Seriousness of the PA in prosecuting fleeing individuals accused of corruption.</w:t>
      </w:r>
    </w:p>
    <w:p w:rsidR="007F6B3C" w:rsidRDefault="007F6B3C" w:rsidP="007F6B3C">
      <w:pPr>
        <w:ind w:left="1440"/>
        <w:rPr>
          <w:rFonts w:cstheme="minorHAnsi"/>
        </w:rPr>
      </w:pPr>
      <w:r>
        <w:rPr>
          <w:rFonts w:cstheme="minorHAnsi"/>
        </w:rPr>
        <w:t>(24) Requests for funds and assets recovery pursuant to provisions of the Palestinian Judiciary.</w:t>
      </w:r>
    </w:p>
    <w:p w:rsidR="007F6B3C" w:rsidRDefault="007F6B3C" w:rsidP="007F6B3C">
      <w:pPr>
        <w:rPr>
          <w:rFonts w:cstheme="minorHAnsi"/>
        </w:rPr>
      </w:pPr>
      <w:r w:rsidRPr="007F6B3C">
        <w:rPr>
          <w:rFonts w:cstheme="minorHAnsi"/>
          <w:b/>
          <w:bCs/>
        </w:rPr>
        <w:t xml:space="preserve">b. 12 indicators retained the mark of zero (0)  </w:t>
      </w:r>
    </w:p>
    <w:p w:rsidR="008679F9" w:rsidRDefault="007F6B3C" w:rsidP="007F6B3C">
      <w:pPr>
        <w:rPr>
          <w:rFonts w:cstheme="minorHAnsi"/>
        </w:rPr>
      </w:pPr>
      <w:r>
        <w:rPr>
          <w:rFonts w:cstheme="minorHAnsi"/>
        </w:rPr>
        <w:t xml:space="preserve">(1) </w:t>
      </w:r>
      <w:r w:rsidR="008679F9">
        <w:rPr>
          <w:rFonts w:cstheme="minorHAnsi"/>
        </w:rPr>
        <w:t>People’s</w:t>
      </w:r>
      <w:r>
        <w:rPr>
          <w:rFonts w:cstheme="minorHAnsi"/>
        </w:rPr>
        <w:t xml:space="preserve"> conviction of the ability to inform the ACC of suspicious cases of corruption.</w:t>
      </w:r>
    </w:p>
    <w:p w:rsidR="007F6B3C" w:rsidRDefault="008679F9" w:rsidP="008679F9">
      <w:pPr>
        <w:rPr>
          <w:rFonts w:cstheme="minorHAnsi"/>
        </w:rPr>
      </w:pPr>
      <w:r>
        <w:rPr>
          <w:rFonts w:cstheme="minorHAnsi"/>
        </w:rPr>
        <w:t>(2) Announcement of job vacancies for upper and special positions in the civil service.</w:t>
      </w:r>
    </w:p>
    <w:p w:rsidR="008679F9" w:rsidRDefault="008679F9" w:rsidP="008679F9">
      <w:pPr>
        <w:rPr>
          <w:rFonts w:cstheme="minorHAnsi"/>
          <w:color w:val="222222"/>
        </w:rPr>
      </w:pPr>
      <w:r>
        <w:rPr>
          <w:rFonts w:cstheme="minorHAnsi"/>
        </w:rPr>
        <w:t xml:space="preserve">(3) The absence of </w:t>
      </w:r>
      <w:r>
        <w:rPr>
          <w:rFonts w:cstheme="minorHAnsi"/>
          <w:color w:val="222222"/>
        </w:rPr>
        <w:t>a permanent committee/office for receiving objections concerning public employment decisions</w:t>
      </w:r>
      <w:r w:rsidR="00B855EE">
        <w:rPr>
          <w:rFonts w:cstheme="minorHAnsi"/>
          <w:color w:val="222222"/>
        </w:rPr>
        <w:t>.</w:t>
      </w:r>
    </w:p>
    <w:p w:rsidR="00B855EE" w:rsidRDefault="00B855EE" w:rsidP="008679F9">
      <w:pPr>
        <w:rPr>
          <w:rFonts w:cstheme="minorHAnsi"/>
          <w:color w:val="222222"/>
        </w:rPr>
      </w:pPr>
      <w:r>
        <w:rPr>
          <w:rFonts w:cstheme="minorHAnsi"/>
          <w:color w:val="222222"/>
        </w:rPr>
        <w:t>(4) The existence of governing procedures for ministers, parliamentarians, and senior state officials working in the private sector after leaving the public sector.</w:t>
      </w:r>
    </w:p>
    <w:p w:rsidR="00EF4191" w:rsidRDefault="00B855EE" w:rsidP="00EF4191">
      <w:pPr>
        <w:rPr>
          <w:rFonts w:cstheme="minorHAnsi"/>
        </w:rPr>
      </w:pPr>
      <w:r>
        <w:rPr>
          <w:rFonts w:cstheme="minorHAnsi"/>
          <w:color w:val="222222"/>
        </w:rPr>
        <w:t xml:space="preserve">(5) </w:t>
      </w:r>
      <w:r w:rsidR="00EF4191" w:rsidRPr="00EF4191">
        <w:rPr>
          <w:rFonts w:cstheme="minorHAnsi"/>
        </w:rPr>
        <w:t>Control over transfer of tax officers and custom employees to work in the private sector.</w:t>
      </w:r>
    </w:p>
    <w:p w:rsidR="00EF4191" w:rsidRDefault="00EF4191" w:rsidP="00EF4191">
      <w:pPr>
        <w:rPr>
          <w:rFonts w:cstheme="minorHAnsi"/>
        </w:rPr>
      </w:pPr>
      <w:r>
        <w:rPr>
          <w:rFonts w:cstheme="minorHAnsi"/>
        </w:rPr>
        <w:t xml:space="preserve">(6) </w:t>
      </w:r>
      <w:r w:rsidR="00BB1214">
        <w:rPr>
          <w:rFonts w:cstheme="minorHAnsi"/>
        </w:rPr>
        <w:t>P</w:t>
      </w:r>
      <w:r w:rsidR="00023C96">
        <w:rPr>
          <w:rFonts w:cstheme="minorHAnsi"/>
        </w:rPr>
        <w:t>eriodic audit of random samples of financial disclosures.</w:t>
      </w:r>
    </w:p>
    <w:p w:rsidR="00023C96" w:rsidRDefault="00023C96" w:rsidP="00EF4191">
      <w:pPr>
        <w:rPr>
          <w:rFonts w:cstheme="minorHAnsi"/>
        </w:rPr>
      </w:pPr>
      <w:r>
        <w:rPr>
          <w:rFonts w:cstheme="minorHAnsi"/>
        </w:rPr>
        <w:t>(7) Compensating victims of corruption.</w:t>
      </w:r>
    </w:p>
    <w:p w:rsidR="00023C96" w:rsidRDefault="00023C96" w:rsidP="00EF4191">
      <w:pPr>
        <w:rPr>
          <w:rFonts w:cstheme="minorHAnsi"/>
        </w:rPr>
      </w:pPr>
      <w:r>
        <w:rPr>
          <w:rFonts w:cstheme="minorHAnsi"/>
        </w:rPr>
        <w:lastRenderedPageBreak/>
        <w:t>(8) The existence of an antitrust law.</w:t>
      </w:r>
    </w:p>
    <w:p w:rsidR="00023C96" w:rsidRDefault="00023C96" w:rsidP="00EF4191">
      <w:pPr>
        <w:rPr>
          <w:rFonts w:cstheme="minorHAnsi"/>
        </w:rPr>
      </w:pPr>
      <w:r>
        <w:rPr>
          <w:rFonts w:cstheme="minorHAnsi"/>
        </w:rPr>
        <w:t>(9) Elections are carried out in local government units on schedule.</w:t>
      </w:r>
    </w:p>
    <w:p w:rsidR="00023C96" w:rsidRDefault="00023C96" w:rsidP="00023C96">
      <w:pPr>
        <w:rPr>
          <w:rFonts w:cstheme="minorHAnsi"/>
        </w:rPr>
      </w:pPr>
      <w:r>
        <w:rPr>
          <w:rFonts w:cstheme="minorHAnsi"/>
        </w:rPr>
        <w:t xml:space="preserve">(10) The government submission of the public budget to the PLC for approval in sufficient time prior to the beginning of the fiscal year. </w:t>
      </w:r>
    </w:p>
    <w:p w:rsidR="00023C96" w:rsidRDefault="00023C96" w:rsidP="00023C96">
      <w:pPr>
        <w:rPr>
          <w:rFonts w:cstheme="minorHAnsi"/>
        </w:rPr>
      </w:pPr>
      <w:r>
        <w:rPr>
          <w:rFonts w:cstheme="minorHAnsi"/>
        </w:rPr>
        <w:t>(11) Holding the government accountable for budget spending.</w:t>
      </w:r>
    </w:p>
    <w:p w:rsidR="00023C96" w:rsidRDefault="00023C96" w:rsidP="00023C96">
      <w:pPr>
        <w:rPr>
          <w:rFonts w:cstheme="minorHAnsi"/>
        </w:rPr>
      </w:pPr>
      <w:r>
        <w:rPr>
          <w:rFonts w:cstheme="minorHAnsi"/>
        </w:rPr>
        <w:t>(12) Effectiveness of the independent audit mechanisms on financing of candidates or electoral campaigns.</w:t>
      </w:r>
    </w:p>
    <w:p w:rsidR="00023C96" w:rsidRPr="00606AD1" w:rsidRDefault="00023C96" w:rsidP="00062948">
      <w:pPr>
        <w:rPr>
          <w:rFonts w:cstheme="minorHAnsi"/>
          <w:b/>
          <w:bCs/>
        </w:rPr>
      </w:pPr>
      <w:r w:rsidRPr="00606AD1">
        <w:rPr>
          <w:rFonts w:cstheme="minorHAnsi"/>
          <w:b/>
          <w:bCs/>
        </w:rPr>
        <w:t xml:space="preserve">c. </w:t>
      </w:r>
      <w:r w:rsidR="00BB1214">
        <w:rPr>
          <w:rFonts w:cstheme="minorHAnsi"/>
          <w:b/>
          <w:bCs/>
        </w:rPr>
        <w:t>Twenty</w:t>
      </w:r>
      <w:r w:rsidR="00062948">
        <w:rPr>
          <w:rFonts w:cstheme="minorHAnsi"/>
          <w:b/>
          <w:bCs/>
        </w:rPr>
        <w:t>-</w:t>
      </w:r>
      <w:r w:rsidR="00BB1214">
        <w:rPr>
          <w:rFonts w:cstheme="minorHAnsi"/>
          <w:b/>
          <w:bCs/>
        </w:rPr>
        <w:t>three (</w:t>
      </w:r>
      <w:r w:rsidRPr="00606AD1">
        <w:rPr>
          <w:rFonts w:cstheme="minorHAnsi"/>
          <w:b/>
          <w:bCs/>
        </w:rPr>
        <w:t>23</w:t>
      </w:r>
      <w:r w:rsidR="00BB1214">
        <w:rPr>
          <w:rFonts w:cstheme="minorHAnsi"/>
          <w:b/>
          <w:bCs/>
        </w:rPr>
        <w:t>)</w:t>
      </w:r>
      <w:r w:rsidRPr="00606AD1">
        <w:rPr>
          <w:rFonts w:cstheme="minorHAnsi"/>
          <w:b/>
          <w:bCs/>
        </w:rPr>
        <w:t xml:space="preserve"> indicators retained </w:t>
      </w:r>
      <w:r w:rsidR="00606AD1" w:rsidRPr="00606AD1">
        <w:rPr>
          <w:rFonts w:cstheme="minorHAnsi"/>
          <w:b/>
          <w:bCs/>
        </w:rPr>
        <w:t>different marks:</w:t>
      </w:r>
    </w:p>
    <w:p w:rsidR="00606AD1" w:rsidRDefault="00606AD1" w:rsidP="00E177DB">
      <w:pPr>
        <w:rPr>
          <w:rFonts w:cstheme="minorHAnsi"/>
        </w:rPr>
      </w:pPr>
      <w:r>
        <w:rPr>
          <w:rFonts w:cstheme="minorHAnsi"/>
        </w:rPr>
        <w:t>(1) People’s belief in the existence of co</w:t>
      </w:r>
      <w:r w:rsidR="00E177DB">
        <w:rPr>
          <w:rFonts w:cstheme="minorHAnsi"/>
        </w:rPr>
        <w:t xml:space="preserve">rruption in public appointments; </w:t>
      </w:r>
      <w:r>
        <w:rPr>
          <w:rFonts w:cstheme="minorHAnsi"/>
        </w:rPr>
        <w:t>mark (63).</w:t>
      </w:r>
    </w:p>
    <w:p w:rsidR="007F6B3C" w:rsidRDefault="00606AD1" w:rsidP="00E177DB">
      <w:pPr>
        <w:rPr>
          <w:rFonts w:cstheme="minorHAnsi"/>
          <w:color w:val="222222"/>
        </w:rPr>
      </w:pPr>
      <w:r>
        <w:rPr>
          <w:rFonts w:cstheme="minorHAnsi"/>
        </w:rPr>
        <w:t xml:space="preserve">(2) </w:t>
      </w:r>
      <w:r>
        <w:rPr>
          <w:rFonts w:cstheme="minorHAnsi"/>
          <w:color w:val="222222"/>
        </w:rPr>
        <w:t>The existence of procedures to control gift giving and hospitality offered to public employees, the mark 200.</w:t>
      </w:r>
    </w:p>
    <w:p w:rsidR="007F6B3C" w:rsidRDefault="00606AD1" w:rsidP="00E177DB">
      <w:pPr>
        <w:rPr>
          <w:rFonts w:cstheme="minorHAnsi"/>
          <w:color w:val="222222"/>
        </w:rPr>
      </w:pPr>
      <w:r>
        <w:rPr>
          <w:rFonts w:cstheme="minorHAnsi"/>
          <w:color w:val="222222"/>
        </w:rPr>
        <w:t xml:space="preserve">(3) </w:t>
      </w:r>
      <w:r w:rsidR="00260DB6">
        <w:rPr>
          <w:rFonts w:cstheme="minorHAnsi"/>
          <w:color w:val="222222"/>
        </w:rPr>
        <w:t>Legislating citizens right to access information concerning public records</w:t>
      </w:r>
      <w:r w:rsidR="00E177DB">
        <w:rPr>
          <w:rFonts w:cstheme="minorHAnsi"/>
          <w:color w:val="222222"/>
        </w:rPr>
        <w:t xml:space="preserve">; mark, </w:t>
      </w:r>
      <w:r w:rsidR="00260DB6">
        <w:rPr>
          <w:rFonts w:cstheme="minorHAnsi"/>
          <w:color w:val="222222"/>
        </w:rPr>
        <w:t>300.</w:t>
      </w:r>
    </w:p>
    <w:p w:rsidR="007F6B3C" w:rsidRDefault="00260DB6" w:rsidP="00624210">
      <w:pPr>
        <w:rPr>
          <w:rFonts w:cstheme="minorHAnsi"/>
          <w:color w:val="222222"/>
        </w:rPr>
      </w:pPr>
      <w:r>
        <w:rPr>
          <w:rFonts w:cstheme="minorHAnsi"/>
          <w:color w:val="222222"/>
        </w:rPr>
        <w:t xml:space="preserve">(4) </w:t>
      </w:r>
      <w:r w:rsidR="00624210">
        <w:rPr>
          <w:rFonts w:cstheme="minorHAnsi"/>
          <w:color w:val="222222"/>
        </w:rPr>
        <w:t xml:space="preserve">Periodic </w:t>
      </w:r>
      <w:r w:rsidR="00624210" w:rsidRPr="00624210">
        <w:rPr>
          <w:rFonts w:cstheme="minorHAnsi"/>
        </w:rPr>
        <w:t xml:space="preserve">submission of required financial disclosures by those occupying public jobs and positions upon assuming office </w:t>
      </w:r>
      <w:r w:rsidR="00624210">
        <w:rPr>
          <w:rFonts w:cstheme="minorHAnsi"/>
        </w:rPr>
        <w:t xml:space="preserve">and at the end of their service; mandatory publication of financial disclosures of the PA president, ministers, </w:t>
      </w:r>
      <w:r w:rsidR="00624210">
        <w:rPr>
          <w:rFonts w:cstheme="minorHAnsi"/>
          <w:color w:val="222222"/>
        </w:rPr>
        <w:t>ministers, and PLC members, in the official newspaper; mark, 310.</w:t>
      </w:r>
    </w:p>
    <w:p w:rsidR="00E177DB" w:rsidRDefault="00E177DB" w:rsidP="00624210">
      <w:pPr>
        <w:rPr>
          <w:rFonts w:cstheme="minorHAnsi"/>
          <w:color w:val="222222"/>
        </w:rPr>
      </w:pPr>
      <w:r>
        <w:rPr>
          <w:rFonts w:cstheme="minorHAnsi"/>
          <w:color w:val="222222"/>
        </w:rPr>
        <w:t>(5) Control over PA’s financial investments; mark 400.</w:t>
      </w:r>
    </w:p>
    <w:p w:rsidR="00E177DB" w:rsidRDefault="00E177DB" w:rsidP="00624210">
      <w:pPr>
        <w:rPr>
          <w:rFonts w:cstheme="minorHAnsi"/>
          <w:color w:val="222222"/>
        </w:rPr>
      </w:pPr>
      <w:r>
        <w:rPr>
          <w:rFonts w:cstheme="minorHAnsi"/>
          <w:color w:val="222222"/>
        </w:rPr>
        <w:t>(6) Application of the Code of Corporate Governance in Palestine; mark 490.</w:t>
      </w:r>
    </w:p>
    <w:p w:rsidR="00E177DB" w:rsidRDefault="00E177DB" w:rsidP="00624210">
      <w:pPr>
        <w:rPr>
          <w:rFonts w:cstheme="minorHAnsi"/>
          <w:color w:val="222222"/>
        </w:rPr>
      </w:pPr>
      <w:r>
        <w:rPr>
          <w:rFonts w:cstheme="minorHAnsi"/>
          <w:color w:val="222222"/>
        </w:rPr>
        <w:t>(7) All public appointments are executed under the supervision of a central party; mark 500.</w:t>
      </w:r>
    </w:p>
    <w:p w:rsidR="00E177DB" w:rsidRDefault="00E177DB" w:rsidP="00E177DB">
      <w:pPr>
        <w:rPr>
          <w:rFonts w:cstheme="minorHAnsi"/>
          <w:color w:val="222222"/>
        </w:rPr>
      </w:pPr>
      <w:r>
        <w:rPr>
          <w:rFonts w:cstheme="minorHAnsi"/>
          <w:color w:val="222222"/>
        </w:rPr>
        <w:t>(8) The existence of regulatory councils for public sectors that are co-administered with the private sector: energy, transport, water, and communications; mark 500.</w:t>
      </w:r>
    </w:p>
    <w:p w:rsidR="00E177DB" w:rsidRDefault="00E177DB" w:rsidP="00E177DB">
      <w:pPr>
        <w:rPr>
          <w:rFonts w:cstheme="minorHAnsi"/>
          <w:color w:val="222222"/>
        </w:rPr>
      </w:pPr>
      <w:r>
        <w:rPr>
          <w:rFonts w:cstheme="minorHAnsi"/>
          <w:color w:val="222222"/>
        </w:rPr>
        <w:t xml:space="preserve">(9) The existence of legal provisions to protect whistleblowers of corruption </w:t>
      </w:r>
      <w:r w:rsidR="001E4586">
        <w:rPr>
          <w:rFonts w:cstheme="minorHAnsi"/>
          <w:color w:val="222222"/>
        </w:rPr>
        <w:t xml:space="preserve">and </w:t>
      </w:r>
      <w:r>
        <w:rPr>
          <w:rFonts w:cstheme="minorHAnsi"/>
          <w:color w:val="222222"/>
        </w:rPr>
        <w:t>from counter prosecution; mark 500.</w:t>
      </w:r>
    </w:p>
    <w:p w:rsidR="00E177DB" w:rsidRDefault="00E177DB" w:rsidP="00E177DB">
      <w:pPr>
        <w:rPr>
          <w:rFonts w:cstheme="minorHAnsi"/>
          <w:color w:val="222222"/>
        </w:rPr>
      </w:pPr>
      <w:r>
        <w:rPr>
          <w:rFonts w:cstheme="minorHAnsi"/>
          <w:color w:val="222222"/>
        </w:rPr>
        <w:t>(10) The existence of an ACC; mark 500.</w:t>
      </w:r>
    </w:p>
    <w:p w:rsidR="00E177DB" w:rsidRDefault="00E177DB" w:rsidP="00C81DC3">
      <w:pPr>
        <w:rPr>
          <w:rFonts w:cstheme="minorHAnsi"/>
          <w:color w:val="222222"/>
        </w:rPr>
      </w:pPr>
      <w:r>
        <w:rPr>
          <w:rFonts w:cstheme="minorHAnsi"/>
          <w:color w:val="222222"/>
        </w:rPr>
        <w:t xml:space="preserve">(11) </w:t>
      </w:r>
      <w:r w:rsidR="00C81DC3">
        <w:rPr>
          <w:rFonts w:cstheme="minorHAnsi"/>
          <w:color w:val="222222"/>
        </w:rPr>
        <w:t>The existence of an adopted and declared government anti-corruption plan; mark 500.</w:t>
      </w:r>
    </w:p>
    <w:p w:rsidR="00C81DC3" w:rsidRDefault="00C81DC3" w:rsidP="00C81DC3">
      <w:pPr>
        <w:rPr>
          <w:rFonts w:cstheme="minorHAnsi"/>
          <w:color w:val="222222"/>
        </w:rPr>
      </w:pPr>
      <w:r>
        <w:rPr>
          <w:rFonts w:cstheme="minorHAnsi"/>
          <w:color w:val="222222"/>
        </w:rPr>
        <w:t>(12) The existence of regulations that identify cases of conflict of interest for those in political and public positions, and the existence of penalties for conflict of interest; mark 575.</w:t>
      </w:r>
    </w:p>
    <w:p w:rsidR="00C81DC3" w:rsidRDefault="00C81DC3" w:rsidP="00C81DC3">
      <w:pPr>
        <w:rPr>
          <w:rFonts w:cstheme="minorHAnsi"/>
          <w:color w:val="222222"/>
        </w:rPr>
      </w:pPr>
      <w:r>
        <w:rPr>
          <w:rFonts w:cstheme="minorHAnsi"/>
          <w:color w:val="222222"/>
        </w:rPr>
        <w:t>(13) The existence of local and international anti-corruption institutions; mark 600.</w:t>
      </w:r>
    </w:p>
    <w:p w:rsidR="00C81DC3" w:rsidRDefault="00C81DC3" w:rsidP="00C81DC3">
      <w:pPr>
        <w:rPr>
          <w:rFonts w:cstheme="minorHAnsi"/>
          <w:color w:val="222222"/>
        </w:rPr>
      </w:pPr>
      <w:r>
        <w:rPr>
          <w:rFonts w:cstheme="minorHAnsi"/>
          <w:color w:val="222222"/>
        </w:rPr>
        <w:t>(14) The existence of an approved and adopted CoC for public officials and employees in PA institutions; mark 600.</w:t>
      </w:r>
    </w:p>
    <w:p w:rsidR="00CB3A78" w:rsidRDefault="00C81DC3" w:rsidP="00C81DC3">
      <w:pPr>
        <w:rPr>
          <w:rFonts w:cstheme="minorHAnsi"/>
          <w:color w:val="222222"/>
        </w:rPr>
      </w:pPr>
      <w:r>
        <w:rPr>
          <w:rFonts w:cstheme="minorHAnsi"/>
          <w:color w:val="222222"/>
        </w:rPr>
        <w:lastRenderedPageBreak/>
        <w:t>(15)</w:t>
      </w:r>
      <w:r w:rsidR="00CB3A78">
        <w:rPr>
          <w:rFonts w:cstheme="minorHAnsi"/>
          <w:color w:val="222222"/>
        </w:rPr>
        <w:t xml:space="preserve"> ALL Pa institutions and officials are subject to the PLC’s control and accountability; mark 750.</w:t>
      </w:r>
    </w:p>
    <w:p w:rsidR="00CB3A78" w:rsidRDefault="00CB3A78" w:rsidP="00C81DC3">
      <w:pPr>
        <w:rPr>
          <w:rFonts w:cstheme="minorHAnsi"/>
          <w:color w:val="222222"/>
        </w:rPr>
      </w:pPr>
      <w:r>
        <w:rPr>
          <w:rFonts w:cstheme="minorHAnsi"/>
          <w:color w:val="222222"/>
        </w:rPr>
        <w:t>(16) All forms of corruption are crimes punishable by law; mark 750.</w:t>
      </w:r>
    </w:p>
    <w:p w:rsidR="00C81DC3" w:rsidRDefault="005A2850" w:rsidP="00C81DC3">
      <w:pPr>
        <w:rPr>
          <w:rFonts w:cstheme="minorHAnsi"/>
          <w:color w:val="222222"/>
        </w:rPr>
      </w:pPr>
      <w:r>
        <w:rPr>
          <w:rFonts w:cstheme="minorHAnsi"/>
          <w:color w:val="222222"/>
        </w:rPr>
        <w:t>(17) A</w:t>
      </w:r>
      <w:r w:rsidR="00CB3A78">
        <w:rPr>
          <w:rFonts w:cstheme="minorHAnsi"/>
          <w:color w:val="222222"/>
        </w:rPr>
        <w:t>pproval of the PLC is to be obtained for substantially amending the public budget</w:t>
      </w:r>
      <w:r>
        <w:rPr>
          <w:rFonts w:cstheme="minorHAnsi"/>
          <w:color w:val="222222"/>
        </w:rPr>
        <w:t>; mark 800.</w:t>
      </w:r>
    </w:p>
    <w:p w:rsidR="005A2850" w:rsidRPr="005A2850" w:rsidRDefault="005A2850" w:rsidP="0000507E">
      <w:pPr>
        <w:rPr>
          <w:rFonts w:cstheme="minorHAnsi"/>
          <w:b/>
          <w:bCs/>
          <w:color w:val="222222"/>
        </w:rPr>
      </w:pPr>
      <w:r w:rsidRPr="005A2850">
        <w:rPr>
          <w:rFonts w:cstheme="minorHAnsi"/>
          <w:b/>
          <w:bCs/>
          <w:color w:val="222222"/>
        </w:rPr>
        <w:t xml:space="preserve">VI. Ten (10) indicator’s </w:t>
      </w:r>
      <w:r w:rsidR="0000507E">
        <w:rPr>
          <w:rFonts w:cstheme="minorHAnsi"/>
          <w:b/>
          <w:bCs/>
          <w:color w:val="222222"/>
        </w:rPr>
        <w:t>scores</w:t>
      </w:r>
      <w:r w:rsidRPr="005A2850">
        <w:rPr>
          <w:rFonts w:cstheme="minorHAnsi"/>
          <w:b/>
          <w:bCs/>
          <w:color w:val="222222"/>
        </w:rPr>
        <w:t xml:space="preserve"> was higher in the six reading comparing to the fifth reading by various degrees; these indicators are:</w:t>
      </w:r>
    </w:p>
    <w:p w:rsidR="005A2850" w:rsidRDefault="005A2850" w:rsidP="005A2850">
      <w:pPr>
        <w:rPr>
          <w:rFonts w:cstheme="minorHAnsi"/>
          <w:color w:val="222222"/>
        </w:rPr>
      </w:pPr>
      <w:r>
        <w:rPr>
          <w:rFonts w:cstheme="minorHAnsi"/>
          <w:color w:val="222222"/>
        </w:rPr>
        <w:t>(1)</w:t>
      </w:r>
      <w:r w:rsidR="00E52EDA">
        <w:rPr>
          <w:rFonts w:cstheme="minorHAnsi"/>
          <w:color w:val="222222"/>
        </w:rPr>
        <w:t xml:space="preserve"> </w:t>
      </w:r>
      <w:r>
        <w:rPr>
          <w:rFonts w:cstheme="minorHAnsi"/>
          <w:color w:val="222222"/>
        </w:rPr>
        <w:t>People’s belief of the existence of corruption in PA institutions.</w:t>
      </w:r>
    </w:p>
    <w:p w:rsidR="005A2850" w:rsidRDefault="005A2850" w:rsidP="00E52EDA">
      <w:pPr>
        <w:rPr>
          <w:rFonts w:cstheme="minorHAnsi"/>
          <w:color w:val="222222"/>
        </w:rPr>
      </w:pPr>
      <w:r>
        <w:rPr>
          <w:rFonts w:cstheme="minorHAnsi"/>
          <w:color w:val="222222"/>
        </w:rPr>
        <w:t>(2) Non-ministerial public institutions submit their reports to reference parties as specified by law.</w:t>
      </w:r>
    </w:p>
    <w:p w:rsidR="005A2850" w:rsidRDefault="005A2850" w:rsidP="005A2850">
      <w:pPr>
        <w:rPr>
          <w:rFonts w:cstheme="minorHAnsi"/>
          <w:color w:val="222222"/>
        </w:rPr>
      </w:pPr>
      <w:r>
        <w:rPr>
          <w:rFonts w:cstheme="minorHAnsi"/>
          <w:color w:val="222222"/>
        </w:rPr>
        <w:t>(3) Citizens are able to access public records information.</w:t>
      </w:r>
    </w:p>
    <w:p w:rsidR="005A2850" w:rsidRDefault="005A2850" w:rsidP="005A2850">
      <w:pPr>
        <w:rPr>
          <w:rFonts w:cstheme="minorHAnsi"/>
          <w:color w:val="222222"/>
        </w:rPr>
      </w:pPr>
      <w:r>
        <w:rPr>
          <w:rFonts w:cstheme="minorHAnsi"/>
          <w:color w:val="222222"/>
        </w:rPr>
        <w:t>(4) People’s belief of the existence of corruption in the judiciary apparatus.</w:t>
      </w:r>
    </w:p>
    <w:p w:rsidR="00804844" w:rsidRDefault="005A2850" w:rsidP="005A2850">
      <w:pPr>
        <w:rPr>
          <w:rFonts w:cstheme="minorHAnsi"/>
          <w:color w:val="222222"/>
        </w:rPr>
      </w:pPr>
      <w:r>
        <w:rPr>
          <w:rFonts w:cstheme="minorHAnsi"/>
          <w:color w:val="222222"/>
        </w:rPr>
        <w:t>(5) Adoption of the financial and administrative system by public non-ministerial institutions</w:t>
      </w:r>
      <w:r w:rsidR="00804844">
        <w:rPr>
          <w:rFonts w:cstheme="minorHAnsi"/>
          <w:color w:val="222222"/>
        </w:rPr>
        <w:t>.</w:t>
      </w:r>
    </w:p>
    <w:p w:rsidR="00804844" w:rsidRDefault="00804844" w:rsidP="00804844">
      <w:pPr>
        <w:rPr>
          <w:rFonts w:cstheme="minorHAnsi"/>
        </w:rPr>
      </w:pPr>
      <w:r>
        <w:rPr>
          <w:rFonts w:cstheme="minorHAnsi"/>
          <w:color w:val="222222"/>
        </w:rPr>
        <w:t xml:space="preserve">(6) </w:t>
      </w:r>
      <w:r w:rsidRPr="00804844">
        <w:rPr>
          <w:rFonts w:cstheme="minorHAnsi"/>
        </w:rPr>
        <w:t>Legal actions brought forth against ministers, governors, and senior PA officials on corruption charges.</w:t>
      </w:r>
    </w:p>
    <w:p w:rsidR="00804844" w:rsidRDefault="00804844" w:rsidP="00804844">
      <w:pPr>
        <w:rPr>
          <w:rFonts w:cstheme="minorHAnsi"/>
        </w:rPr>
      </w:pPr>
      <w:r>
        <w:rPr>
          <w:rFonts w:cstheme="minorHAnsi"/>
        </w:rPr>
        <w:t xml:space="preserve">(7) </w:t>
      </w:r>
      <w:r w:rsidR="005C482C">
        <w:rPr>
          <w:rFonts w:cstheme="minorHAnsi"/>
        </w:rPr>
        <w:t xml:space="preserve">Commitment by those assigned to submit financial disclosures. </w:t>
      </w:r>
    </w:p>
    <w:p w:rsidR="005C482C" w:rsidRDefault="005C482C" w:rsidP="00804844">
      <w:pPr>
        <w:rPr>
          <w:rFonts w:cstheme="minorHAnsi"/>
        </w:rPr>
      </w:pPr>
      <w:r>
        <w:rPr>
          <w:rFonts w:cstheme="minorHAnsi"/>
        </w:rPr>
        <w:t>(8) Effectiveness of complaint units in ministries and public institutions.</w:t>
      </w:r>
    </w:p>
    <w:p w:rsidR="005C482C" w:rsidRDefault="005C482C" w:rsidP="009803F0">
      <w:pPr>
        <w:rPr>
          <w:rFonts w:cstheme="minorHAnsi"/>
        </w:rPr>
      </w:pPr>
      <w:r>
        <w:rPr>
          <w:rFonts w:cstheme="minorHAnsi"/>
        </w:rPr>
        <w:t xml:space="preserve">(9) International institutions </w:t>
      </w:r>
      <w:r w:rsidR="009803F0">
        <w:rPr>
          <w:rFonts w:cstheme="minorHAnsi"/>
        </w:rPr>
        <w:t>present</w:t>
      </w:r>
      <w:r>
        <w:rPr>
          <w:rFonts w:cstheme="minorHAnsi"/>
        </w:rPr>
        <w:t xml:space="preserve"> work related reports to local competent parties or publishes them.</w:t>
      </w:r>
    </w:p>
    <w:p w:rsidR="007F6B3C" w:rsidRDefault="005C482C" w:rsidP="004C44F7">
      <w:pPr>
        <w:rPr>
          <w:rFonts w:cstheme="minorHAnsi"/>
        </w:rPr>
      </w:pPr>
      <w:r>
        <w:rPr>
          <w:rFonts w:cstheme="minorHAnsi"/>
        </w:rPr>
        <w:t xml:space="preserve">(10) </w:t>
      </w:r>
      <w:r w:rsidR="004C44F7">
        <w:rPr>
          <w:rFonts w:cstheme="minorHAnsi"/>
        </w:rPr>
        <w:t xml:space="preserve">The existence of a </w:t>
      </w:r>
      <w:r w:rsidR="00062948">
        <w:rPr>
          <w:rFonts w:cstheme="minorHAnsi"/>
        </w:rPr>
        <w:t xml:space="preserve">legal </w:t>
      </w:r>
      <w:r w:rsidR="004C44F7">
        <w:rPr>
          <w:rFonts w:cstheme="minorHAnsi"/>
        </w:rPr>
        <w:t>text which prevents companies incriminated of breaching regulations of the Tenders and General Supplies Committee from participating in future tender offers.</w:t>
      </w:r>
    </w:p>
    <w:p w:rsidR="004C44F7" w:rsidRPr="00062948" w:rsidRDefault="004C44F7" w:rsidP="004C44F7">
      <w:pPr>
        <w:rPr>
          <w:rFonts w:cstheme="minorHAnsi"/>
          <w:b/>
          <w:bCs/>
        </w:rPr>
      </w:pPr>
      <w:r w:rsidRPr="00062948">
        <w:rPr>
          <w:rFonts w:cstheme="minorHAnsi"/>
          <w:b/>
          <w:bCs/>
        </w:rPr>
        <w:t xml:space="preserve">VII. </w:t>
      </w:r>
      <w:r w:rsidR="007619FA" w:rsidRPr="00062948">
        <w:rPr>
          <w:rFonts w:cstheme="minorHAnsi"/>
          <w:b/>
          <w:bCs/>
        </w:rPr>
        <w:t xml:space="preserve">Nine </w:t>
      </w:r>
      <w:r w:rsidR="00062948">
        <w:rPr>
          <w:rFonts w:cstheme="minorHAnsi"/>
          <w:b/>
          <w:bCs/>
        </w:rPr>
        <w:t xml:space="preserve">(9) </w:t>
      </w:r>
      <w:r w:rsidR="007619FA" w:rsidRPr="00062948">
        <w:rPr>
          <w:rFonts w:cstheme="minorHAnsi"/>
          <w:b/>
          <w:bCs/>
        </w:rPr>
        <w:t>indicators marks were lower in the six reading comparing to the fifth reading by various degree; these indicators are:</w:t>
      </w:r>
    </w:p>
    <w:p w:rsidR="007619FA" w:rsidRDefault="007619FA" w:rsidP="007619FA">
      <w:pPr>
        <w:rPr>
          <w:rFonts w:cstheme="minorHAnsi"/>
        </w:rPr>
      </w:pPr>
      <w:r>
        <w:rPr>
          <w:rFonts w:cstheme="minorHAnsi"/>
        </w:rPr>
        <w:t>(1) Media is subject to self-censorship by owners of media outlets.</w:t>
      </w:r>
    </w:p>
    <w:p w:rsidR="007619FA" w:rsidRDefault="007619FA" w:rsidP="00062948">
      <w:pPr>
        <w:rPr>
          <w:rFonts w:cstheme="minorHAnsi"/>
        </w:rPr>
      </w:pPr>
      <w:r>
        <w:rPr>
          <w:rFonts w:cstheme="minorHAnsi"/>
        </w:rPr>
        <w:t xml:space="preserve">(2) People’s </w:t>
      </w:r>
      <w:r w:rsidR="00062948">
        <w:rPr>
          <w:rFonts w:cstheme="minorHAnsi"/>
        </w:rPr>
        <w:t>belief in</w:t>
      </w:r>
      <w:r>
        <w:rPr>
          <w:rFonts w:cstheme="minorHAnsi"/>
        </w:rPr>
        <w:t xml:space="preserve"> the existence of corruption in service provision (based on personal experiences).</w:t>
      </w:r>
    </w:p>
    <w:p w:rsidR="007619FA" w:rsidRDefault="007619FA" w:rsidP="007619FA">
      <w:pPr>
        <w:rPr>
          <w:rFonts w:cstheme="minorHAnsi"/>
        </w:rPr>
      </w:pPr>
      <w:r>
        <w:rPr>
          <w:rFonts w:cstheme="minorHAnsi"/>
        </w:rPr>
        <w:t>(3) People’s conviction that media outlets do not publish corruption cases.</w:t>
      </w:r>
    </w:p>
    <w:p w:rsidR="00A301E4" w:rsidRDefault="007619FA" w:rsidP="007619FA">
      <w:pPr>
        <w:rPr>
          <w:rFonts w:cstheme="minorHAnsi"/>
        </w:rPr>
      </w:pPr>
      <w:r>
        <w:rPr>
          <w:rFonts w:cstheme="minorHAnsi"/>
        </w:rPr>
        <w:t xml:space="preserve">(4) </w:t>
      </w:r>
      <w:r w:rsidR="00A301E4">
        <w:rPr>
          <w:rFonts w:cstheme="minorHAnsi"/>
        </w:rPr>
        <w:t>The ratio of cases referred to the judiciary by prosecution in comparison to the number of cases received by the prosecution.</w:t>
      </w:r>
    </w:p>
    <w:p w:rsidR="00A301E4" w:rsidRDefault="00A301E4" w:rsidP="00062948">
      <w:pPr>
        <w:rPr>
          <w:rFonts w:cstheme="minorHAnsi"/>
        </w:rPr>
      </w:pPr>
      <w:r>
        <w:rPr>
          <w:rFonts w:cstheme="minorHAnsi"/>
        </w:rPr>
        <w:t xml:space="preserve">(5) </w:t>
      </w:r>
      <w:r w:rsidR="00062948">
        <w:rPr>
          <w:rFonts w:cstheme="minorHAnsi"/>
        </w:rPr>
        <w:t>S</w:t>
      </w:r>
      <w:r>
        <w:rPr>
          <w:rFonts w:cstheme="minorHAnsi"/>
        </w:rPr>
        <w:t>ecurity apparatuses are subject to accountability.</w:t>
      </w:r>
    </w:p>
    <w:p w:rsidR="00A301E4" w:rsidRDefault="00A301E4" w:rsidP="007619FA">
      <w:pPr>
        <w:rPr>
          <w:rFonts w:cstheme="minorHAnsi"/>
        </w:rPr>
      </w:pPr>
      <w:r>
        <w:rPr>
          <w:rFonts w:cstheme="minorHAnsi"/>
        </w:rPr>
        <w:t>(6) An independent and effective judiciary.</w:t>
      </w:r>
    </w:p>
    <w:p w:rsidR="00A301E4" w:rsidRDefault="00272E8D" w:rsidP="00272E8D">
      <w:pPr>
        <w:rPr>
          <w:rFonts w:cstheme="minorHAnsi"/>
        </w:rPr>
      </w:pPr>
      <w:r>
        <w:rPr>
          <w:rFonts w:cstheme="minorHAnsi"/>
        </w:rPr>
        <w:t>(7) T</w:t>
      </w:r>
      <w:r w:rsidR="00A301E4">
        <w:rPr>
          <w:rFonts w:cstheme="minorHAnsi"/>
        </w:rPr>
        <w:t xml:space="preserve">he government takes action to facilitate, for NGOs working in combating corruption, access to information and </w:t>
      </w:r>
      <w:r>
        <w:rPr>
          <w:rFonts w:cstheme="minorHAnsi"/>
        </w:rPr>
        <w:t>to related government</w:t>
      </w:r>
      <w:r w:rsidR="00A301E4">
        <w:rPr>
          <w:rFonts w:cstheme="minorHAnsi"/>
        </w:rPr>
        <w:t xml:space="preserve"> records.  </w:t>
      </w:r>
    </w:p>
    <w:p w:rsidR="00272E8D" w:rsidRDefault="00272E8D" w:rsidP="00272E8D">
      <w:pPr>
        <w:rPr>
          <w:rFonts w:cstheme="minorHAnsi"/>
        </w:rPr>
      </w:pPr>
      <w:r>
        <w:rPr>
          <w:rFonts w:cstheme="minorHAnsi"/>
        </w:rPr>
        <w:lastRenderedPageBreak/>
        <w:t>(8) T</w:t>
      </w:r>
      <w:r w:rsidRPr="00724D66">
        <w:rPr>
          <w:rFonts w:cstheme="minorHAnsi"/>
          <w:color w:val="222222"/>
        </w:rPr>
        <w:t>he media is subject to prior censorship by the government</w:t>
      </w:r>
      <w:r>
        <w:rPr>
          <w:rFonts w:cstheme="minorHAnsi"/>
          <w:color w:val="222222"/>
        </w:rPr>
        <w:t>; t</w:t>
      </w:r>
      <w:r w:rsidRPr="00724D66">
        <w:rPr>
          <w:rFonts w:cstheme="minorHAnsi"/>
        </w:rPr>
        <w:t xml:space="preserve">he existence of </w:t>
      </w:r>
      <w:r>
        <w:rPr>
          <w:rFonts w:cstheme="minorHAnsi"/>
        </w:rPr>
        <w:t>prior government</w:t>
      </w:r>
      <w:r w:rsidRPr="00724D66">
        <w:rPr>
          <w:rFonts w:cstheme="minorHAnsi"/>
        </w:rPr>
        <w:t xml:space="preserve"> restrictions on </w:t>
      </w:r>
      <w:r>
        <w:rPr>
          <w:rFonts w:cstheme="minorHAnsi"/>
        </w:rPr>
        <w:t xml:space="preserve">publications of </w:t>
      </w:r>
      <w:r w:rsidRPr="00724D66">
        <w:rPr>
          <w:rFonts w:cstheme="minorHAnsi"/>
        </w:rPr>
        <w:t>corruption</w:t>
      </w:r>
      <w:r>
        <w:rPr>
          <w:rFonts w:cstheme="minorHAnsi"/>
        </w:rPr>
        <w:t xml:space="preserve"> issues</w:t>
      </w:r>
      <w:r w:rsidRPr="00724D66">
        <w:rPr>
          <w:rFonts w:cstheme="minorHAnsi"/>
        </w:rPr>
        <w:t xml:space="preserve">. </w:t>
      </w:r>
    </w:p>
    <w:p w:rsidR="00272E8D" w:rsidRDefault="00272E8D" w:rsidP="00272E8D">
      <w:pPr>
        <w:rPr>
          <w:rFonts w:cstheme="minorHAnsi"/>
        </w:rPr>
      </w:pPr>
      <w:r>
        <w:rPr>
          <w:rFonts w:cstheme="minorHAnsi"/>
        </w:rPr>
        <w:t xml:space="preserve">(9) Responsiveness of parties under </w:t>
      </w:r>
      <w:r w:rsidR="00062948">
        <w:rPr>
          <w:rFonts w:cstheme="minorHAnsi"/>
        </w:rPr>
        <w:t xml:space="preserve">jurisdiction of </w:t>
      </w:r>
      <w:r>
        <w:rPr>
          <w:rFonts w:cstheme="minorHAnsi"/>
        </w:rPr>
        <w:t>the SAACB to its demands.</w:t>
      </w:r>
    </w:p>
    <w:p w:rsidR="00272E8D" w:rsidRPr="00272E8D" w:rsidRDefault="00272E8D" w:rsidP="00062948">
      <w:pPr>
        <w:jc w:val="center"/>
        <w:rPr>
          <w:rFonts w:cstheme="minorHAnsi"/>
          <w:b/>
          <w:bCs/>
        </w:rPr>
      </w:pPr>
      <w:r w:rsidRPr="00272E8D">
        <w:rPr>
          <w:rFonts w:cstheme="minorHAnsi"/>
          <w:b/>
          <w:bCs/>
        </w:rPr>
        <w:t xml:space="preserve">Table (7) Indicators </w:t>
      </w:r>
      <w:r w:rsidR="00062948">
        <w:rPr>
          <w:rFonts w:cstheme="minorHAnsi"/>
          <w:b/>
          <w:bCs/>
        </w:rPr>
        <w:t>scores</w:t>
      </w:r>
      <w:r w:rsidRPr="00272E8D">
        <w:rPr>
          <w:rFonts w:cstheme="minorHAnsi"/>
          <w:b/>
          <w:bCs/>
        </w:rPr>
        <w:t xml:space="preserve"> in the six readings</w:t>
      </w:r>
    </w:p>
    <w:tbl>
      <w:tblPr>
        <w:tblStyle w:val="TableGrid"/>
        <w:tblW w:w="0" w:type="auto"/>
        <w:tblInd w:w="-72" w:type="dxa"/>
        <w:tblLayout w:type="fixed"/>
        <w:tblLook w:val="04A0" w:firstRow="1" w:lastRow="0" w:firstColumn="1" w:lastColumn="0" w:noHBand="0" w:noVBand="1"/>
      </w:tblPr>
      <w:tblGrid>
        <w:gridCol w:w="900"/>
        <w:gridCol w:w="2250"/>
        <w:gridCol w:w="990"/>
        <w:gridCol w:w="1080"/>
        <w:gridCol w:w="1170"/>
        <w:gridCol w:w="1170"/>
        <w:gridCol w:w="1152"/>
        <w:gridCol w:w="936"/>
      </w:tblGrid>
      <w:tr w:rsidR="00070991" w:rsidTr="00070991">
        <w:tc>
          <w:tcPr>
            <w:tcW w:w="900" w:type="dxa"/>
          </w:tcPr>
          <w:p w:rsidR="00070991" w:rsidRPr="00986341" w:rsidRDefault="00070991" w:rsidP="00272E8D">
            <w:pPr>
              <w:jc w:val="center"/>
              <w:rPr>
                <w:rFonts w:cstheme="minorHAnsi"/>
                <w:b/>
                <w:bCs/>
              </w:rPr>
            </w:pPr>
            <w:r w:rsidRPr="00986341">
              <w:rPr>
                <w:rFonts w:cstheme="minorHAnsi"/>
                <w:b/>
                <w:bCs/>
              </w:rPr>
              <w:t>Indic No.</w:t>
            </w:r>
          </w:p>
        </w:tc>
        <w:tc>
          <w:tcPr>
            <w:tcW w:w="2250" w:type="dxa"/>
          </w:tcPr>
          <w:p w:rsidR="00070991" w:rsidRPr="00986341" w:rsidRDefault="00070991" w:rsidP="00070991">
            <w:pPr>
              <w:jc w:val="center"/>
              <w:rPr>
                <w:rFonts w:cstheme="minorHAnsi"/>
                <w:b/>
                <w:bCs/>
              </w:rPr>
            </w:pPr>
            <w:r w:rsidRPr="00986341">
              <w:rPr>
                <w:rFonts w:cstheme="minorHAnsi"/>
                <w:b/>
                <w:bCs/>
              </w:rPr>
              <w:t>Specific Indicators</w:t>
            </w:r>
          </w:p>
        </w:tc>
        <w:tc>
          <w:tcPr>
            <w:tcW w:w="990" w:type="dxa"/>
          </w:tcPr>
          <w:p w:rsidR="00070991" w:rsidRPr="00986341" w:rsidRDefault="00070991" w:rsidP="00272E8D">
            <w:pPr>
              <w:jc w:val="center"/>
              <w:rPr>
                <w:rFonts w:cstheme="minorHAnsi"/>
                <w:b/>
                <w:bCs/>
                <w:vertAlign w:val="superscript"/>
              </w:rPr>
            </w:pPr>
            <w:r w:rsidRPr="00986341">
              <w:rPr>
                <w:rFonts w:cstheme="minorHAnsi"/>
                <w:b/>
                <w:bCs/>
              </w:rPr>
              <w:t>1</w:t>
            </w:r>
            <w:r w:rsidRPr="00986341">
              <w:rPr>
                <w:rFonts w:cstheme="minorHAnsi"/>
                <w:b/>
                <w:bCs/>
                <w:vertAlign w:val="superscript"/>
              </w:rPr>
              <w:t>st</w:t>
            </w:r>
          </w:p>
          <w:p w:rsidR="00070991" w:rsidRPr="00986341" w:rsidRDefault="00070991" w:rsidP="00272E8D">
            <w:pPr>
              <w:jc w:val="center"/>
              <w:rPr>
                <w:rFonts w:cstheme="minorHAnsi"/>
                <w:b/>
                <w:bCs/>
              </w:rPr>
            </w:pPr>
            <w:r w:rsidRPr="00986341">
              <w:rPr>
                <w:rFonts w:cstheme="minorHAnsi"/>
                <w:b/>
                <w:bCs/>
              </w:rPr>
              <w:t xml:space="preserve"> Reading</w:t>
            </w:r>
          </w:p>
        </w:tc>
        <w:tc>
          <w:tcPr>
            <w:tcW w:w="1080" w:type="dxa"/>
          </w:tcPr>
          <w:p w:rsidR="00070991" w:rsidRPr="00986341" w:rsidRDefault="00070991" w:rsidP="00D369E5">
            <w:pPr>
              <w:jc w:val="center"/>
              <w:rPr>
                <w:rFonts w:cstheme="minorHAnsi"/>
                <w:b/>
                <w:bCs/>
              </w:rPr>
            </w:pPr>
            <w:r w:rsidRPr="00986341">
              <w:rPr>
                <w:rFonts w:cstheme="minorHAnsi"/>
                <w:b/>
                <w:bCs/>
              </w:rPr>
              <w:t>2</w:t>
            </w:r>
            <w:r w:rsidRPr="00986341">
              <w:rPr>
                <w:rFonts w:cstheme="minorHAnsi"/>
                <w:b/>
                <w:bCs/>
                <w:vertAlign w:val="superscript"/>
              </w:rPr>
              <w:t>nd</w:t>
            </w:r>
            <w:r w:rsidRPr="00986341">
              <w:rPr>
                <w:rFonts w:cstheme="minorHAnsi"/>
                <w:b/>
                <w:bCs/>
              </w:rPr>
              <w:t xml:space="preserve">  Reading</w:t>
            </w:r>
          </w:p>
        </w:tc>
        <w:tc>
          <w:tcPr>
            <w:tcW w:w="1170" w:type="dxa"/>
          </w:tcPr>
          <w:p w:rsidR="00070991" w:rsidRPr="00986341" w:rsidRDefault="00070991" w:rsidP="00272E8D">
            <w:pPr>
              <w:jc w:val="center"/>
              <w:rPr>
                <w:rFonts w:cstheme="minorHAnsi"/>
                <w:b/>
                <w:bCs/>
              </w:rPr>
            </w:pPr>
            <w:r w:rsidRPr="00986341">
              <w:rPr>
                <w:rFonts w:cstheme="minorHAnsi"/>
                <w:b/>
                <w:bCs/>
              </w:rPr>
              <w:t>3</w:t>
            </w:r>
            <w:r w:rsidRPr="00986341">
              <w:rPr>
                <w:rFonts w:cstheme="minorHAnsi"/>
                <w:b/>
                <w:bCs/>
                <w:vertAlign w:val="superscript"/>
              </w:rPr>
              <w:t>rd</w:t>
            </w:r>
            <w:r w:rsidRPr="00986341">
              <w:rPr>
                <w:rFonts w:cstheme="minorHAnsi"/>
                <w:b/>
                <w:bCs/>
              </w:rPr>
              <w:t xml:space="preserve"> </w:t>
            </w:r>
          </w:p>
          <w:p w:rsidR="00070991" w:rsidRPr="00986341" w:rsidRDefault="00070991" w:rsidP="00272E8D">
            <w:pPr>
              <w:jc w:val="center"/>
              <w:rPr>
                <w:rFonts w:cstheme="minorHAnsi"/>
                <w:b/>
                <w:bCs/>
              </w:rPr>
            </w:pPr>
            <w:r w:rsidRPr="00986341">
              <w:rPr>
                <w:rFonts w:cstheme="minorHAnsi"/>
                <w:b/>
                <w:bCs/>
              </w:rPr>
              <w:t>Reading</w:t>
            </w:r>
          </w:p>
        </w:tc>
        <w:tc>
          <w:tcPr>
            <w:tcW w:w="1170" w:type="dxa"/>
          </w:tcPr>
          <w:p w:rsidR="00070991" w:rsidRPr="00986341" w:rsidRDefault="00070991" w:rsidP="00272E8D">
            <w:pPr>
              <w:jc w:val="center"/>
              <w:rPr>
                <w:rFonts w:cstheme="minorHAnsi"/>
                <w:b/>
                <w:bCs/>
              </w:rPr>
            </w:pPr>
            <w:r w:rsidRPr="00986341">
              <w:rPr>
                <w:rFonts w:cstheme="minorHAnsi"/>
                <w:b/>
                <w:bCs/>
              </w:rPr>
              <w:t>4</w:t>
            </w:r>
            <w:r w:rsidRPr="00986341">
              <w:rPr>
                <w:rFonts w:cstheme="minorHAnsi"/>
                <w:b/>
                <w:bCs/>
                <w:vertAlign w:val="superscript"/>
              </w:rPr>
              <w:t>th</w:t>
            </w:r>
            <w:r w:rsidRPr="00986341">
              <w:rPr>
                <w:rFonts w:cstheme="minorHAnsi"/>
                <w:b/>
                <w:bCs/>
              </w:rPr>
              <w:t xml:space="preserve"> Reading</w:t>
            </w:r>
          </w:p>
        </w:tc>
        <w:tc>
          <w:tcPr>
            <w:tcW w:w="1152" w:type="dxa"/>
          </w:tcPr>
          <w:p w:rsidR="00070991" w:rsidRPr="00986341" w:rsidRDefault="00070991" w:rsidP="00272E8D">
            <w:pPr>
              <w:jc w:val="center"/>
              <w:rPr>
                <w:rFonts w:cstheme="minorHAnsi"/>
                <w:b/>
                <w:bCs/>
              </w:rPr>
            </w:pPr>
            <w:r w:rsidRPr="00986341">
              <w:rPr>
                <w:rFonts w:cstheme="minorHAnsi"/>
                <w:b/>
                <w:bCs/>
              </w:rPr>
              <w:t>5</w:t>
            </w:r>
            <w:r w:rsidRPr="00986341">
              <w:rPr>
                <w:rFonts w:cstheme="minorHAnsi"/>
                <w:b/>
                <w:bCs/>
                <w:vertAlign w:val="superscript"/>
              </w:rPr>
              <w:t>th</w:t>
            </w:r>
            <w:r w:rsidRPr="00986341">
              <w:rPr>
                <w:rFonts w:cstheme="minorHAnsi"/>
                <w:b/>
                <w:bCs/>
              </w:rPr>
              <w:t xml:space="preserve"> Reading</w:t>
            </w:r>
          </w:p>
        </w:tc>
        <w:tc>
          <w:tcPr>
            <w:tcW w:w="936" w:type="dxa"/>
          </w:tcPr>
          <w:p w:rsidR="00070991" w:rsidRPr="00986341" w:rsidRDefault="00070991" w:rsidP="00272E8D">
            <w:pPr>
              <w:jc w:val="center"/>
              <w:rPr>
                <w:rFonts w:cstheme="minorHAnsi"/>
                <w:b/>
                <w:bCs/>
              </w:rPr>
            </w:pPr>
            <w:r w:rsidRPr="00986341">
              <w:rPr>
                <w:rFonts w:cstheme="minorHAnsi"/>
                <w:b/>
                <w:bCs/>
              </w:rPr>
              <w:t>6</w:t>
            </w:r>
            <w:r w:rsidRPr="00986341">
              <w:rPr>
                <w:rFonts w:cstheme="minorHAnsi"/>
                <w:b/>
                <w:bCs/>
                <w:vertAlign w:val="superscript"/>
              </w:rPr>
              <w:t>th</w:t>
            </w:r>
            <w:r w:rsidRPr="00986341">
              <w:rPr>
                <w:rFonts w:cstheme="minorHAnsi"/>
                <w:b/>
                <w:bCs/>
              </w:rPr>
              <w:t xml:space="preserve"> Reading</w:t>
            </w:r>
          </w:p>
        </w:tc>
      </w:tr>
      <w:tr w:rsidR="00E02346" w:rsidTr="00D369E5">
        <w:tc>
          <w:tcPr>
            <w:tcW w:w="900" w:type="dxa"/>
          </w:tcPr>
          <w:p w:rsidR="00E02346" w:rsidRDefault="00E02346" w:rsidP="00272E8D">
            <w:pPr>
              <w:jc w:val="center"/>
              <w:rPr>
                <w:rFonts w:cstheme="minorHAnsi"/>
              </w:rPr>
            </w:pPr>
            <w:r>
              <w:rPr>
                <w:rFonts w:cstheme="minorHAnsi"/>
              </w:rPr>
              <w:t>1</w:t>
            </w:r>
          </w:p>
        </w:tc>
        <w:tc>
          <w:tcPr>
            <w:tcW w:w="2250" w:type="dxa"/>
          </w:tcPr>
          <w:p w:rsidR="00E02346" w:rsidRDefault="00E02346" w:rsidP="00070991">
            <w:pPr>
              <w:rPr>
                <w:rFonts w:cstheme="minorHAnsi"/>
              </w:rPr>
            </w:pPr>
            <w:r>
              <w:rPr>
                <w:rFonts w:cstheme="minorHAnsi"/>
              </w:rPr>
              <w:t>The existence of an adopted and declared government anti-corruption plan</w:t>
            </w:r>
          </w:p>
        </w:tc>
        <w:tc>
          <w:tcPr>
            <w:tcW w:w="990" w:type="dxa"/>
            <w:vAlign w:val="center"/>
          </w:tcPr>
          <w:p w:rsidR="00E02346" w:rsidRPr="006D6557" w:rsidRDefault="00E02346" w:rsidP="00D369E5">
            <w:pPr>
              <w:jc w:val="center"/>
              <w:rPr>
                <w:rFonts w:cstheme="minorHAnsi"/>
              </w:rPr>
            </w:pPr>
            <w:r w:rsidRPr="006D6557">
              <w:rPr>
                <w:rFonts w:cstheme="minorHAnsi"/>
                <w:rtl/>
              </w:rPr>
              <w:t>0</w:t>
            </w:r>
          </w:p>
        </w:tc>
        <w:tc>
          <w:tcPr>
            <w:tcW w:w="1080" w:type="dxa"/>
            <w:vAlign w:val="center"/>
          </w:tcPr>
          <w:p w:rsidR="00E02346" w:rsidRPr="006D6557" w:rsidRDefault="00E02346" w:rsidP="00D369E5">
            <w:pPr>
              <w:jc w:val="center"/>
              <w:rPr>
                <w:rFonts w:cstheme="minorHAnsi"/>
                <w:rtl/>
              </w:rPr>
            </w:pPr>
            <w:r w:rsidRPr="006D6557">
              <w:rPr>
                <w:rFonts w:cstheme="minorHAnsi"/>
              </w:rPr>
              <w:t>500</w:t>
            </w:r>
          </w:p>
        </w:tc>
        <w:tc>
          <w:tcPr>
            <w:tcW w:w="1170" w:type="dxa"/>
            <w:vAlign w:val="center"/>
          </w:tcPr>
          <w:p w:rsidR="00E02346" w:rsidRPr="006D6557" w:rsidRDefault="00E02346" w:rsidP="00D369E5">
            <w:pPr>
              <w:jc w:val="center"/>
              <w:rPr>
                <w:rFonts w:cstheme="minorHAnsi"/>
              </w:rPr>
            </w:pPr>
            <w:r w:rsidRPr="006D6557">
              <w:rPr>
                <w:rFonts w:cstheme="minorHAnsi"/>
                <w:rtl/>
              </w:rPr>
              <w:t>500</w:t>
            </w:r>
          </w:p>
        </w:tc>
        <w:tc>
          <w:tcPr>
            <w:tcW w:w="1170" w:type="dxa"/>
            <w:vAlign w:val="center"/>
          </w:tcPr>
          <w:p w:rsidR="00E02346" w:rsidRPr="006D6557" w:rsidRDefault="00E02346" w:rsidP="00D369E5">
            <w:pPr>
              <w:jc w:val="center"/>
              <w:rPr>
                <w:rFonts w:cstheme="minorHAnsi"/>
                <w:rtl/>
              </w:rPr>
            </w:pPr>
            <w:r w:rsidRPr="006D6557">
              <w:rPr>
                <w:rFonts w:cstheme="minorHAnsi"/>
              </w:rPr>
              <w:t>500</w:t>
            </w:r>
          </w:p>
        </w:tc>
        <w:tc>
          <w:tcPr>
            <w:tcW w:w="1152" w:type="dxa"/>
            <w:vAlign w:val="center"/>
          </w:tcPr>
          <w:p w:rsidR="00E02346" w:rsidRPr="006D6557" w:rsidRDefault="00E02346" w:rsidP="00D369E5">
            <w:pPr>
              <w:jc w:val="center"/>
              <w:rPr>
                <w:rFonts w:cstheme="minorHAnsi"/>
              </w:rPr>
            </w:pPr>
            <w:r w:rsidRPr="006D6557">
              <w:rPr>
                <w:rFonts w:cstheme="minorHAnsi"/>
              </w:rPr>
              <w:t>500</w:t>
            </w:r>
          </w:p>
        </w:tc>
        <w:tc>
          <w:tcPr>
            <w:tcW w:w="936" w:type="dxa"/>
            <w:vAlign w:val="center"/>
          </w:tcPr>
          <w:p w:rsidR="00E02346" w:rsidRPr="006D6557" w:rsidRDefault="00E02346" w:rsidP="00D369E5">
            <w:pPr>
              <w:jc w:val="center"/>
              <w:rPr>
                <w:rFonts w:cstheme="minorHAnsi"/>
              </w:rPr>
            </w:pPr>
            <w:r w:rsidRPr="006D6557">
              <w:rPr>
                <w:rFonts w:cstheme="minorHAnsi"/>
              </w:rPr>
              <w:t>500</w:t>
            </w:r>
          </w:p>
        </w:tc>
      </w:tr>
      <w:tr w:rsidR="00E02346" w:rsidTr="00D369E5">
        <w:tc>
          <w:tcPr>
            <w:tcW w:w="900" w:type="dxa"/>
          </w:tcPr>
          <w:p w:rsidR="00E02346" w:rsidRDefault="00E02346" w:rsidP="00272E8D">
            <w:pPr>
              <w:jc w:val="center"/>
              <w:rPr>
                <w:rFonts w:cstheme="minorHAnsi"/>
              </w:rPr>
            </w:pPr>
            <w:r>
              <w:rPr>
                <w:rFonts w:cstheme="minorHAnsi"/>
              </w:rPr>
              <w:t>2</w:t>
            </w:r>
          </w:p>
        </w:tc>
        <w:tc>
          <w:tcPr>
            <w:tcW w:w="2250" w:type="dxa"/>
          </w:tcPr>
          <w:p w:rsidR="00E02346" w:rsidRDefault="00E02346" w:rsidP="00070991">
            <w:pPr>
              <w:rPr>
                <w:rFonts w:cstheme="minorHAnsi"/>
              </w:rPr>
            </w:pPr>
            <w:r>
              <w:rPr>
                <w:rFonts w:cstheme="minorHAnsi"/>
              </w:rPr>
              <w:t>The existence of an ACC</w:t>
            </w:r>
          </w:p>
        </w:tc>
        <w:tc>
          <w:tcPr>
            <w:tcW w:w="990" w:type="dxa"/>
            <w:vAlign w:val="center"/>
          </w:tcPr>
          <w:p w:rsidR="00E02346" w:rsidRPr="006D6557" w:rsidRDefault="00E02346" w:rsidP="00D369E5">
            <w:pPr>
              <w:jc w:val="center"/>
              <w:rPr>
                <w:rFonts w:cstheme="minorHAnsi"/>
              </w:rPr>
            </w:pPr>
            <w:r w:rsidRPr="006D6557">
              <w:rPr>
                <w:rFonts w:cstheme="minorHAnsi"/>
                <w:rtl/>
              </w:rPr>
              <w:t>500</w:t>
            </w:r>
          </w:p>
        </w:tc>
        <w:tc>
          <w:tcPr>
            <w:tcW w:w="1080" w:type="dxa"/>
            <w:vAlign w:val="center"/>
          </w:tcPr>
          <w:p w:rsidR="00E02346" w:rsidRPr="006D6557" w:rsidRDefault="00E02346" w:rsidP="00D369E5">
            <w:pPr>
              <w:jc w:val="center"/>
              <w:rPr>
                <w:rFonts w:cstheme="minorHAnsi"/>
                <w:rtl/>
              </w:rPr>
            </w:pPr>
            <w:r w:rsidRPr="006D6557">
              <w:rPr>
                <w:rFonts w:cstheme="minorHAnsi"/>
              </w:rPr>
              <w:t>500</w:t>
            </w:r>
          </w:p>
        </w:tc>
        <w:tc>
          <w:tcPr>
            <w:tcW w:w="1170" w:type="dxa"/>
            <w:vAlign w:val="center"/>
          </w:tcPr>
          <w:p w:rsidR="00E02346" w:rsidRPr="006D6557" w:rsidRDefault="00E02346" w:rsidP="00D369E5">
            <w:pPr>
              <w:jc w:val="center"/>
              <w:rPr>
                <w:rFonts w:cstheme="minorHAnsi"/>
              </w:rPr>
            </w:pPr>
            <w:r w:rsidRPr="006D6557">
              <w:rPr>
                <w:rFonts w:cstheme="minorHAnsi"/>
                <w:rtl/>
              </w:rPr>
              <w:t>500</w:t>
            </w:r>
          </w:p>
        </w:tc>
        <w:tc>
          <w:tcPr>
            <w:tcW w:w="1170" w:type="dxa"/>
            <w:vAlign w:val="center"/>
          </w:tcPr>
          <w:p w:rsidR="00E02346" w:rsidRPr="006D6557" w:rsidRDefault="00E02346" w:rsidP="00D369E5">
            <w:pPr>
              <w:jc w:val="center"/>
              <w:rPr>
                <w:rFonts w:cstheme="minorHAnsi"/>
                <w:rtl/>
              </w:rPr>
            </w:pPr>
            <w:r w:rsidRPr="006D6557">
              <w:rPr>
                <w:rFonts w:cstheme="minorHAnsi"/>
              </w:rPr>
              <w:t>500</w:t>
            </w:r>
          </w:p>
        </w:tc>
        <w:tc>
          <w:tcPr>
            <w:tcW w:w="1152" w:type="dxa"/>
            <w:vAlign w:val="center"/>
          </w:tcPr>
          <w:p w:rsidR="00E02346" w:rsidRPr="006D6557" w:rsidRDefault="00E02346" w:rsidP="00D369E5">
            <w:pPr>
              <w:jc w:val="center"/>
              <w:rPr>
                <w:rFonts w:cstheme="minorHAnsi"/>
              </w:rPr>
            </w:pPr>
            <w:r w:rsidRPr="006D6557">
              <w:rPr>
                <w:rFonts w:cstheme="minorHAnsi"/>
              </w:rPr>
              <w:t>500</w:t>
            </w:r>
          </w:p>
        </w:tc>
        <w:tc>
          <w:tcPr>
            <w:tcW w:w="936" w:type="dxa"/>
            <w:vAlign w:val="center"/>
          </w:tcPr>
          <w:p w:rsidR="00E02346" w:rsidRPr="006D6557" w:rsidRDefault="00E02346" w:rsidP="00D369E5">
            <w:pPr>
              <w:jc w:val="center"/>
              <w:rPr>
                <w:rFonts w:cstheme="minorHAnsi"/>
              </w:rPr>
            </w:pPr>
            <w:r w:rsidRPr="006D6557">
              <w:rPr>
                <w:rFonts w:cstheme="minorHAnsi"/>
              </w:rPr>
              <w:t>500</w:t>
            </w:r>
          </w:p>
        </w:tc>
      </w:tr>
      <w:tr w:rsidR="00E02346" w:rsidTr="00D369E5">
        <w:tc>
          <w:tcPr>
            <w:tcW w:w="900" w:type="dxa"/>
          </w:tcPr>
          <w:p w:rsidR="00E02346" w:rsidRDefault="00E02346" w:rsidP="00272E8D">
            <w:pPr>
              <w:jc w:val="center"/>
              <w:rPr>
                <w:rFonts w:cstheme="minorHAnsi"/>
              </w:rPr>
            </w:pPr>
            <w:r>
              <w:rPr>
                <w:rFonts w:cstheme="minorHAnsi"/>
              </w:rPr>
              <w:t>3</w:t>
            </w:r>
          </w:p>
        </w:tc>
        <w:tc>
          <w:tcPr>
            <w:tcW w:w="2250" w:type="dxa"/>
          </w:tcPr>
          <w:p w:rsidR="00E02346" w:rsidRDefault="00E02346" w:rsidP="00070991">
            <w:pPr>
              <w:rPr>
                <w:rFonts w:cstheme="minorHAnsi"/>
              </w:rPr>
            </w:pPr>
            <w:r>
              <w:rPr>
                <w:rFonts w:cstheme="minorHAnsi"/>
              </w:rPr>
              <w:t>The ACC issues annual reports</w:t>
            </w:r>
          </w:p>
        </w:tc>
        <w:tc>
          <w:tcPr>
            <w:tcW w:w="990" w:type="dxa"/>
            <w:vAlign w:val="center"/>
          </w:tcPr>
          <w:p w:rsidR="00E02346" w:rsidRPr="006D6557" w:rsidRDefault="00E02346" w:rsidP="00D369E5">
            <w:pPr>
              <w:jc w:val="center"/>
              <w:rPr>
                <w:rFonts w:cstheme="minorHAnsi"/>
              </w:rPr>
            </w:pPr>
            <w:r w:rsidRPr="006D6557">
              <w:rPr>
                <w:rFonts w:cstheme="minorHAnsi"/>
                <w:rtl/>
              </w:rPr>
              <w:t>850</w:t>
            </w:r>
          </w:p>
        </w:tc>
        <w:tc>
          <w:tcPr>
            <w:tcW w:w="1080" w:type="dxa"/>
            <w:vAlign w:val="center"/>
          </w:tcPr>
          <w:p w:rsidR="00E02346" w:rsidRPr="006D6557" w:rsidRDefault="00E02346" w:rsidP="00D369E5">
            <w:pPr>
              <w:jc w:val="center"/>
              <w:rPr>
                <w:rFonts w:cstheme="minorHAnsi"/>
                <w:rtl/>
              </w:rPr>
            </w:pPr>
            <w:r w:rsidRPr="006D6557">
              <w:rPr>
                <w:rFonts w:cstheme="minorHAnsi"/>
              </w:rPr>
              <w:t>850</w:t>
            </w:r>
          </w:p>
        </w:tc>
        <w:tc>
          <w:tcPr>
            <w:tcW w:w="1170" w:type="dxa"/>
            <w:vAlign w:val="center"/>
          </w:tcPr>
          <w:p w:rsidR="00E02346" w:rsidRPr="006D6557" w:rsidRDefault="00E02346" w:rsidP="00D369E5">
            <w:pPr>
              <w:jc w:val="center"/>
              <w:rPr>
                <w:rFonts w:cstheme="minorHAnsi"/>
              </w:rPr>
            </w:pPr>
            <w:r w:rsidRPr="006D6557">
              <w:rPr>
                <w:rFonts w:cstheme="minorHAnsi"/>
                <w:rtl/>
              </w:rPr>
              <w:t>1000</w:t>
            </w:r>
          </w:p>
        </w:tc>
        <w:tc>
          <w:tcPr>
            <w:tcW w:w="1170" w:type="dxa"/>
            <w:vAlign w:val="center"/>
          </w:tcPr>
          <w:p w:rsidR="00E02346" w:rsidRPr="006D6557" w:rsidRDefault="00E02346" w:rsidP="00D369E5">
            <w:pPr>
              <w:jc w:val="center"/>
              <w:rPr>
                <w:rFonts w:cstheme="minorHAnsi"/>
                <w:rtl/>
              </w:rPr>
            </w:pPr>
            <w:r w:rsidRPr="006D6557">
              <w:rPr>
                <w:rFonts w:cstheme="minorHAnsi"/>
              </w:rPr>
              <w:t>1000</w:t>
            </w:r>
          </w:p>
        </w:tc>
        <w:tc>
          <w:tcPr>
            <w:tcW w:w="1152" w:type="dxa"/>
            <w:vAlign w:val="center"/>
          </w:tcPr>
          <w:p w:rsidR="00E02346" w:rsidRPr="006D6557" w:rsidRDefault="00E02346" w:rsidP="00D369E5">
            <w:pPr>
              <w:jc w:val="center"/>
              <w:rPr>
                <w:rFonts w:cstheme="minorHAnsi"/>
              </w:rPr>
            </w:pPr>
            <w:r w:rsidRPr="006D6557">
              <w:rPr>
                <w:rFonts w:cstheme="minorHAnsi"/>
              </w:rPr>
              <w:t>1000</w:t>
            </w:r>
          </w:p>
        </w:tc>
        <w:tc>
          <w:tcPr>
            <w:tcW w:w="936" w:type="dxa"/>
            <w:vAlign w:val="center"/>
          </w:tcPr>
          <w:p w:rsidR="00E02346" w:rsidRPr="006D6557" w:rsidRDefault="00E02346" w:rsidP="00D369E5">
            <w:pPr>
              <w:jc w:val="center"/>
              <w:rPr>
                <w:rFonts w:cstheme="minorHAnsi"/>
              </w:rPr>
            </w:pPr>
            <w:r w:rsidRPr="006D6557">
              <w:rPr>
                <w:rFonts w:cstheme="minorHAnsi"/>
              </w:rPr>
              <w:t>1000</w:t>
            </w:r>
          </w:p>
        </w:tc>
      </w:tr>
      <w:tr w:rsidR="00E02346" w:rsidTr="00D369E5">
        <w:tc>
          <w:tcPr>
            <w:tcW w:w="900" w:type="dxa"/>
          </w:tcPr>
          <w:p w:rsidR="00E02346" w:rsidRDefault="00E02346" w:rsidP="00272E8D">
            <w:pPr>
              <w:jc w:val="center"/>
              <w:rPr>
                <w:rFonts w:cstheme="minorHAnsi"/>
              </w:rPr>
            </w:pPr>
            <w:r>
              <w:rPr>
                <w:rFonts w:cstheme="minorHAnsi"/>
              </w:rPr>
              <w:t>4</w:t>
            </w:r>
          </w:p>
        </w:tc>
        <w:tc>
          <w:tcPr>
            <w:tcW w:w="2250" w:type="dxa"/>
          </w:tcPr>
          <w:p w:rsidR="00E02346" w:rsidRDefault="00E02346" w:rsidP="00070991">
            <w:pPr>
              <w:rPr>
                <w:rFonts w:cstheme="minorHAnsi"/>
              </w:rPr>
            </w:pPr>
            <w:r>
              <w:rPr>
                <w:rFonts w:cstheme="minorHAnsi"/>
              </w:rPr>
              <w:t>Belief in the ability of informing the ACC of suspicious cases of corruption</w:t>
            </w:r>
          </w:p>
        </w:tc>
        <w:tc>
          <w:tcPr>
            <w:tcW w:w="990" w:type="dxa"/>
            <w:vAlign w:val="center"/>
          </w:tcPr>
          <w:p w:rsidR="00E02346" w:rsidRPr="006D6557" w:rsidRDefault="00E02346" w:rsidP="00D369E5">
            <w:pPr>
              <w:rPr>
                <w:rFonts w:cstheme="minorHAnsi"/>
              </w:rPr>
            </w:pPr>
            <w:r w:rsidRPr="006D6557">
              <w:rPr>
                <w:rFonts w:cstheme="minorHAnsi"/>
              </w:rPr>
              <w:t> </w:t>
            </w:r>
          </w:p>
        </w:tc>
        <w:tc>
          <w:tcPr>
            <w:tcW w:w="1080" w:type="dxa"/>
            <w:vAlign w:val="center"/>
          </w:tcPr>
          <w:p w:rsidR="00E02346" w:rsidRPr="006D6557" w:rsidRDefault="00E02346" w:rsidP="00D369E5">
            <w:pPr>
              <w:jc w:val="center"/>
              <w:rPr>
                <w:rFonts w:cstheme="minorHAnsi"/>
              </w:rPr>
            </w:pPr>
            <w:r w:rsidRPr="006D6557">
              <w:rPr>
                <w:rFonts w:cstheme="minorHAnsi"/>
              </w:rPr>
              <w:t>0</w:t>
            </w:r>
          </w:p>
        </w:tc>
        <w:tc>
          <w:tcPr>
            <w:tcW w:w="1170" w:type="dxa"/>
            <w:vAlign w:val="center"/>
          </w:tcPr>
          <w:p w:rsidR="00E02346" w:rsidRPr="006D6557" w:rsidRDefault="00E02346" w:rsidP="00D369E5">
            <w:pPr>
              <w:jc w:val="center"/>
              <w:rPr>
                <w:rFonts w:cstheme="minorHAnsi"/>
              </w:rPr>
            </w:pPr>
            <w:r w:rsidRPr="006D6557">
              <w:rPr>
                <w:rFonts w:cstheme="minorHAnsi"/>
                <w:rtl/>
              </w:rPr>
              <w:t>0</w:t>
            </w:r>
          </w:p>
        </w:tc>
        <w:tc>
          <w:tcPr>
            <w:tcW w:w="1170" w:type="dxa"/>
            <w:vAlign w:val="center"/>
          </w:tcPr>
          <w:p w:rsidR="00E02346" w:rsidRPr="006D6557" w:rsidRDefault="00E02346" w:rsidP="00D369E5">
            <w:pPr>
              <w:jc w:val="center"/>
              <w:rPr>
                <w:rFonts w:cstheme="minorHAnsi"/>
                <w:rtl/>
              </w:rPr>
            </w:pPr>
            <w:r w:rsidRPr="006D6557">
              <w:rPr>
                <w:rFonts w:cstheme="minorHAnsi"/>
              </w:rPr>
              <w:t>0</w:t>
            </w:r>
          </w:p>
        </w:tc>
        <w:tc>
          <w:tcPr>
            <w:tcW w:w="1152" w:type="dxa"/>
            <w:vAlign w:val="center"/>
          </w:tcPr>
          <w:p w:rsidR="00E02346" w:rsidRPr="006D6557" w:rsidRDefault="00E02346" w:rsidP="00D369E5">
            <w:pPr>
              <w:jc w:val="center"/>
              <w:rPr>
                <w:rFonts w:cstheme="minorHAnsi"/>
              </w:rPr>
            </w:pPr>
            <w:r w:rsidRPr="006D6557">
              <w:rPr>
                <w:rFonts w:cstheme="minorHAnsi"/>
              </w:rPr>
              <w:t>0</w:t>
            </w:r>
          </w:p>
        </w:tc>
        <w:tc>
          <w:tcPr>
            <w:tcW w:w="936" w:type="dxa"/>
            <w:vAlign w:val="center"/>
          </w:tcPr>
          <w:p w:rsidR="00E02346" w:rsidRPr="006D6557" w:rsidRDefault="00E02346" w:rsidP="00D369E5">
            <w:pPr>
              <w:jc w:val="center"/>
              <w:rPr>
                <w:rFonts w:cstheme="minorHAnsi"/>
              </w:rPr>
            </w:pPr>
            <w:r w:rsidRPr="006D6557">
              <w:rPr>
                <w:rFonts w:cstheme="minorHAnsi"/>
              </w:rPr>
              <w:t>0</w:t>
            </w:r>
          </w:p>
        </w:tc>
      </w:tr>
      <w:tr w:rsidR="00E02346" w:rsidTr="00D369E5">
        <w:tc>
          <w:tcPr>
            <w:tcW w:w="900" w:type="dxa"/>
          </w:tcPr>
          <w:p w:rsidR="00E02346" w:rsidRDefault="00E02346" w:rsidP="00272E8D">
            <w:pPr>
              <w:jc w:val="center"/>
              <w:rPr>
                <w:rFonts w:cstheme="minorHAnsi"/>
              </w:rPr>
            </w:pPr>
            <w:r>
              <w:rPr>
                <w:rFonts w:cstheme="minorHAnsi"/>
              </w:rPr>
              <w:t>5</w:t>
            </w:r>
          </w:p>
        </w:tc>
        <w:tc>
          <w:tcPr>
            <w:tcW w:w="2250" w:type="dxa"/>
          </w:tcPr>
          <w:p w:rsidR="00E02346" w:rsidRDefault="00E02346" w:rsidP="0095379B">
            <w:pPr>
              <w:rPr>
                <w:rFonts w:cstheme="minorHAnsi"/>
              </w:rPr>
            </w:pPr>
            <w:r>
              <w:rPr>
                <w:rFonts w:cstheme="minorHAnsi"/>
              </w:rPr>
              <w:t xml:space="preserve">An PLC endorsed text concerning appointment of the head of the SAACB </w:t>
            </w:r>
          </w:p>
        </w:tc>
        <w:tc>
          <w:tcPr>
            <w:tcW w:w="990" w:type="dxa"/>
            <w:vAlign w:val="center"/>
          </w:tcPr>
          <w:p w:rsidR="00E02346" w:rsidRPr="006D6557" w:rsidRDefault="00E02346" w:rsidP="00D369E5">
            <w:pPr>
              <w:jc w:val="center"/>
              <w:rPr>
                <w:rFonts w:cstheme="minorHAnsi"/>
              </w:rPr>
            </w:pPr>
            <w:r w:rsidRPr="006D6557">
              <w:rPr>
                <w:rFonts w:cstheme="minorHAnsi"/>
                <w:rtl/>
              </w:rPr>
              <w:t>1000</w:t>
            </w:r>
          </w:p>
        </w:tc>
        <w:tc>
          <w:tcPr>
            <w:tcW w:w="1080" w:type="dxa"/>
            <w:vAlign w:val="center"/>
          </w:tcPr>
          <w:p w:rsidR="00E02346" w:rsidRPr="006D6557" w:rsidRDefault="00E02346" w:rsidP="00D369E5">
            <w:pPr>
              <w:jc w:val="center"/>
              <w:rPr>
                <w:rFonts w:cstheme="minorHAnsi"/>
                <w:rtl/>
              </w:rPr>
            </w:pPr>
            <w:r w:rsidRPr="006D6557">
              <w:rPr>
                <w:rFonts w:cstheme="minorHAnsi"/>
              </w:rPr>
              <w:t>1000</w:t>
            </w:r>
          </w:p>
        </w:tc>
        <w:tc>
          <w:tcPr>
            <w:tcW w:w="1170" w:type="dxa"/>
            <w:vAlign w:val="center"/>
          </w:tcPr>
          <w:p w:rsidR="00E02346" w:rsidRPr="006D6557" w:rsidRDefault="00E02346" w:rsidP="00D369E5">
            <w:pPr>
              <w:jc w:val="center"/>
              <w:rPr>
                <w:rFonts w:cstheme="minorHAnsi"/>
              </w:rPr>
            </w:pPr>
            <w:r w:rsidRPr="006D6557">
              <w:rPr>
                <w:rFonts w:cstheme="minorHAnsi"/>
                <w:rtl/>
              </w:rPr>
              <w:t>1000</w:t>
            </w:r>
          </w:p>
        </w:tc>
        <w:tc>
          <w:tcPr>
            <w:tcW w:w="1170" w:type="dxa"/>
            <w:vAlign w:val="center"/>
          </w:tcPr>
          <w:p w:rsidR="00E02346" w:rsidRPr="006D6557" w:rsidRDefault="00E02346" w:rsidP="00D369E5">
            <w:pPr>
              <w:jc w:val="center"/>
              <w:rPr>
                <w:rFonts w:cstheme="minorHAnsi"/>
                <w:rtl/>
              </w:rPr>
            </w:pPr>
            <w:r w:rsidRPr="006D6557">
              <w:rPr>
                <w:rFonts w:cstheme="minorHAnsi"/>
              </w:rPr>
              <w:t>1000</w:t>
            </w:r>
          </w:p>
        </w:tc>
        <w:tc>
          <w:tcPr>
            <w:tcW w:w="1152" w:type="dxa"/>
            <w:vAlign w:val="center"/>
          </w:tcPr>
          <w:p w:rsidR="00E02346" w:rsidRPr="006D6557" w:rsidRDefault="00E02346" w:rsidP="00D369E5">
            <w:pPr>
              <w:jc w:val="center"/>
              <w:rPr>
                <w:rFonts w:cstheme="minorHAnsi"/>
              </w:rPr>
            </w:pPr>
            <w:r w:rsidRPr="006D6557">
              <w:rPr>
                <w:rFonts w:cstheme="minorHAnsi"/>
              </w:rPr>
              <w:t>1000</w:t>
            </w:r>
          </w:p>
        </w:tc>
        <w:tc>
          <w:tcPr>
            <w:tcW w:w="936" w:type="dxa"/>
            <w:vAlign w:val="center"/>
          </w:tcPr>
          <w:p w:rsidR="00E02346" w:rsidRPr="006D6557" w:rsidRDefault="00E02346" w:rsidP="00D369E5">
            <w:pPr>
              <w:jc w:val="center"/>
              <w:rPr>
                <w:rFonts w:cstheme="minorHAnsi"/>
              </w:rPr>
            </w:pPr>
            <w:r w:rsidRPr="006D6557">
              <w:rPr>
                <w:rFonts w:cstheme="minorHAnsi"/>
              </w:rPr>
              <w:t>1000</w:t>
            </w:r>
          </w:p>
        </w:tc>
      </w:tr>
      <w:tr w:rsidR="00E02346" w:rsidTr="00D369E5">
        <w:tc>
          <w:tcPr>
            <w:tcW w:w="900" w:type="dxa"/>
          </w:tcPr>
          <w:p w:rsidR="00E02346" w:rsidRDefault="00E02346" w:rsidP="00272E8D">
            <w:pPr>
              <w:jc w:val="center"/>
              <w:rPr>
                <w:rFonts w:cstheme="minorHAnsi"/>
              </w:rPr>
            </w:pPr>
            <w:r>
              <w:rPr>
                <w:rFonts w:cstheme="minorHAnsi"/>
              </w:rPr>
              <w:t>6</w:t>
            </w:r>
          </w:p>
        </w:tc>
        <w:tc>
          <w:tcPr>
            <w:tcW w:w="2250" w:type="dxa"/>
          </w:tcPr>
          <w:p w:rsidR="00E02346" w:rsidRDefault="00E02346" w:rsidP="00070991">
            <w:pPr>
              <w:rPr>
                <w:rFonts w:cstheme="minorHAnsi"/>
              </w:rPr>
            </w:pPr>
            <w:r>
              <w:rPr>
                <w:rFonts w:cstheme="minorHAnsi"/>
              </w:rPr>
              <w:t>All public employment is executed under the supervision of a central party</w:t>
            </w:r>
          </w:p>
        </w:tc>
        <w:tc>
          <w:tcPr>
            <w:tcW w:w="990" w:type="dxa"/>
            <w:vAlign w:val="center"/>
          </w:tcPr>
          <w:p w:rsidR="00E02346" w:rsidRPr="006D6557" w:rsidRDefault="00E02346" w:rsidP="00D369E5">
            <w:pPr>
              <w:jc w:val="center"/>
              <w:rPr>
                <w:rFonts w:cstheme="minorHAnsi"/>
              </w:rPr>
            </w:pPr>
            <w:r w:rsidRPr="006D6557">
              <w:rPr>
                <w:rFonts w:cstheme="minorHAnsi"/>
                <w:rtl/>
              </w:rPr>
              <w:t>1000</w:t>
            </w:r>
          </w:p>
        </w:tc>
        <w:tc>
          <w:tcPr>
            <w:tcW w:w="1080" w:type="dxa"/>
            <w:vAlign w:val="center"/>
          </w:tcPr>
          <w:p w:rsidR="00E02346" w:rsidRPr="006D6557" w:rsidRDefault="00E02346" w:rsidP="00D369E5">
            <w:pPr>
              <w:jc w:val="center"/>
              <w:rPr>
                <w:rFonts w:cstheme="minorHAnsi"/>
                <w:rtl/>
              </w:rPr>
            </w:pPr>
            <w:r w:rsidRPr="006D6557">
              <w:rPr>
                <w:rFonts w:cstheme="minorHAnsi"/>
              </w:rPr>
              <w:t>945</w:t>
            </w:r>
          </w:p>
        </w:tc>
        <w:tc>
          <w:tcPr>
            <w:tcW w:w="1170" w:type="dxa"/>
            <w:vAlign w:val="center"/>
          </w:tcPr>
          <w:p w:rsidR="00E02346" w:rsidRPr="006D6557" w:rsidRDefault="00E02346" w:rsidP="00D369E5">
            <w:pPr>
              <w:jc w:val="center"/>
              <w:rPr>
                <w:rFonts w:cstheme="minorHAnsi"/>
              </w:rPr>
            </w:pPr>
            <w:r w:rsidRPr="006D6557">
              <w:rPr>
                <w:rFonts w:cstheme="minorHAnsi"/>
                <w:rtl/>
              </w:rPr>
              <w:t>1000</w:t>
            </w:r>
          </w:p>
        </w:tc>
        <w:tc>
          <w:tcPr>
            <w:tcW w:w="1170" w:type="dxa"/>
            <w:vAlign w:val="center"/>
          </w:tcPr>
          <w:p w:rsidR="00E02346" w:rsidRPr="006D6557" w:rsidRDefault="00E02346" w:rsidP="00D369E5">
            <w:pPr>
              <w:jc w:val="center"/>
              <w:rPr>
                <w:rFonts w:cstheme="minorHAnsi"/>
                <w:rtl/>
              </w:rPr>
            </w:pPr>
            <w:r w:rsidRPr="006D6557">
              <w:rPr>
                <w:rFonts w:cstheme="minorHAnsi"/>
              </w:rPr>
              <w:t>500</w:t>
            </w:r>
          </w:p>
        </w:tc>
        <w:tc>
          <w:tcPr>
            <w:tcW w:w="1152" w:type="dxa"/>
            <w:vAlign w:val="center"/>
          </w:tcPr>
          <w:p w:rsidR="00E02346" w:rsidRPr="006D6557" w:rsidRDefault="00E02346" w:rsidP="00D369E5">
            <w:pPr>
              <w:jc w:val="center"/>
              <w:rPr>
                <w:rFonts w:cstheme="minorHAnsi"/>
              </w:rPr>
            </w:pPr>
            <w:r w:rsidRPr="006D6557">
              <w:rPr>
                <w:rFonts w:cstheme="minorHAnsi"/>
              </w:rPr>
              <w:t>500</w:t>
            </w:r>
          </w:p>
        </w:tc>
        <w:tc>
          <w:tcPr>
            <w:tcW w:w="936" w:type="dxa"/>
            <w:vAlign w:val="center"/>
          </w:tcPr>
          <w:p w:rsidR="00E02346" w:rsidRPr="006D6557" w:rsidRDefault="00E02346" w:rsidP="00D369E5">
            <w:pPr>
              <w:jc w:val="center"/>
              <w:rPr>
                <w:rFonts w:cstheme="minorHAnsi"/>
              </w:rPr>
            </w:pPr>
            <w:r w:rsidRPr="006D6557">
              <w:rPr>
                <w:rFonts w:cstheme="minorHAnsi"/>
              </w:rPr>
              <w:t>500</w:t>
            </w:r>
          </w:p>
        </w:tc>
      </w:tr>
      <w:tr w:rsidR="00E02346" w:rsidTr="00D369E5">
        <w:tc>
          <w:tcPr>
            <w:tcW w:w="900" w:type="dxa"/>
          </w:tcPr>
          <w:p w:rsidR="00E02346" w:rsidRDefault="00E02346" w:rsidP="00272E8D">
            <w:pPr>
              <w:jc w:val="center"/>
              <w:rPr>
                <w:rFonts w:cstheme="minorHAnsi"/>
              </w:rPr>
            </w:pPr>
            <w:r>
              <w:rPr>
                <w:rFonts w:cstheme="minorHAnsi"/>
              </w:rPr>
              <w:t>7</w:t>
            </w:r>
          </w:p>
        </w:tc>
        <w:tc>
          <w:tcPr>
            <w:tcW w:w="2250" w:type="dxa"/>
          </w:tcPr>
          <w:p w:rsidR="00E02346" w:rsidRDefault="00E02346" w:rsidP="00070991">
            <w:pPr>
              <w:rPr>
                <w:rFonts w:cstheme="minorHAnsi"/>
              </w:rPr>
            </w:pPr>
            <w:r>
              <w:rPr>
                <w:rFonts w:cstheme="minorHAnsi"/>
              </w:rPr>
              <w:t>Announcement of job vacancies in higher and special positions of civil service</w:t>
            </w:r>
          </w:p>
        </w:tc>
        <w:tc>
          <w:tcPr>
            <w:tcW w:w="990" w:type="dxa"/>
            <w:vAlign w:val="center"/>
          </w:tcPr>
          <w:p w:rsidR="00E02346" w:rsidRPr="006D6557" w:rsidRDefault="00E02346" w:rsidP="00D369E5">
            <w:pPr>
              <w:jc w:val="center"/>
              <w:rPr>
                <w:rFonts w:cstheme="minorHAnsi"/>
              </w:rPr>
            </w:pPr>
            <w:r w:rsidRPr="006D6557">
              <w:rPr>
                <w:rFonts w:cstheme="minorHAnsi"/>
                <w:rtl/>
              </w:rPr>
              <w:t>1000</w:t>
            </w:r>
          </w:p>
        </w:tc>
        <w:tc>
          <w:tcPr>
            <w:tcW w:w="1080" w:type="dxa"/>
            <w:vAlign w:val="center"/>
          </w:tcPr>
          <w:p w:rsidR="00E02346" w:rsidRPr="006D6557" w:rsidRDefault="00E02346" w:rsidP="00D369E5">
            <w:pPr>
              <w:jc w:val="center"/>
              <w:rPr>
                <w:rFonts w:cstheme="minorHAnsi"/>
                <w:rtl/>
              </w:rPr>
            </w:pPr>
            <w:r w:rsidRPr="006D6557">
              <w:rPr>
                <w:rFonts w:cstheme="minorHAnsi"/>
              </w:rPr>
              <w:t>1000</w:t>
            </w:r>
          </w:p>
        </w:tc>
        <w:tc>
          <w:tcPr>
            <w:tcW w:w="1170" w:type="dxa"/>
            <w:vAlign w:val="center"/>
          </w:tcPr>
          <w:p w:rsidR="00E02346" w:rsidRPr="006D6557" w:rsidRDefault="00E02346" w:rsidP="00D369E5">
            <w:pPr>
              <w:jc w:val="center"/>
              <w:rPr>
                <w:rFonts w:cstheme="minorHAnsi"/>
              </w:rPr>
            </w:pPr>
            <w:r w:rsidRPr="006D6557">
              <w:rPr>
                <w:rFonts w:cstheme="minorHAnsi"/>
                <w:rtl/>
              </w:rPr>
              <w:t>500</w:t>
            </w:r>
          </w:p>
        </w:tc>
        <w:tc>
          <w:tcPr>
            <w:tcW w:w="1170" w:type="dxa"/>
            <w:vAlign w:val="center"/>
          </w:tcPr>
          <w:p w:rsidR="00E02346" w:rsidRPr="006D6557" w:rsidRDefault="00E02346" w:rsidP="00D369E5">
            <w:pPr>
              <w:jc w:val="center"/>
              <w:rPr>
                <w:rFonts w:cstheme="minorHAnsi"/>
                <w:rtl/>
              </w:rPr>
            </w:pPr>
            <w:r w:rsidRPr="006D6557">
              <w:rPr>
                <w:rFonts w:cstheme="minorHAnsi"/>
              </w:rPr>
              <w:t>0</w:t>
            </w:r>
          </w:p>
        </w:tc>
        <w:tc>
          <w:tcPr>
            <w:tcW w:w="1152" w:type="dxa"/>
            <w:vAlign w:val="center"/>
          </w:tcPr>
          <w:p w:rsidR="00E02346" w:rsidRPr="006D6557" w:rsidRDefault="00E02346" w:rsidP="00D369E5">
            <w:pPr>
              <w:jc w:val="center"/>
              <w:rPr>
                <w:rFonts w:cstheme="minorHAnsi"/>
              </w:rPr>
            </w:pPr>
            <w:r w:rsidRPr="006D6557">
              <w:rPr>
                <w:rFonts w:cstheme="minorHAnsi"/>
              </w:rPr>
              <w:t>0</w:t>
            </w:r>
          </w:p>
        </w:tc>
        <w:tc>
          <w:tcPr>
            <w:tcW w:w="936" w:type="dxa"/>
            <w:vAlign w:val="center"/>
          </w:tcPr>
          <w:p w:rsidR="00E02346" w:rsidRPr="006D6557" w:rsidRDefault="00E02346" w:rsidP="00D369E5">
            <w:pPr>
              <w:jc w:val="center"/>
              <w:rPr>
                <w:rFonts w:cstheme="minorHAnsi"/>
              </w:rPr>
            </w:pPr>
            <w:r w:rsidRPr="006D6557">
              <w:rPr>
                <w:rFonts w:cstheme="minorHAnsi"/>
              </w:rPr>
              <w:t>0</w:t>
            </w:r>
          </w:p>
        </w:tc>
      </w:tr>
      <w:tr w:rsidR="00E02346" w:rsidTr="00D369E5">
        <w:tc>
          <w:tcPr>
            <w:tcW w:w="900" w:type="dxa"/>
          </w:tcPr>
          <w:p w:rsidR="00E02346" w:rsidRDefault="00E02346" w:rsidP="00272E8D">
            <w:pPr>
              <w:jc w:val="center"/>
              <w:rPr>
                <w:rFonts w:cstheme="minorHAnsi"/>
              </w:rPr>
            </w:pPr>
            <w:r>
              <w:rPr>
                <w:rFonts w:cstheme="minorHAnsi"/>
              </w:rPr>
              <w:t>8</w:t>
            </w:r>
          </w:p>
        </w:tc>
        <w:tc>
          <w:tcPr>
            <w:tcW w:w="2250" w:type="dxa"/>
          </w:tcPr>
          <w:p w:rsidR="00E02346" w:rsidRDefault="00E02346" w:rsidP="00D14D70">
            <w:pPr>
              <w:rPr>
                <w:rFonts w:cstheme="minorHAnsi"/>
              </w:rPr>
            </w:pPr>
            <w:r>
              <w:rPr>
                <w:rFonts w:cstheme="minorHAnsi"/>
              </w:rPr>
              <w:t>The existence of a permanent and independent administrative committee tasked with supervision of the integrity of</w:t>
            </w:r>
            <w:r w:rsidR="00062948">
              <w:rPr>
                <w:rFonts w:cstheme="minorHAnsi"/>
              </w:rPr>
              <w:t xml:space="preserve"> </w:t>
            </w:r>
            <w:r>
              <w:rPr>
                <w:rFonts w:cstheme="minorHAnsi"/>
              </w:rPr>
              <w:t xml:space="preserve">  appointments in higher and special positions.</w:t>
            </w:r>
          </w:p>
          <w:p w:rsidR="00E02346" w:rsidRDefault="00E02346" w:rsidP="00D14D70">
            <w:pPr>
              <w:rPr>
                <w:rFonts w:cstheme="minorHAnsi"/>
              </w:rPr>
            </w:pPr>
          </w:p>
        </w:tc>
        <w:tc>
          <w:tcPr>
            <w:tcW w:w="990" w:type="dxa"/>
            <w:vAlign w:val="center"/>
          </w:tcPr>
          <w:p w:rsidR="00E02346" w:rsidRPr="006D6557" w:rsidRDefault="00E02346" w:rsidP="00D369E5">
            <w:pPr>
              <w:jc w:val="center"/>
              <w:rPr>
                <w:rFonts w:cstheme="minorHAnsi"/>
              </w:rPr>
            </w:pPr>
            <w:r w:rsidRPr="006D6557">
              <w:rPr>
                <w:rFonts w:cstheme="minorHAnsi"/>
                <w:rtl/>
              </w:rPr>
              <w:t>0</w:t>
            </w:r>
          </w:p>
        </w:tc>
        <w:tc>
          <w:tcPr>
            <w:tcW w:w="1080" w:type="dxa"/>
            <w:vAlign w:val="center"/>
          </w:tcPr>
          <w:p w:rsidR="00E02346" w:rsidRPr="006D6557" w:rsidRDefault="00E02346" w:rsidP="00D369E5">
            <w:pPr>
              <w:jc w:val="center"/>
              <w:rPr>
                <w:rFonts w:cstheme="minorHAnsi"/>
                <w:rtl/>
              </w:rPr>
            </w:pPr>
            <w:r w:rsidRPr="006D6557">
              <w:rPr>
                <w:rFonts w:cstheme="minorHAnsi"/>
              </w:rPr>
              <w:t>0</w:t>
            </w:r>
          </w:p>
        </w:tc>
        <w:tc>
          <w:tcPr>
            <w:tcW w:w="1170" w:type="dxa"/>
            <w:vAlign w:val="center"/>
          </w:tcPr>
          <w:p w:rsidR="00E02346" w:rsidRPr="006D6557" w:rsidRDefault="00E02346" w:rsidP="00D369E5">
            <w:pPr>
              <w:jc w:val="center"/>
              <w:rPr>
                <w:rFonts w:cstheme="minorHAnsi"/>
              </w:rPr>
            </w:pPr>
            <w:r w:rsidRPr="006D6557">
              <w:rPr>
                <w:rFonts w:cstheme="minorHAnsi"/>
                <w:rtl/>
              </w:rPr>
              <w:t>0</w:t>
            </w:r>
          </w:p>
        </w:tc>
        <w:tc>
          <w:tcPr>
            <w:tcW w:w="1170" w:type="dxa"/>
            <w:vAlign w:val="center"/>
          </w:tcPr>
          <w:p w:rsidR="00E02346" w:rsidRPr="006D6557" w:rsidRDefault="00E02346" w:rsidP="00D369E5">
            <w:pPr>
              <w:jc w:val="center"/>
              <w:rPr>
                <w:rFonts w:cstheme="minorHAnsi"/>
                <w:rtl/>
              </w:rPr>
            </w:pPr>
            <w:r w:rsidRPr="006D6557">
              <w:rPr>
                <w:rFonts w:cstheme="minorHAnsi"/>
              </w:rPr>
              <w:t>0</w:t>
            </w:r>
          </w:p>
        </w:tc>
        <w:tc>
          <w:tcPr>
            <w:tcW w:w="1152" w:type="dxa"/>
            <w:vAlign w:val="center"/>
          </w:tcPr>
          <w:p w:rsidR="00E02346" w:rsidRPr="006D6557" w:rsidRDefault="00E02346" w:rsidP="00D369E5">
            <w:pPr>
              <w:jc w:val="center"/>
              <w:rPr>
                <w:rFonts w:cstheme="minorHAnsi"/>
              </w:rPr>
            </w:pPr>
            <w:r w:rsidRPr="006D6557">
              <w:rPr>
                <w:rFonts w:cstheme="minorHAnsi"/>
              </w:rPr>
              <w:t>0</w:t>
            </w:r>
          </w:p>
        </w:tc>
        <w:tc>
          <w:tcPr>
            <w:tcW w:w="936" w:type="dxa"/>
            <w:vAlign w:val="center"/>
          </w:tcPr>
          <w:p w:rsidR="00E02346" w:rsidRPr="006D6557" w:rsidRDefault="00E02346" w:rsidP="00D369E5">
            <w:pPr>
              <w:jc w:val="center"/>
              <w:rPr>
                <w:rFonts w:cstheme="minorHAnsi"/>
              </w:rPr>
            </w:pPr>
            <w:r w:rsidRPr="006D6557">
              <w:rPr>
                <w:rFonts w:cstheme="minorHAnsi"/>
              </w:rPr>
              <w:t>0</w:t>
            </w:r>
          </w:p>
        </w:tc>
      </w:tr>
      <w:tr w:rsidR="00986341" w:rsidTr="00070991">
        <w:tc>
          <w:tcPr>
            <w:tcW w:w="900" w:type="dxa"/>
          </w:tcPr>
          <w:p w:rsidR="00986341" w:rsidRPr="00986341" w:rsidRDefault="00986341" w:rsidP="00D369E5">
            <w:pPr>
              <w:jc w:val="center"/>
              <w:rPr>
                <w:rFonts w:cstheme="minorHAnsi"/>
                <w:b/>
                <w:bCs/>
              </w:rPr>
            </w:pPr>
            <w:r w:rsidRPr="00986341">
              <w:rPr>
                <w:rFonts w:cstheme="minorHAnsi"/>
                <w:b/>
                <w:bCs/>
              </w:rPr>
              <w:t>Indic No.</w:t>
            </w:r>
          </w:p>
        </w:tc>
        <w:tc>
          <w:tcPr>
            <w:tcW w:w="2250" w:type="dxa"/>
          </w:tcPr>
          <w:p w:rsidR="00986341" w:rsidRPr="00986341" w:rsidRDefault="00986341" w:rsidP="00D369E5">
            <w:pPr>
              <w:jc w:val="center"/>
              <w:rPr>
                <w:rFonts w:cstheme="minorHAnsi"/>
                <w:b/>
                <w:bCs/>
              </w:rPr>
            </w:pPr>
            <w:r w:rsidRPr="00986341">
              <w:rPr>
                <w:rFonts w:cstheme="minorHAnsi"/>
                <w:b/>
                <w:bCs/>
              </w:rPr>
              <w:t>Specific Indicators</w:t>
            </w:r>
          </w:p>
        </w:tc>
        <w:tc>
          <w:tcPr>
            <w:tcW w:w="990" w:type="dxa"/>
          </w:tcPr>
          <w:p w:rsidR="00986341" w:rsidRPr="00986341" w:rsidRDefault="00986341" w:rsidP="00D369E5">
            <w:pPr>
              <w:jc w:val="center"/>
              <w:rPr>
                <w:rFonts w:cstheme="minorHAnsi"/>
                <w:b/>
                <w:bCs/>
                <w:vertAlign w:val="superscript"/>
              </w:rPr>
            </w:pPr>
            <w:r w:rsidRPr="00986341">
              <w:rPr>
                <w:rFonts w:cstheme="minorHAnsi"/>
                <w:b/>
                <w:bCs/>
              </w:rPr>
              <w:t>1</w:t>
            </w:r>
            <w:r w:rsidRPr="00986341">
              <w:rPr>
                <w:rFonts w:cstheme="minorHAnsi"/>
                <w:b/>
                <w:bCs/>
                <w:vertAlign w:val="superscript"/>
              </w:rPr>
              <w:t>st</w:t>
            </w:r>
          </w:p>
          <w:p w:rsidR="00986341" w:rsidRPr="00986341" w:rsidRDefault="00986341" w:rsidP="00D369E5">
            <w:pPr>
              <w:jc w:val="center"/>
              <w:rPr>
                <w:rFonts w:cstheme="minorHAnsi"/>
                <w:b/>
                <w:bCs/>
              </w:rPr>
            </w:pPr>
            <w:r w:rsidRPr="00986341">
              <w:rPr>
                <w:rFonts w:cstheme="minorHAnsi"/>
                <w:b/>
                <w:bCs/>
              </w:rPr>
              <w:t xml:space="preserve"> Reading</w:t>
            </w:r>
          </w:p>
        </w:tc>
        <w:tc>
          <w:tcPr>
            <w:tcW w:w="1080" w:type="dxa"/>
          </w:tcPr>
          <w:p w:rsidR="00986341" w:rsidRPr="00986341" w:rsidRDefault="00986341" w:rsidP="00D369E5">
            <w:pPr>
              <w:jc w:val="center"/>
              <w:rPr>
                <w:rFonts w:cstheme="minorHAnsi"/>
                <w:b/>
                <w:bCs/>
              </w:rPr>
            </w:pPr>
            <w:r w:rsidRPr="00986341">
              <w:rPr>
                <w:rFonts w:cstheme="minorHAnsi"/>
                <w:b/>
                <w:bCs/>
              </w:rPr>
              <w:t>2</w:t>
            </w:r>
            <w:r w:rsidRPr="00986341">
              <w:rPr>
                <w:rFonts w:cstheme="minorHAnsi"/>
                <w:b/>
                <w:bCs/>
                <w:vertAlign w:val="superscript"/>
              </w:rPr>
              <w:t>nd</w:t>
            </w:r>
            <w:r w:rsidRPr="00986341">
              <w:rPr>
                <w:rFonts w:cstheme="minorHAnsi"/>
                <w:b/>
                <w:bCs/>
              </w:rPr>
              <w:t xml:space="preserve">  Reading</w:t>
            </w:r>
          </w:p>
        </w:tc>
        <w:tc>
          <w:tcPr>
            <w:tcW w:w="1170" w:type="dxa"/>
          </w:tcPr>
          <w:p w:rsidR="00986341" w:rsidRPr="00986341" w:rsidRDefault="00986341" w:rsidP="00D369E5">
            <w:pPr>
              <w:jc w:val="center"/>
              <w:rPr>
                <w:rFonts w:cstheme="minorHAnsi"/>
                <w:b/>
                <w:bCs/>
              </w:rPr>
            </w:pPr>
            <w:r w:rsidRPr="00986341">
              <w:rPr>
                <w:rFonts w:cstheme="minorHAnsi"/>
                <w:b/>
                <w:bCs/>
              </w:rPr>
              <w:t>3</w:t>
            </w:r>
            <w:r w:rsidRPr="00986341">
              <w:rPr>
                <w:rFonts w:cstheme="minorHAnsi"/>
                <w:b/>
                <w:bCs/>
                <w:vertAlign w:val="superscript"/>
              </w:rPr>
              <w:t>rd</w:t>
            </w:r>
            <w:r w:rsidRPr="00986341">
              <w:rPr>
                <w:rFonts w:cstheme="minorHAnsi"/>
                <w:b/>
                <w:bCs/>
              </w:rPr>
              <w:t xml:space="preserve"> </w:t>
            </w:r>
          </w:p>
          <w:p w:rsidR="00986341" w:rsidRPr="00986341" w:rsidRDefault="00986341" w:rsidP="00D369E5">
            <w:pPr>
              <w:jc w:val="center"/>
              <w:rPr>
                <w:rFonts w:cstheme="minorHAnsi"/>
                <w:b/>
                <w:bCs/>
              </w:rPr>
            </w:pPr>
            <w:r w:rsidRPr="00986341">
              <w:rPr>
                <w:rFonts w:cstheme="minorHAnsi"/>
                <w:b/>
                <w:bCs/>
              </w:rPr>
              <w:t>Reading</w:t>
            </w:r>
          </w:p>
        </w:tc>
        <w:tc>
          <w:tcPr>
            <w:tcW w:w="1170" w:type="dxa"/>
          </w:tcPr>
          <w:p w:rsidR="00986341" w:rsidRPr="00986341" w:rsidRDefault="00986341" w:rsidP="00D369E5">
            <w:pPr>
              <w:jc w:val="center"/>
              <w:rPr>
                <w:rFonts w:cstheme="minorHAnsi"/>
                <w:b/>
                <w:bCs/>
              </w:rPr>
            </w:pPr>
            <w:r w:rsidRPr="00986341">
              <w:rPr>
                <w:rFonts w:cstheme="minorHAnsi"/>
                <w:b/>
                <w:bCs/>
              </w:rPr>
              <w:t>4</w:t>
            </w:r>
            <w:r w:rsidRPr="00986341">
              <w:rPr>
                <w:rFonts w:cstheme="minorHAnsi"/>
                <w:b/>
                <w:bCs/>
                <w:vertAlign w:val="superscript"/>
              </w:rPr>
              <w:t>th</w:t>
            </w:r>
            <w:r w:rsidRPr="00986341">
              <w:rPr>
                <w:rFonts w:cstheme="minorHAnsi"/>
                <w:b/>
                <w:bCs/>
              </w:rPr>
              <w:t xml:space="preserve"> Reading</w:t>
            </w:r>
          </w:p>
        </w:tc>
        <w:tc>
          <w:tcPr>
            <w:tcW w:w="1152" w:type="dxa"/>
          </w:tcPr>
          <w:p w:rsidR="00986341" w:rsidRPr="00986341" w:rsidRDefault="00986341" w:rsidP="00D369E5">
            <w:pPr>
              <w:jc w:val="center"/>
              <w:rPr>
                <w:rFonts w:cstheme="minorHAnsi"/>
                <w:b/>
                <w:bCs/>
              </w:rPr>
            </w:pPr>
            <w:r w:rsidRPr="00986341">
              <w:rPr>
                <w:rFonts w:cstheme="minorHAnsi"/>
                <w:b/>
                <w:bCs/>
              </w:rPr>
              <w:t>5</w:t>
            </w:r>
            <w:r w:rsidRPr="00986341">
              <w:rPr>
                <w:rFonts w:cstheme="minorHAnsi"/>
                <w:b/>
                <w:bCs/>
                <w:vertAlign w:val="superscript"/>
              </w:rPr>
              <w:t>th</w:t>
            </w:r>
            <w:r w:rsidRPr="00986341">
              <w:rPr>
                <w:rFonts w:cstheme="minorHAnsi"/>
                <w:b/>
                <w:bCs/>
              </w:rPr>
              <w:t xml:space="preserve"> Reading</w:t>
            </w:r>
          </w:p>
        </w:tc>
        <w:tc>
          <w:tcPr>
            <w:tcW w:w="936" w:type="dxa"/>
          </w:tcPr>
          <w:p w:rsidR="00986341" w:rsidRPr="00986341" w:rsidRDefault="00986341" w:rsidP="00D369E5">
            <w:pPr>
              <w:jc w:val="center"/>
              <w:rPr>
                <w:rFonts w:cstheme="minorHAnsi"/>
                <w:b/>
                <w:bCs/>
              </w:rPr>
            </w:pPr>
            <w:r w:rsidRPr="00986341">
              <w:rPr>
                <w:rFonts w:cstheme="minorHAnsi"/>
                <w:b/>
                <w:bCs/>
              </w:rPr>
              <w:t>6</w:t>
            </w:r>
            <w:r w:rsidRPr="00986341">
              <w:rPr>
                <w:rFonts w:cstheme="minorHAnsi"/>
                <w:b/>
                <w:bCs/>
                <w:vertAlign w:val="superscript"/>
              </w:rPr>
              <w:t>th</w:t>
            </w:r>
            <w:r w:rsidRPr="00986341">
              <w:rPr>
                <w:rFonts w:cstheme="minorHAnsi"/>
                <w:b/>
                <w:bCs/>
              </w:rPr>
              <w:t xml:space="preserve"> Reading</w:t>
            </w:r>
          </w:p>
        </w:tc>
      </w:tr>
      <w:tr w:rsidR="006D6557" w:rsidTr="00FF138F">
        <w:tc>
          <w:tcPr>
            <w:tcW w:w="900" w:type="dxa"/>
          </w:tcPr>
          <w:p w:rsidR="006D6557" w:rsidRDefault="006D6557" w:rsidP="00272E8D">
            <w:pPr>
              <w:jc w:val="center"/>
              <w:rPr>
                <w:rFonts w:cstheme="minorHAnsi"/>
              </w:rPr>
            </w:pPr>
            <w:r>
              <w:rPr>
                <w:rFonts w:cstheme="minorHAnsi"/>
              </w:rPr>
              <w:lastRenderedPageBreak/>
              <w:t>9</w:t>
            </w:r>
          </w:p>
        </w:tc>
        <w:tc>
          <w:tcPr>
            <w:tcW w:w="2250" w:type="dxa"/>
          </w:tcPr>
          <w:p w:rsidR="006D6557" w:rsidRDefault="006D6557" w:rsidP="00A877B8">
            <w:pPr>
              <w:rPr>
                <w:rFonts w:cstheme="minorHAnsi"/>
              </w:rPr>
            </w:pPr>
            <w:r>
              <w:rPr>
                <w:rFonts w:cstheme="minorHAnsi"/>
              </w:rPr>
              <w:t xml:space="preserve">The existence of </w:t>
            </w:r>
            <w:r w:rsidR="0000507E">
              <w:rPr>
                <w:rFonts w:cstheme="minorHAnsi"/>
              </w:rPr>
              <w:t xml:space="preserve">an approved and adopted </w:t>
            </w:r>
            <w:r>
              <w:rPr>
                <w:rFonts w:cstheme="minorHAnsi"/>
              </w:rPr>
              <w:t>CoC for public officials and employees in PA institutions.</w:t>
            </w:r>
          </w:p>
        </w:tc>
        <w:tc>
          <w:tcPr>
            <w:tcW w:w="990" w:type="dxa"/>
            <w:vAlign w:val="center"/>
          </w:tcPr>
          <w:p w:rsidR="006D6557" w:rsidRPr="006D6557" w:rsidRDefault="006D6557" w:rsidP="00FF138F">
            <w:pPr>
              <w:jc w:val="center"/>
              <w:rPr>
                <w:rFonts w:cstheme="minorHAnsi"/>
              </w:rPr>
            </w:pPr>
            <w:r w:rsidRPr="006D6557">
              <w:rPr>
                <w:rFonts w:cstheme="minorHAnsi"/>
                <w:rtl/>
              </w:rPr>
              <w:t>450</w:t>
            </w:r>
          </w:p>
        </w:tc>
        <w:tc>
          <w:tcPr>
            <w:tcW w:w="1080" w:type="dxa"/>
            <w:vAlign w:val="center"/>
          </w:tcPr>
          <w:p w:rsidR="006D6557" w:rsidRPr="006D6557" w:rsidRDefault="006D6557" w:rsidP="00FF138F">
            <w:pPr>
              <w:jc w:val="center"/>
              <w:rPr>
                <w:rFonts w:cstheme="minorHAnsi"/>
                <w:rtl/>
              </w:rPr>
            </w:pPr>
            <w:r w:rsidRPr="006D6557">
              <w:rPr>
                <w:rFonts w:cstheme="minorHAnsi"/>
              </w:rPr>
              <w:t>450</w:t>
            </w:r>
          </w:p>
        </w:tc>
        <w:tc>
          <w:tcPr>
            <w:tcW w:w="1170" w:type="dxa"/>
            <w:vAlign w:val="center"/>
          </w:tcPr>
          <w:p w:rsidR="006D6557" w:rsidRPr="006D6557" w:rsidRDefault="006D6557" w:rsidP="00FF138F">
            <w:pPr>
              <w:jc w:val="center"/>
              <w:rPr>
                <w:rFonts w:cstheme="minorHAnsi"/>
              </w:rPr>
            </w:pPr>
            <w:r w:rsidRPr="006D6557">
              <w:rPr>
                <w:rFonts w:cstheme="minorHAnsi"/>
                <w:rtl/>
              </w:rPr>
              <w:t>550</w:t>
            </w:r>
          </w:p>
        </w:tc>
        <w:tc>
          <w:tcPr>
            <w:tcW w:w="1170" w:type="dxa"/>
            <w:vAlign w:val="center"/>
          </w:tcPr>
          <w:p w:rsidR="006D6557" w:rsidRPr="006D6557" w:rsidRDefault="006D6557" w:rsidP="00FF138F">
            <w:pPr>
              <w:jc w:val="center"/>
              <w:rPr>
                <w:rFonts w:cstheme="minorHAnsi"/>
                <w:rtl/>
              </w:rPr>
            </w:pPr>
            <w:r w:rsidRPr="006D6557">
              <w:rPr>
                <w:rFonts w:cstheme="minorHAnsi"/>
              </w:rPr>
              <w:t>600</w:t>
            </w:r>
          </w:p>
        </w:tc>
        <w:tc>
          <w:tcPr>
            <w:tcW w:w="1152" w:type="dxa"/>
            <w:vAlign w:val="center"/>
          </w:tcPr>
          <w:p w:rsidR="006D6557" w:rsidRPr="006D6557" w:rsidRDefault="006D6557" w:rsidP="00FF138F">
            <w:pPr>
              <w:jc w:val="center"/>
              <w:rPr>
                <w:rFonts w:cstheme="minorHAnsi"/>
              </w:rPr>
            </w:pPr>
            <w:r w:rsidRPr="006D6557">
              <w:rPr>
                <w:rFonts w:cstheme="minorHAnsi"/>
              </w:rPr>
              <w:t>600</w:t>
            </w:r>
          </w:p>
        </w:tc>
        <w:tc>
          <w:tcPr>
            <w:tcW w:w="936" w:type="dxa"/>
            <w:vAlign w:val="center"/>
          </w:tcPr>
          <w:p w:rsidR="006D6557" w:rsidRPr="006D6557" w:rsidRDefault="006D6557" w:rsidP="00FF138F">
            <w:pPr>
              <w:jc w:val="center"/>
              <w:rPr>
                <w:rFonts w:cstheme="minorHAnsi"/>
              </w:rPr>
            </w:pPr>
            <w:r w:rsidRPr="006D6557">
              <w:rPr>
                <w:rFonts w:cstheme="minorHAnsi"/>
              </w:rPr>
              <w:t>600</w:t>
            </w:r>
          </w:p>
        </w:tc>
      </w:tr>
      <w:tr w:rsidR="006D6557" w:rsidTr="00FF138F">
        <w:tc>
          <w:tcPr>
            <w:tcW w:w="900" w:type="dxa"/>
          </w:tcPr>
          <w:p w:rsidR="006D6557" w:rsidRDefault="006D6557" w:rsidP="00272E8D">
            <w:pPr>
              <w:jc w:val="center"/>
              <w:rPr>
                <w:rFonts w:cstheme="minorHAnsi"/>
              </w:rPr>
            </w:pPr>
            <w:r>
              <w:rPr>
                <w:rFonts w:cstheme="minorHAnsi"/>
              </w:rPr>
              <w:t>10</w:t>
            </w:r>
          </w:p>
        </w:tc>
        <w:tc>
          <w:tcPr>
            <w:tcW w:w="2250" w:type="dxa"/>
          </w:tcPr>
          <w:p w:rsidR="006D6557" w:rsidRDefault="006D6557" w:rsidP="00121A1A">
            <w:pPr>
              <w:rPr>
                <w:rFonts w:cstheme="minorHAnsi"/>
              </w:rPr>
            </w:pPr>
            <w:r w:rsidRPr="00121A1A">
              <w:rPr>
                <w:rFonts w:cstheme="minorHAnsi"/>
              </w:rPr>
              <w:t>The existence of rules that define cases of conflict of interest for individuals in political and public positions. Also the existence of penalties for conflict of interest violators.</w:t>
            </w:r>
          </w:p>
        </w:tc>
        <w:tc>
          <w:tcPr>
            <w:tcW w:w="990" w:type="dxa"/>
            <w:vAlign w:val="center"/>
          </w:tcPr>
          <w:p w:rsidR="006D6557" w:rsidRPr="006D6557" w:rsidRDefault="006D6557" w:rsidP="00FF138F">
            <w:pPr>
              <w:jc w:val="center"/>
              <w:rPr>
                <w:rFonts w:cstheme="minorHAnsi"/>
              </w:rPr>
            </w:pPr>
            <w:r w:rsidRPr="006D6557">
              <w:rPr>
                <w:rFonts w:cstheme="minorHAnsi"/>
                <w:rtl/>
              </w:rPr>
              <w:t>575</w:t>
            </w:r>
          </w:p>
        </w:tc>
        <w:tc>
          <w:tcPr>
            <w:tcW w:w="1080" w:type="dxa"/>
            <w:vAlign w:val="center"/>
          </w:tcPr>
          <w:p w:rsidR="006D6557" w:rsidRPr="006D6557" w:rsidRDefault="006D6557" w:rsidP="00FF138F">
            <w:pPr>
              <w:jc w:val="center"/>
              <w:rPr>
                <w:rFonts w:cstheme="minorHAnsi"/>
                <w:rtl/>
              </w:rPr>
            </w:pPr>
            <w:r w:rsidRPr="006D6557">
              <w:rPr>
                <w:rFonts w:cstheme="minorHAnsi"/>
              </w:rPr>
              <w:t>575</w:t>
            </w:r>
          </w:p>
        </w:tc>
        <w:tc>
          <w:tcPr>
            <w:tcW w:w="1170" w:type="dxa"/>
            <w:vAlign w:val="center"/>
          </w:tcPr>
          <w:p w:rsidR="006D6557" w:rsidRPr="006D6557" w:rsidRDefault="006D6557" w:rsidP="00FF138F">
            <w:pPr>
              <w:jc w:val="center"/>
              <w:rPr>
                <w:rFonts w:cstheme="minorHAnsi"/>
              </w:rPr>
            </w:pPr>
            <w:r w:rsidRPr="006D6557">
              <w:rPr>
                <w:rFonts w:cstheme="minorHAnsi"/>
                <w:rtl/>
              </w:rPr>
              <w:t>575</w:t>
            </w:r>
          </w:p>
        </w:tc>
        <w:tc>
          <w:tcPr>
            <w:tcW w:w="1170" w:type="dxa"/>
            <w:vAlign w:val="center"/>
          </w:tcPr>
          <w:p w:rsidR="006D6557" w:rsidRPr="006D6557" w:rsidRDefault="006D6557" w:rsidP="00FF138F">
            <w:pPr>
              <w:jc w:val="center"/>
              <w:rPr>
                <w:rFonts w:cstheme="minorHAnsi"/>
                <w:rtl/>
              </w:rPr>
            </w:pPr>
            <w:r w:rsidRPr="006D6557">
              <w:rPr>
                <w:rFonts w:cstheme="minorHAnsi"/>
              </w:rPr>
              <w:t>575</w:t>
            </w:r>
          </w:p>
        </w:tc>
        <w:tc>
          <w:tcPr>
            <w:tcW w:w="1152" w:type="dxa"/>
            <w:vAlign w:val="center"/>
          </w:tcPr>
          <w:p w:rsidR="006D6557" w:rsidRPr="006D6557" w:rsidRDefault="006D6557" w:rsidP="00FF138F">
            <w:pPr>
              <w:jc w:val="center"/>
              <w:rPr>
                <w:rFonts w:cstheme="minorHAnsi"/>
              </w:rPr>
            </w:pPr>
            <w:r w:rsidRPr="006D6557">
              <w:rPr>
                <w:rFonts w:cstheme="minorHAnsi"/>
              </w:rPr>
              <w:t>575</w:t>
            </w:r>
          </w:p>
        </w:tc>
        <w:tc>
          <w:tcPr>
            <w:tcW w:w="936" w:type="dxa"/>
            <w:vAlign w:val="center"/>
          </w:tcPr>
          <w:p w:rsidR="006D6557" w:rsidRPr="006D6557" w:rsidRDefault="006D6557" w:rsidP="00FF138F">
            <w:pPr>
              <w:jc w:val="center"/>
              <w:rPr>
                <w:rFonts w:cstheme="minorHAnsi"/>
              </w:rPr>
            </w:pPr>
            <w:r w:rsidRPr="006D6557">
              <w:rPr>
                <w:rFonts w:cstheme="minorHAnsi"/>
              </w:rPr>
              <w:t>575</w:t>
            </w:r>
          </w:p>
        </w:tc>
      </w:tr>
      <w:tr w:rsidR="006D6557" w:rsidTr="00FF138F">
        <w:tc>
          <w:tcPr>
            <w:tcW w:w="900" w:type="dxa"/>
          </w:tcPr>
          <w:p w:rsidR="006D6557" w:rsidRDefault="006D6557" w:rsidP="00272E8D">
            <w:pPr>
              <w:jc w:val="center"/>
              <w:rPr>
                <w:rFonts w:cstheme="minorHAnsi"/>
              </w:rPr>
            </w:pPr>
            <w:r>
              <w:rPr>
                <w:rFonts w:cstheme="minorHAnsi"/>
              </w:rPr>
              <w:t>11</w:t>
            </w:r>
          </w:p>
        </w:tc>
        <w:tc>
          <w:tcPr>
            <w:tcW w:w="2250" w:type="dxa"/>
          </w:tcPr>
          <w:p w:rsidR="006D6557" w:rsidRDefault="006D6557" w:rsidP="00062948">
            <w:pPr>
              <w:rPr>
                <w:rFonts w:cstheme="minorHAnsi"/>
              </w:rPr>
            </w:pPr>
            <w:r>
              <w:rPr>
                <w:rFonts w:cstheme="minorHAnsi"/>
              </w:rPr>
              <w:t>The existence of regulations to govern the work of ministers, senior state officials and PLC members who work in the private sector upon leaving the public sector.</w:t>
            </w:r>
          </w:p>
        </w:tc>
        <w:tc>
          <w:tcPr>
            <w:tcW w:w="990" w:type="dxa"/>
            <w:vAlign w:val="center"/>
          </w:tcPr>
          <w:p w:rsidR="006D6557" w:rsidRPr="006D6557" w:rsidRDefault="006D6557" w:rsidP="00FF138F">
            <w:pPr>
              <w:jc w:val="center"/>
              <w:rPr>
                <w:rFonts w:cstheme="minorHAnsi"/>
              </w:rPr>
            </w:pPr>
            <w:r w:rsidRPr="006D6557">
              <w:rPr>
                <w:rFonts w:cstheme="minorHAnsi"/>
                <w:rtl/>
              </w:rPr>
              <w:t>0</w:t>
            </w:r>
          </w:p>
        </w:tc>
        <w:tc>
          <w:tcPr>
            <w:tcW w:w="1080" w:type="dxa"/>
            <w:vAlign w:val="center"/>
          </w:tcPr>
          <w:p w:rsidR="006D6557" w:rsidRPr="006D6557" w:rsidRDefault="006D6557" w:rsidP="00FF138F">
            <w:pPr>
              <w:jc w:val="center"/>
              <w:rPr>
                <w:rFonts w:cstheme="minorHAnsi"/>
                <w:rtl/>
              </w:rPr>
            </w:pPr>
            <w:r w:rsidRPr="006D6557">
              <w:rPr>
                <w:rFonts w:cstheme="minorHAnsi"/>
              </w:rPr>
              <w:t>0</w:t>
            </w:r>
          </w:p>
        </w:tc>
        <w:tc>
          <w:tcPr>
            <w:tcW w:w="1170" w:type="dxa"/>
            <w:vAlign w:val="center"/>
          </w:tcPr>
          <w:p w:rsidR="006D6557" w:rsidRPr="006D6557" w:rsidRDefault="006D6557" w:rsidP="00FF138F">
            <w:pPr>
              <w:jc w:val="center"/>
              <w:rPr>
                <w:rFonts w:cstheme="minorHAnsi"/>
              </w:rPr>
            </w:pPr>
            <w:r w:rsidRPr="006D6557">
              <w:rPr>
                <w:rFonts w:cstheme="minorHAnsi"/>
                <w:rtl/>
              </w:rPr>
              <w:t>0</w:t>
            </w:r>
          </w:p>
        </w:tc>
        <w:tc>
          <w:tcPr>
            <w:tcW w:w="1170" w:type="dxa"/>
            <w:vAlign w:val="center"/>
          </w:tcPr>
          <w:p w:rsidR="006D6557" w:rsidRPr="006D6557" w:rsidRDefault="006D6557" w:rsidP="00FF138F">
            <w:pPr>
              <w:jc w:val="center"/>
              <w:rPr>
                <w:rFonts w:cstheme="minorHAnsi"/>
                <w:rtl/>
              </w:rPr>
            </w:pPr>
            <w:r w:rsidRPr="006D6557">
              <w:rPr>
                <w:rFonts w:cstheme="minorHAnsi"/>
              </w:rPr>
              <w:t>0</w:t>
            </w:r>
          </w:p>
        </w:tc>
        <w:tc>
          <w:tcPr>
            <w:tcW w:w="1152" w:type="dxa"/>
            <w:vAlign w:val="center"/>
          </w:tcPr>
          <w:p w:rsidR="006D6557" w:rsidRPr="006D6557" w:rsidRDefault="006D6557" w:rsidP="00FF138F">
            <w:pPr>
              <w:jc w:val="center"/>
              <w:rPr>
                <w:rFonts w:cstheme="minorHAnsi"/>
              </w:rPr>
            </w:pPr>
            <w:r w:rsidRPr="006D6557">
              <w:rPr>
                <w:rFonts w:cstheme="minorHAnsi"/>
              </w:rPr>
              <w:t>0</w:t>
            </w:r>
          </w:p>
        </w:tc>
        <w:tc>
          <w:tcPr>
            <w:tcW w:w="936" w:type="dxa"/>
            <w:vAlign w:val="center"/>
          </w:tcPr>
          <w:p w:rsidR="006D6557" w:rsidRPr="006D6557" w:rsidRDefault="006D6557" w:rsidP="00FF138F">
            <w:pPr>
              <w:jc w:val="center"/>
              <w:rPr>
                <w:rFonts w:cstheme="minorHAnsi"/>
              </w:rPr>
            </w:pPr>
            <w:r w:rsidRPr="006D6557">
              <w:rPr>
                <w:rFonts w:cstheme="minorHAnsi"/>
              </w:rPr>
              <w:t>0</w:t>
            </w:r>
          </w:p>
        </w:tc>
      </w:tr>
      <w:tr w:rsidR="006D6557" w:rsidTr="00FF138F">
        <w:tc>
          <w:tcPr>
            <w:tcW w:w="900" w:type="dxa"/>
          </w:tcPr>
          <w:p w:rsidR="006D6557" w:rsidRDefault="006D6557" w:rsidP="00272E8D">
            <w:pPr>
              <w:jc w:val="center"/>
              <w:rPr>
                <w:rFonts w:cstheme="minorHAnsi"/>
              </w:rPr>
            </w:pPr>
            <w:r>
              <w:rPr>
                <w:rFonts w:cstheme="minorHAnsi"/>
              </w:rPr>
              <w:t>12</w:t>
            </w:r>
          </w:p>
        </w:tc>
        <w:tc>
          <w:tcPr>
            <w:tcW w:w="2250" w:type="dxa"/>
          </w:tcPr>
          <w:p w:rsidR="006D6557" w:rsidRDefault="006D6557" w:rsidP="00070991">
            <w:pPr>
              <w:rPr>
                <w:rFonts w:cstheme="minorHAnsi"/>
              </w:rPr>
            </w:pPr>
            <w:r>
              <w:rPr>
                <w:rFonts w:cstheme="minorHAnsi"/>
              </w:rPr>
              <w:t>Control over transfer of tax officers and custom officers to work in the private sector.</w:t>
            </w:r>
          </w:p>
        </w:tc>
        <w:tc>
          <w:tcPr>
            <w:tcW w:w="990" w:type="dxa"/>
            <w:vAlign w:val="center"/>
          </w:tcPr>
          <w:p w:rsidR="006D6557" w:rsidRPr="006D6557" w:rsidRDefault="006D6557" w:rsidP="00FF138F">
            <w:pPr>
              <w:jc w:val="center"/>
              <w:rPr>
                <w:rFonts w:cstheme="minorHAnsi"/>
              </w:rPr>
            </w:pPr>
            <w:r w:rsidRPr="006D6557">
              <w:rPr>
                <w:rFonts w:cstheme="minorHAnsi"/>
                <w:rtl/>
              </w:rPr>
              <w:t>0</w:t>
            </w:r>
          </w:p>
        </w:tc>
        <w:tc>
          <w:tcPr>
            <w:tcW w:w="1080" w:type="dxa"/>
            <w:vAlign w:val="center"/>
          </w:tcPr>
          <w:p w:rsidR="006D6557" w:rsidRPr="006D6557" w:rsidRDefault="006D6557" w:rsidP="00FF138F">
            <w:pPr>
              <w:jc w:val="center"/>
              <w:rPr>
                <w:rFonts w:cstheme="minorHAnsi"/>
                <w:rtl/>
              </w:rPr>
            </w:pPr>
            <w:r w:rsidRPr="006D6557">
              <w:rPr>
                <w:rFonts w:cstheme="minorHAnsi"/>
              </w:rPr>
              <w:t>0</w:t>
            </w:r>
          </w:p>
        </w:tc>
        <w:tc>
          <w:tcPr>
            <w:tcW w:w="1170" w:type="dxa"/>
            <w:vAlign w:val="center"/>
          </w:tcPr>
          <w:p w:rsidR="006D6557" w:rsidRPr="006D6557" w:rsidRDefault="006D6557" w:rsidP="00FF138F">
            <w:pPr>
              <w:jc w:val="center"/>
              <w:rPr>
                <w:rFonts w:cstheme="minorHAnsi"/>
              </w:rPr>
            </w:pPr>
            <w:r w:rsidRPr="006D6557">
              <w:rPr>
                <w:rFonts w:cstheme="minorHAnsi"/>
                <w:rtl/>
              </w:rPr>
              <w:t>0</w:t>
            </w:r>
          </w:p>
        </w:tc>
        <w:tc>
          <w:tcPr>
            <w:tcW w:w="1170" w:type="dxa"/>
            <w:vAlign w:val="center"/>
          </w:tcPr>
          <w:p w:rsidR="006D6557" w:rsidRPr="006D6557" w:rsidRDefault="006D6557" w:rsidP="00FF138F">
            <w:pPr>
              <w:jc w:val="center"/>
              <w:rPr>
                <w:rFonts w:cstheme="minorHAnsi"/>
                <w:rtl/>
              </w:rPr>
            </w:pPr>
            <w:r w:rsidRPr="006D6557">
              <w:rPr>
                <w:rFonts w:cstheme="minorHAnsi"/>
              </w:rPr>
              <w:t>0</w:t>
            </w:r>
          </w:p>
        </w:tc>
        <w:tc>
          <w:tcPr>
            <w:tcW w:w="1152" w:type="dxa"/>
            <w:vAlign w:val="center"/>
          </w:tcPr>
          <w:p w:rsidR="006D6557" w:rsidRPr="006D6557" w:rsidRDefault="006D6557" w:rsidP="00FF138F">
            <w:pPr>
              <w:jc w:val="center"/>
              <w:rPr>
                <w:rFonts w:cstheme="minorHAnsi"/>
              </w:rPr>
            </w:pPr>
            <w:r w:rsidRPr="006D6557">
              <w:rPr>
                <w:rFonts w:cstheme="minorHAnsi"/>
              </w:rPr>
              <w:t>0</w:t>
            </w:r>
          </w:p>
        </w:tc>
        <w:tc>
          <w:tcPr>
            <w:tcW w:w="936" w:type="dxa"/>
            <w:vAlign w:val="center"/>
          </w:tcPr>
          <w:p w:rsidR="006D6557" w:rsidRPr="006D6557" w:rsidRDefault="006D6557" w:rsidP="00FF138F">
            <w:pPr>
              <w:jc w:val="center"/>
              <w:rPr>
                <w:rFonts w:cstheme="minorHAnsi"/>
              </w:rPr>
            </w:pPr>
            <w:r w:rsidRPr="006D6557">
              <w:rPr>
                <w:rFonts w:cstheme="minorHAnsi"/>
              </w:rPr>
              <w:t>0</w:t>
            </w:r>
          </w:p>
        </w:tc>
      </w:tr>
      <w:tr w:rsidR="006D6557" w:rsidTr="00FF138F">
        <w:tc>
          <w:tcPr>
            <w:tcW w:w="900" w:type="dxa"/>
          </w:tcPr>
          <w:p w:rsidR="006D6557" w:rsidRDefault="006D6557" w:rsidP="00272E8D">
            <w:pPr>
              <w:jc w:val="center"/>
              <w:rPr>
                <w:rFonts w:cstheme="minorHAnsi"/>
              </w:rPr>
            </w:pPr>
            <w:r>
              <w:rPr>
                <w:rFonts w:cstheme="minorHAnsi"/>
              </w:rPr>
              <w:t>13</w:t>
            </w:r>
          </w:p>
        </w:tc>
        <w:tc>
          <w:tcPr>
            <w:tcW w:w="2250" w:type="dxa"/>
          </w:tcPr>
          <w:p w:rsidR="006D6557" w:rsidRDefault="006D6557" w:rsidP="00D33779">
            <w:pPr>
              <w:rPr>
                <w:rFonts w:cstheme="minorHAnsi"/>
              </w:rPr>
            </w:pPr>
            <w:r>
              <w:rPr>
                <w:rFonts w:cstheme="minorHAnsi"/>
              </w:rPr>
              <w:t>The existence of procedures to control gift-giving and hospitality offered to public employees.</w:t>
            </w:r>
          </w:p>
        </w:tc>
        <w:tc>
          <w:tcPr>
            <w:tcW w:w="990" w:type="dxa"/>
            <w:vAlign w:val="center"/>
          </w:tcPr>
          <w:p w:rsidR="006D6557" w:rsidRPr="006D6557" w:rsidRDefault="006D6557" w:rsidP="00FF138F">
            <w:pPr>
              <w:jc w:val="center"/>
              <w:rPr>
                <w:rFonts w:cstheme="minorHAnsi"/>
              </w:rPr>
            </w:pPr>
            <w:r w:rsidRPr="006D6557">
              <w:rPr>
                <w:rFonts w:cstheme="minorHAnsi"/>
                <w:rtl/>
              </w:rPr>
              <w:t>0</w:t>
            </w:r>
          </w:p>
        </w:tc>
        <w:tc>
          <w:tcPr>
            <w:tcW w:w="1080" w:type="dxa"/>
            <w:vAlign w:val="center"/>
          </w:tcPr>
          <w:p w:rsidR="006D6557" w:rsidRPr="006D6557" w:rsidRDefault="006D6557" w:rsidP="00FF138F">
            <w:pPr>
              <w:jc w:val="center"/>
              <w:rPr>
                <w:rFonts w:cstheme="minorHAnsi"/>
                <w:rtl/>
              </w:rPr>
            </w:pPr>
            <w:r w:rsidRPr="006D6557">
              <w:rPr>
                <w:rFonts w:cstheme="minorHAnsi"/>
              </w:rPr>
              <w:t>200</w:t>
            </w:r>
          </w:p>
        </w:tc>
        <w:tc>
          <w:tcPr>
            <w:tcW w:w="1170" w:type="dxa"/>
            <w:vAlign w:val="center"/>
          </w:tcPr>
          <w:p w:rsidR="006D6557" w:rsidRPr="006D6557" w:rsidRDefault="006D6557" w:rsidP="00FF138F">
            <w:pPr>
              <w:jc w:val="center"/>
              <w:rPr>
                <w:rFonts w:cstheme="minorHAnsi"/>
              </w:rPr>
            </w:pPr>
            <w:r w:rsidRPr="006D6557">
              <w:rPr>
                <w:rFonts w:cstheme="minorHAnsi"/>
                <w:rtl/>
              </w:rPr>
              <w:t>200</w:t>
            </w:r>
          </w:p>
        </w:tc>
        <w:tc>
          <w:tcPr>
            <w:tcW w:w="1170" w:type="dxa"/>
            <w:vAlign w:val="center"/>
          </w:tcPr>
          <w:p w:rsidR="006D6557" w:rsidRPr="006D6557" w:rsidRDefault="006D6557" w:rsidP="00FF138F">
            <w:pPr>
              <w:jc w:val="center"/>
              <w:rPr>
                <w:rFonts w:cstheme="minorHAnsi"/>
                <w:rtl/>
              </w:rPr>
            </w:pPr>
            <w:r w:rsidRPr="006D6557">
              <w:rPr>
                <w:rFonts w:cstheme="minorHAnsi"/>
              </w:rPr>
              <w:t>200</w:t>
            </w:r>
          </w:p>
        </w:tc>
        <w:tc>
          <w:tcPr>
            <w:tcW w:w="1152" w:type="dxa"/>
            <w:vAlign w:val="center"/>
          </w:tcPr>
          <w:p w:rsidR="006D6557" w:rsidRPr="006D6557" w:rsidRDefault="006D6557" w:rsidP="00FF138F">
            <w:pPr>
              <w:jc w:val="center"/>
              <w:rPr>
                <w:rFonts w:cstheme="minorHAnsi"/>
              </w:rPr>
            </w:pPr>
            <w:r w:rsidRPr="006D6557">
              <w:rPr>
                <w:rFonts w:cstheme="minorHAnsi"/>
              </w:rPr>
              <w:t>200</w:t>
            </w:r>
          </w:p>
        </w:tc>
        <w:tc>
          <w:tcPr>
            <w:tcW w:w="936" w:type="dxa"/>
            <w:vAlign w:val="center"/>
          </w:tcPr>
          <w:p w:rsidR="006D6557" w:rsidRPr="006D6557" w:rsidRDefault="006D6557" w:rsidP="00FF138F">
            <w:pPr>
              <w:jc w:val="center"/>
              <w:rPr>
                <w:rFonts w:cstheme="minorHAnsi"/>
              </w:rPr>
            </w:pPr>
            <w:r w:rsidRPr="006D6557">
              <w:rPr>
                <w:rFonts w:cstheme="minorHAnsi"/>
              </w:rPr>
              <w:t>200</w:t>
            </w:r>
          </w:p>
        </w:tc>
      </w:tr>
    </w:tbl>
    <w:p w:rsidR="00557472" w:rsidRDefault="00557472">
      <w:r>
        <w:br w:type="page"/>
      </w:r>
    </w:p>
    <w:tbl>
      <w:tblPr>
        <w:tblStyle w:val="TableGrid"/>
        <w:tblW w:w="9956" w:type="dxa"/>
        <w:tblInd w:w="-72" w:type="dxa"/>
        <w:tblLayout w:type="fixed"/>
        <w:tblLook w:val="04A0" w:firstRow="1" w:lastRow="0" w:firstColumn="1" w:lastColumn="0" w:noHBand="0" w:noVBand="1"/>
      </w:tblPr>
      <w:tblGrid>
        <w:gridCol w:w="900"/>
        <w:gridCol w:w="2250"/>
        <w:gridCol w:w="990"/>
        <w:gridCol w:w="1080"/>
        <w:gridCol w:w="1170"/>
        <w:gridCol w:w="1170"/>
        <w:gridCol w:w="1152"/>
        <w:gridCol w:w="1244"/>
      </w:tblGrid>
      <w:tr w:rsidR="00557472" w:rsidTr="00062948">
        <w:tc>
          <w:tcPr>
            <w:tcW w:w="900" w:type="dxa"/>
          </w:tcPr>
          <w:p w:rsidR="00557472" w:rsidRPr="00986341" w:rsidRDefault="00557472" w:rsidP="00FF138F">
            <w:pPr>
              <w:jc w:val="center"/>
              <w:rPr>
                <w:rFonts w:cstheme="minorHAnsi"/>
                <w:b/>
                <w:bCs/>
              </w:rPr>
            </w:pPr>
            <w:r w:rsidRPr="00986341">
              <w:rPr>
                <w:rFonts w:cstheme="minorHAnsi"/>
                <w:b/>
                <w:bCs/>
              </w:rPr>
              <w:lastRenderedPageBreak/>
              <w:t>Indic No.</w:t>
            </w:r>
          </w:p>
        </w:tc>
        <w:tc>
          <w:tcPr>
            <w:tcW w:w="2250" w:type="dxa"/>
          </w:tcPr>
          <w:p w:rsidR="00557472" w:rsidRPr="00986341" w:rsidRDefault="00557472" w:rsidP="00FF138F">
            <w:pPr>
              <w:jc w:val="center"/>
              <w:rPr>
                <w:rFonts w:cstheme="minorHAnsi"/>
                <w:b/>
                <w:bCs/>
              </w:rPr>
            </w:pPr>
            <w:r w:rsidRPr="00986341">
              <w:rPr>
                <w:rFonts w:cstheme="minorHAnsi"/>
                <w:b/>
                <w:bCs/>
              </w:rPr>
              <w:t>Specific Indicators</w:t>
            </w:r>
          </w:p>
        </w:tc>
        <w:tc>
          <w:tcPr>
            <w:tcW w:w="990" w:type="dxa"/>
          </w:tcPr>
          <w:p w:rsidR="00557472" w:rsidRPr="00986341" w:rsidRDefault="00557472" w:rsidP="00FF138F">
            <w:pPr>
              <w:jc w:val="center"/>
              <w:rPr>
                <w:rFonts w:cstheme="minorHAnsi"/>
                <w:b/>
                <w:bCs/>
                <w:vertAlign w:val="superscript"/>
              </w:rPr>
            </w:pPr>
            <w:r w:rsidRPr="00986341">
              <w:rPr>
                <w:rFonts w:cstheme="minorHAnsi"/>
                <w:b/>
                <w:bCs/>
              </w:rPr>
              <w:t>1</w:t>
            </w:r>
            <w:r w:rsidRPr="00986341">
              <w:rPr>
                <w:rFonts w:cstheme="minorHAnsi"/>
                <w:b/>
                <w:bCs/>
                <w:vertAlign w:val="superscript"/>
              </w:rPr>
              <w:t>st</w:t>
            </w:r>
          </w:p>
          <w:p w:rsidR="00557472" w:rsidRPr="00986341" w:rsidRDefault="00557472" w:rsidP="00FF138F">
            <w:pPr>
              <w:jc w:val="center"/>
              <w:rPr>
                <w:rFonts w:cstheme="minorHAnsi"/>
                <w:b/>
                <w:bCs/>
              </w:rPr>
            </w:pPr>
            <w:r w:rsidRPr="00986341">
              <w:rPr>
                <w:rFonts w:cstheme="minorHAnsi"/>
                <w:b/>
                <w:bCs/>
              </w:rPr>
              <w:t xml:space="preserve"> Reading</w:t>
            </w:r>
          </w:p>
        </w:tc>
        <w:tc>
          <w:tcPr>
            <w:tcW w:w="1080" w:type="dxa"/>
          </w:tcPr>
          <w:p w:rsidR="00557472" w:rsidRPr="00986341" w:rsidRDefault="00557472" w:rsidP="00FF138F">
            <w:pPr>
              <w:jc w:val="center"/>
              <w:rPr>
                <w:rFonts w:cstheme="minorHAnsi"/>
                <w:b/>
                <w:bCs/>
              </w:rPr>
            </w:pPr>
            <w:r w:rsidRPr="00986341">
              <w:rPr>
                <w:rFonts w:cstheme="minorHAnsi"/>
                <w:b/>
                <w:bCs/>
              </w:rPr>
              <w:t>2</w:t>
            </w:r>
            <w:r w:rsidRPr="00986341">
              <w:rPr>
                <w:rFonts w:cstheme="minorHAnsi"/>
                <w:b/>
                <w:bCs/>
                <w:vertAlign w:val="superscript"/>
              </w:rPr>
              <w:t>nd</w:t>
            </w:r>
            <w:r w:rsidRPr="00986341">
              <w:rPr>
                <w:rFonts w:cstheme="minorHAnsi"/>
                <w:b/>
                <w:bCs/>
              </w:rPr>
              <w:t xml:space="preserve">  Reading</w:t>
            </w:r>
          </w:p>
        </w:tc>
        <w:tc>
          <w:tcPr>
            <w:tcW w:w="1170" w:type="dxa"/>
          </w:tcPr>
          <w:p w:rsidR="00557472" w:rsidRPr="00986341" w:rsidRDefault="00557472" w:rsidP="00FF138F">
            <w:pPr>
              <w:jc w:val="center"/>
              <w:rPr>
                <w:rFonts w:cstheme="minorHAnsi"/>
                <w:b/>
                <w:bCs/>
              </w:rPr>
            </w:pPr>
            <w:r w:rsidRPr="00986341">
              <w:rPr>
                <w:rFonts w:cstheme="minorHAnsi"/>
                <w:b/>
                <w:bCs/>
              </w:rPr>
              <w:t>3</w:t>
            </w:r>
            <w:r w:rsidRPr="00986341">
              <w:rPr>
                <w:rFonts w:cstheme="minorHAnsi"/>
                <w:b/>
                <w:bCs/>
                <w:vertAlign w:val="superscript"/>
              </w:rPr>
              <w:t>rd</w:t>
            </w:r>
            <w:r w:rsidRPr="00986341">
              <w:rPr>
                <w:rFonts w:cstheme="minorHAnsi"/>
                <w:b/>
                <w:bCs/>
              </w:rPr>
              <w:t xml:space="preserve"> </w:t>
            </w:r>
          </w:p>
          <w:p w:rsidR="00557472" w:rsidRPr="00986341" w:rsidRDefault="00557472" w:rsidP="00FF138F">
            <w:pPr>
              <w:jc w:val="center"/>
              <w:rPr>
                <w:rFonts w:cstheme="minorHAnsi"/>
                <w:b/>
                <w:bCs/>
              </w:rPr>
            </w:pPr>
            <w:r w:rsidRPr="00986341">
              <w:rPr>
                <w:rFonts w:cstheme="minorHAnsi"/>
                <w:b/>
                <w:bCs/>
              </w:rPr>
              <w:t>Reading</w:t>
            </w:r>
          </w:p>
        </w:tc>
        <w:tc>
          <w:tcPr>
            <w:tcW w:w="1170" w:type="dxa"/>
          </w:tcPr>
          <w:p w:rsidR="00557472" w:rsidRPr="00986341" w:rsidRDefault="00557472" w:rsidP="00FF138F">
            <w:pPr>
              <w:jc w:val="center"/>
              <w:rPr>
                <w:rFonts w:cstheme="minorHAnsi"/>
                <w:b/>
                <w:bCs/>
              </w:rPr>
            </w:pPr>
            <w:r w:rsidRPr="00986341">
              <w:rPr>
                <w:rFonts w:cstheme="minorHAnsi"/>
                <w:b/>
                <w:bCs/>
              </w:rPr>
              <w:t>4</w:t>
            </w:r>
            <w:r w:rsidRPr="00986341">
              <w:rPr>
                <w:rFonts w:cstheme="minorHAnsi"/>
                <w:b/>
                <w:bCs/>
                <w:vertAlign w:val="superscript"/>
              </w:rPr>
              <w:t>th</w:t>
            </w:r>
            <w:r w:rsidRPr="00986341">
              <w:rPr>
                <w:rFonts w:cstheme="minorHAnsi"/>
                <w:b/>
                <w:bCs/>
              </w:rPr>
              <w:t xml:space="preserve"> Reading</w:t>
            </w:r>
          </w:p>
        </w:tc>
        <w:tc>
          <w:tcPr>
            <w:tcW w:w="1152" w:type="dxa"/>
          </w:tcPr>
          <w:p w:rsidR="00557472" w:rsidRPr="00986341" w:rsidRDefault="00557472" w:rsidP="00FF138F">
            <w:pPr>
              <w:jc w:val="center"/>
              <w:rPr>
                <w:rFonts w:cstheme="minorHAnsi"/>
                <w:b/>
                <w:bCs/>
              </w:rPr>
            </w:pPr>
            <w:r w:rsidRPr="00986341">
              <w:rPr>
                <w:rFonts w:cstheme="minorHAnsi"/>
                <w:b/>
                <w:bCs/>
              </w:rPr>
              <w:t>5</w:t>
            </w:r>
            <w:r w:rsidRPr="00986341">
              <w:rPr>
                <w:rFonts w:cstheme="minorHAnsi"/>
                <w:b/>
                <w:bCs/>
                <w:vertAlign w:val="superscript"/>
              </w:rPr>
              <w:t>th</w:t>
            </w:r>
            <w:r w:rsidRPr="00986341">
              <w:rPr>
                <w:rFonts w:cstheme="minorHAnsi"/>
                <w:b/>
                <w:bCs/>
              </w:rPr>
              <w:t xml:space="preserve"> Reading</w:t>
            </w:r>
          </w:p>
        </w:tc>
        <w:tc>
          <w:tcPr>
            <w:tcW w:w="1244" w:type="dxa"/>
          </w:tcPr>
          <w:p w:rsidR="00557472" w:rsidRPr="00986341" w:rsidRDefault="00557472" w:rsidP="00FF138F">
            <w:pPr>
              <w:jc w:val="center"/>
              <w:rPr>
                <w:rFonts w:cstheme="minorHAnsi"/>
                <w:b/>
                <w:bCs/>
              </w:rPr>
            </w:pPr>
            <w:r w:rsidRPr="00986341">
              <w:rPr>
                <w:rFonts w:cstheme="minorHAnsi"/>
                <w:b/>
                <w:bCs/>
              </w:rPr>
              <w:t>6</w:t>
            </w:r>
            <w:r w:rsidRPr="00986341">
              <w:rPr>
                <w:rFonts w:cstheme="minorHAnsi"/>
                <w:b/>
                <w:bCs/>
                <w:vertAlign w:val="superscript"/>
              </w:rPr>
              <w:t>th</w:t>
            </w:r>
            <w:r w:rsidRPr="00986341">
              <w:rPr>
                <w:rFonts w:cstheme="minorHAnsi"/>
                <w:b/>
                <w:bCs/>
              </w:rPr>
              <w:t xml:space="preserve"> Reading</w:t>
            </w:r>
          </w:p>
        </w:tc>
      </w:tr>
      <w:tr w:rsidR="007C67CD" w:rsidTr="00062948">
        <w:tc>
          <w:tcPr>
            <w:tcW w:w="900" w:type="dxa"/>
          </w:tcPr>
          <w:p w:rsidR="007C67CD" w:rsidRDefault="007C67CD" w:rsidP="00272E8D">
            <w:pPr>
              <w:jc w:val="center"/>
              <w:rPr>
                <w:rFonts w:cstheme="minorHAnsi"/>
              </w:rPr>
            </w:pPr>
            <w:r>
              <w:rPr>
                <w:rFonts w:cstheme="minorHAnsi"/>
              </w:rPr>
              <w:t>14</w:t>
            </w:r>
          </w:p>
        </w:tc>
        <w:tc>
          <w:tcPr>
            <w:tcW w:w="2250" w:type="dxa"/>
          </w:tcPr>
          <w:p w:rsidR="007C67CD" w:rsidRDefault="007C67CD" w:rsidP="00FF138F">
            <w:pPr>
              <w:rPr>
                <w:rFonts w:cstheme="minorHAnsi"/>
                <w:color w:val="222222"/>
              </w:rPr>
            </w:pPr>
            <w:r>
              <w:rPr>
                <w:rFonts w:cstheme="minorHAnsi"/>
                <w:color w:val="222222"/>
              </w:rPr>
              <w:t xml:space="preserve">PLC members, senior officials including officers of the security apparatus, judges, members of the tenders and general supplies committee, tax and customs officers, shareholding companies’ auditors, and officials of LGUs, are all required to document their assets through financial disclosures. </w:t>
            </w:r>
          </w:p>
        </w:tc>
        <w:tc>
          <w:tcPr>
            <w:tcW w:w="990" w:type="dxa"/>
            <w:vAlign w:val="center"/>
          </w:tcPr>
          <w:p w:rsidR="007C67CD" w:rsidRPr="007C67CD" w:rsidRDefault="007C67CD" w:rsidP="00FF138F">
            <w:pPr>
              <w:jc w:val="center"/>
              <w:rPr>
                <w:rFonts w:cstheme="minorHAnsi"/>
              </w:rPr>
            </w:pPr>
            <w:r w:rsidRPr="007C67CD">
              <w:rPr>
                <w:rFonts w:cstheme="minorHAnsi"/>
                <w:rtl/>
              </w:rPr>
              <w:t>1000</w:t>
            </w:r>
          </w:p>
        </w:tc>
        <w:tc>
          <w:tcPr>
            <w:tcW w:w="1080" w:type="dxa"/>
            <w:vAlign w:val="center"/>
          </w:tcPr>
          <w:p w:rsidR="007C67CD" w:rsidRPr="007C67CD" w:rsidRDefault="007C67CD" w:rsidP="00FF138F">
            <w:pPr>
              <w:jc w:val="center"/>
              <w:rPr>
                <w:rFonts w:cstheme="minorHAnsi"/>
                <w:rtl/>
              </w:rPr>
            </w:pPr>
            <w:r w:rsidRPr="007C67CD">
              <w:rPr>
                <w:rFonts w:cstheme="minorHAnsi"/>
              </w:rPr>
              <w:t>1000</w:t>
            </w:r>
          </w:p>
        </w:tc>
        <w:tc>
          <w:tcPr>
            <w:tcW w:w="1170" w:type="dxa"/>
            <w:vAlign w:val="center"/>
          </w:tcPr>
          <w:p w:rsidR="007C67CD" w:rsidRPr="007C67CD" w:rsidRDefault="007C67CD" w:rsidP="00FF138F">
            <w:pPr>
              <w:jc w:val="center"/>
              <w:rPr>
                <w:rFonts w:cstheme="minorHAnsi"/>
              </w:rPr>
            </w:pPr>
            <w:r w:rsidRPr="007C67CD">
              <w:rPr>
                <w:rFonts w:cstheme="minorHAnsi"/>
                <w:rtl/>
              </w:rPr>
              <w:t>1000</w:t>
            </w:r>
          </w:p>
        </w:tc>
        <w:tc>
          <w:tcPr>
            <w:tcW w:w="1170" w:type="dxa"/>
            <w:vAlign w:val="center"/>
          </w:tcPr>
          <w:p w:rsidR="007C67CD" w:rsidRPr="007C67CD" w:rsidRDefault="007C67CD" w:rsidP="00FF138F">
            <w:pPr>
              <w:jc w:val="center"/>
              <w:rPr>
                <w:rFonts w:cstheme="minorHAnsi"/>
                <w:rtl/>
              </w:rPr>
            </w:pPr>
            <w:r w:rsidRPr="007C67CD">
              <w:rPr>
                <w:rFonts w:cstheme="minorHAnsi"/>
              </w:rPr>
              <w:t>1000</w:t>
            </w:r>
          </w:p>
        </w:tc>
        <w:tc>
          <w:tcPr>
            <w:tcW w:w="1152" w:type="dxa"/>
            <w:vAlign w:val="center"/>
          </w:tcPr>
          <w:p w:rsidR="007C67CD" w:rsidRPr="007C67CD" w:rsidRDefault="007C67CD" w:rsidP="00FF138F">
            <w:pPr>
              <w:jc w:val="center"/>
              <w:rPr>
                <w:rFonts w:cstheme="minorHAnsi"/>
              </w:rPr>
            </w:pPr>
            <w:r w:rsidRPr="007C67CD">
              <w:rPr>
                <w:rFonts w:cstheme="minorHAnsi"/>
              </w:rPr>
              <w:t>1000</w:t>
            </w:r>
          </w:p>
        </w:tc>
        <w:tc>
          <w:tcPr>
            <w:tcW w:w="1244" w:type="dxa"/>
            <w:vAlign w:val="center"/>
          </w:tcPr>
          <w:p w:rsidR="007C67CD" w:rsidRPr="007C67CD" w:rsidRDefault="007C67CD" w:rsidP="00FF138F">
            <w:pPr>
              <w:jc w:val="center"/>
              <w:rPr>
                <w:rFonts w:cstheme="minorHAnsi"/>
              </w:rPr>
            </w:pPr>
            <w:r w:rsidRPr="007C67CD">
              <w:rPr>
                <w:rFonts w:cstheme="minorHAnsi"/>
              </w:rPr>
              <w:t>1000</w:t>
            </w:r>
          </w:p>
        </w:tc>
      </w:tr>
      <w:tr w:rsidR="007C67CD" w:rsidTr="00062948">
        <w:tc>
          <w:tcPr>
            <w:tcW w:w="900" w:type="dxa"/>
          </w:tcPr>
          <w:p w:rsidR="007C67CD" w:rsidRDefault="007C67CD" w:rsidP="00272E8D">
            <w:pPr>
              <w:jc w:val="center"/>
              <w:rPr>
                <w:rFonts w:cstheme="minorHAnsi"/>
              </w:rPr>
            </w:pPr>
            <w:r>
              <w:rPr>
                <w:rFonts w:cstheme="minorHAnsi"/>
              </w:rPr>
              <w:t>15</w:t>
            </w:r>
          </w:p>
        </w:tc>
        <w:tc>
          <w:tcPr>
            <w:tcW w:w="2250" w:type="dxa"/>
          </w:tcPr>
          <w:p w:rsidR="007C67CD" w:rsidRDefault="007C67CD" w:rsidP="00FF138F">
            <w:pPr>
              <w:rPr>
                <w:rFonts w:cstheme="minorHAnsi"/>
                <w:color w:val="222222"/>
              </w:rPr>
            </w:pPr>
            <w:r>
              <w:rPr>
                <w:rFonts w:cstheme="minorHAnsi"/>
                <w:color w:val="222222"/>
              </w:rPr>
              <w:t>Commitment of those assigned to submit financial disclosures</w:t>
            </w:r>
          </w:p>
        </w:tc>
        <w:tc>
          <w:tcPr>
            <w:tcW w:w="990" w:type="dxa"/>
            <w:vAlign w:val="center"/>
          </w:tcPr>
          <w:p w:rsidR="007C67CD" w:rsidRPr="007C67CD" w:rsidRDefault="007C67CD" w:rsidP="00FF138F">
            <w:pPr>
              <w:jc w:val="center"/>
              <w:rPr>
                <w:rFonts w:cstheme="minorHAnsi"/>
              </w:rPr>
            </w:pPr>
            <w:r w:rsidRPr="007C67CD">
              <w:rPr>
                <w:rFonts w:cstheme="minorHAnsi"/>
                <w:rtl/>
              </w:rPr>
              <w:t>514</w:t>
            </w:r>
          </w:p>
        </w:tc>
        <w:tc>
          <w:tcPr>
            <w:tcW w:w="1080" w:type="dxa"/>
            <w:vAlign w:val="center"/>
          </w:tcPr>
          <w:p w:rsidR="007C67CD" w:rsidRPr="007C67CD" w:rsidRDefault="007C67CD" w:rsidP="00FF138F">
            <w:pPr>
              <w:jc w:val="center"/>
              <w:rPr>
                <w:rFonts w:cstheme="minorHAnsi"/>
                <w:rtl/>
              </w:rPr>
            </w:pPr>
            <w:r w:rsidRPr="007C67CD">
              <w:rPr>
                <w:rFonts w:cstheme="minorHAnsi"/>
              </w:rPr>
              <w:t>994</w:t>
            </w:r>
          </w:p>
        </w:tc>
        <w:tc>
          <w:tcPr>
            <w:tcW w:w="1170" w:type="dxa"/>
            <w:vAlign w:val="center"/>
          </w:tcPr>
          <w:p w:rsidR="007C67CD" w:rsidRPr="007C67CD" w:rsidRDefault="007C67CD" w:rsidP="00FF138F">
            <w:pPr>
              <w:jc w:val="center"/>
              <w:rPr>
                <w:rFonts w:cstheme="minorHAnsi"/>
              </w:rPr>
            </w:pPr>
            <w:r w:rsidRPr="007C67CD">
              <w:rPr>
                <w:rFonts w:cstheme="minorHAnsi"/>
                <w:rtl/>
              </w:rPr>
              <w:t>1000</w:t>
            </w:r>
          </w:p>
        </w:tc>
        <w:tc>
          <w:tcPr>
            <w:tcW w:w="1170" w:type="dxa"/>
            <w:vAlign w:val="center"/>
          </w:tcPr>
          <w:p w:rsidR="007C67CD" w:rsidRPr="007C67CD" w:rsidRDefault="007C67CD" w:rsidP="00FF138F">
            <w:pPr>
              <w:jc w:val="center"/>
              <w:rPr>
                <w:rFonts w:cstheme="minorHAnsi"/>
                <w:rtl/>
              </w:rPr>
            </w:pPr>
            <w:r w:rsidRPr="007C67CD">
              <w:rPr>
                <w:rFonts w:cstheme="minorHAnsi"/>
              </w:rPr>
              <w:t>832</w:t>
            </w:r>
          </w:p>
        </w:tc>
        <w:tc>
          <w:tcPr>
            <w:tcW w:w="1152" w:type="dxa"/>
            <w:vAlign w:val="center"/>
          </w:tcPr>
          <w:p w:rsidR="007C67CD" w:rsidRPr="007C67CD" w:rsidRDefault="007C67CD" w:rsidP="00FF138F">
            <w:pPr>
              <w:jc w:val="center"/>
              <w:rPr>
                <w:rFonts w:cstheme="minorHAnsi"/>
              </w:rPr>
            </w:pPr>
            <w:r w:rsidRPr="007C67CD">
              <w:rPr>
                <w:rFonts w:cstheme="minorHAnsi"/>
              </w:rPr>
              <w:t>758</w:t>
            </w:r>
          </w:p>
        </w:tc>
        <w:tc>
          <w:tcPr>
            <w:tcW w:w="1244" w:type="dxa"/>
            <w:vAlign w:val="center"/>
          </w:tcPr>
          <w:p w:rsidR="007C67CD" w:rsidRPr="007C67CD" w:rsidRDefault="007C67CD" w:rsidP="00FF138F">
            <w:pPr>
              <w:jc w:val="center"/>
              <w:rPr>
                <w:rFonts w:cstheme="minorHAnsi"/>
              </w:rPr>
            </w:pPr>
            <w:r w:rsidRPr="007C67CD">
              <w:rPr>
                <w:rFonts w:cstheme="minorHAnsi"/>
              </w:rPr>
              <w:t>889</w:t>
            </w:r>
          </w:p>
        </w:tc>
      </w:tr>
      <w:tr w:rsidR="007C67CD" w:rsidTr="00062948">
        <w:tc>
          <w:tcPr>
            <w:tcW w:w="900" w:type="dxa"/>
          </w:tcPr>
          <w:p w:rsidR="007C67CD" w:rsidRDefault="007C67CD" w:rsidP="00272E8D">
            <w:pPr>
              <w:jc w:val="center"/>
              <w:rPr>
                <w:rFonts w:cstheme="minorHAnsi"/>
              </w:rPr>
            </w:pPr>
            <w:r>
              <w:rPr>
                <w:rFonts w:cstheme="minorHAnsi"/>
              </w:rPr>
              <w:t>16</w:t>
            </w:r>
          </w:p>
        </w:tc>
        <w:tc>
          <w:tcPr>
            <w:tcW w:w="2250" w:type="dxa"/>
          </w:tcPr>
          <w:p w:rsidR="007C67CD" w:rsidRDefault="007C67CD" w:rsidP="00FF138F">
            <w:pPr>
              <w:rPr>
                <w:rFonts w:cstheme="minorHAnsi"/>
                <w:color w:val="222222"/>
              </w:rPr>
            </w:pPr>
            <w:r>
              <w:rPr>
                <w:rFonts w:cstheme="minorHAnsi"/>
                <w:color w:val="222222"/>
              </w:rPr>
              <w:t>Periodic audit of random samples of financial disclosures</w:t>
            </w:r>
          </w:p>
        </w:tc>
        <w:tc>
          <w:tcPr>
            <w:tcW w:w="990" w:type="dxa"/>
            <w:vAlign w:val="center"/>
          </w:tcPr>
          <w:p w:rsidR="007C67CD" w:rsidRPr="007C67CD" w:rsidRDefault="007C67CD" w:rsidP="00FF138F">
            <w:pPr>
              <w:jc w:val="center"/>
              <w:rPr>
                <w:rFonts w:cstheme="minorHAnsi"/>
              </w:rPr>
            </w:pPr>
            <w:r w:rsidRPr="007C67CD">
              <w:rPr>
                <w:rFonts w:cstheme="minorHAnsi"/>
                <w:rtl/>
              </w:rPr>
              <w:t>0</w:t>
            </w:r>
          </w:p>
        </w:tc>
        <w:tc>
          <w:tcPr>
            <w:tcW w:w="1080" w:type="dxa"/>
            <w:vAlign w:val="center"/>
          </w:tcPr>
          <w:p w:rsidR="007C67CD" w:rsidRPr="007C67CD" w:rsidRDefault="007C67CD" w:rsidP="00FF138F">
            <w:pPr>
              <w:jc w:val="center"/>
              <w:rPr>
                <w:rFonts w:cstheme="minorHAnsi"/>
                <w:rtl/>
              </w:rPr>
            </w:pPr>
            <w:r w:rsidRPr="007C67CD">
              <w:rPr>
                <w:rFonts w:cstheme="minorHAnsi"/>
              </w:rPr>
              <w:t>0</w:t>
            </w:r>
          </w:p>
        </w:tc>
        <w:tc>
          <w:tcPr>
            <w:tcW w:w="1170" w:type="dxa"/>
            <w:vAlign w:val="center"/>
          </w:tcPr>
          <w:p w:rsidR="007C67CD" w:rsidRPr="007C67CD" w:rsidRDefault="007C67CD" w:rsidP="00FF138F">
            <w:pPr>
              <w:jc w:val="center"/>
              <w:rPr>
                <w:rFonts w:cstheme="minorHAnsi"/>
              </w:rPr>
            </w:pPr>
            <w:r w:rsidRPr="007C67CD">
              <w:rPr>
                <w:rFonts w:cstheme="minorHAnsi"/>
                <w:rtl/>
              </w:rPr>
              <w:t>0</w:t>
            </w:r>
          </w:p>
        </w:tc>
        <w:tc>
          <w:tcPr>
            <w:tcW w:w="1170" w:type="dxa"/>
            <w:vAlign w:val="center"/>
          </w:tcPr>
          <w:p w:rsidR="007C67CD" w:rsidRPr="007C67CD" w:rsidRDefault="007C67CD" w:rsidP="00FF138F">
            <w:pPr>
              <w:jc w:val="center"/>
              <w:rPr>
                <w:rFonts w:cstheme="minorHAnsi"/>
                <w:rtl/>
              </w:rPr>
            </w:pPr>
            <w:r w:rsidRPr="007C67CD">
              <w:rPr>
                <w:rFonts w:cstheme="minorHAnsi"/>
              </w:rPr>
              <w:t>0</w:t>
            </w:r>
          </w:p>
        </w:tc>
        <w:tc>
          <w:tcPr>
            <w:tcW w:w="1152" w:type="dxa"/>
            <w:vAlign w:val="center"/>
          </w:tcPr>
          <w:p w:rsidR="007C67CD" w:rsidRPr="007C67CD" w:rsidRDefault="007C67CD" w:rsidP="00FF138F">
            <w:pPr>
              <w:jc w:val="center"/>
              <w:rPr>
                <w:rFonts w:cstheme="minorHAnsi"/>
              </w:rPr>
            </w:pPr>
            <w:r w:rsidRPr="007C67CD">
              <w:rPr>
                <w:rFonts w:cstheme="minorHAnsi"/>
              </w:rPr>
              <w:t>0</w:t>
            </w:r>
          </w:p>
        </w:tc>
        <w:tc>
          <w:tcPr>
            <w:tcW w:w="1244" w:type="dxa"/>
            <w:vAlign w:val="center"/>
          </w:tcPr>
          <w:p w:rsidR="007C67CD" w:rsidRPr="007C67CD" w:rsidRDefault="007C67CD" w:rsidP="00FF138F">
            <w:pPr>
              <w:jc w:val="center"/>
              <w:rPr>
                <w:rFonts w:cstheme="minorHAnsi"/>
              </w:rPr>
            </w:pPr>
            <w:r w:rsidRPr="007C67CD">
              <w:rPr>
                <w:rFonts w:cstheme="minorHAnsi"/>
              </w:rPr>
              <w:t>0</w:t>
            </w:r>
          </w:p>
        </w:tc>
      </w:tr>
      <w:tr w:rsidR="007C67CD" w:rsidTr="00062948">
        <w:tc>
          <w:tcPr>
            <w:tcW w:w="900" w:type="dxa"/>
          </w:tcPr>
          <w:p w:rsidR="007C67CD" w:rsidRDefault="007C67CD" w:rsidP="00272E8D">
            <w:pPr>
              <w:jc w:val="center"/>
              <w:rPr>
                <w:rFonts w:cstheme="minorHAnsi"/>
              </w:rPr>
            </w:pPr>
            <w:r>
              <w:rPr>
                <w:rFonts w:cstheme="minorHAnsi"/>
              </w:rPr>
              <w:t>17</w:t>
            </w:r>
          </w:p>
        </w:tc>
        <w:tc>
          <w:tcPr>
            <w:tcW w:w="2250" w:type="dxa"/>
          </w:tcPr>
          <w:p w:rsidR="007C67CD" w:rsidRDefault="007C67CD" w:rsidP="00723D7E">
            <w:pPr>
              <w:rPr>
                <w:rFonts w:cstheme="minorHAnsi"/>
                <w:color w:val="222222"/>
              </w:rPr>
            </w:pPr>
            <w:r w:rsidRPr="00723D7E">
              <w:rPr>
                <w:rFonts w:cstheme="minorHAnsi"/>
              </w:rPr>
              <w:t>Periodic submission of required financial disclosures by those occupying public jobs and positions upon assuming office and at the end of their service.</w:t>
            </w:r>
          </w:p>
        </w:tc>
        <w:tc>
          <w:tcPr>
            <w:tcW w:w="990" w:type="dxa"/>
            <w:vAlign w:val="center"/>
          </w:tcPr>
          <w:p w:rsidR="007C67CD" w:rsidRPr="007C67CD" w:rsidRDefault="007C67CD" w:rsidP="00FF138F">
            <w:pPr>
              <w:jc w:val="center"/>
              <w:rPr>
                <w:rFonts w:cstheme="minorHAnsi"/>
              </w:rPr>
            </w:pPr>
            <w:r w:rsidRPr="007C67CD">
              <w:rPr>
                <w:rFonts w:cstheme="minorHAnsi"/>
                <w:rtl/>
              </w:rPr>
              <w:t>310</w:t>
            </w:r>
          </w:p>
        </w:tc>
        <w:tc>
          <w:tcPr>
            <w:tcW w:w="1080" w:type="dxa"/>
            <w:vAlign w:val="center"/>
          </w:tcPr>
          <w:p w:rsidR="007C67CD" w:rsidRPr="007C67CD" w:rsidRDefault="007C67CD" w:rsidP="00FF138F">
            <w:pPr>
              <w:jc w:val="center"/>
              <w:rPr>
                <w:rFonts w:cstheme="minorHAnsi"/>
                <w:rtl/>
              </w:rPr>
            </w:pPr>
            <w:r w:rsidRPr="007C67CD">
              <w:rPr>
                <w:rFonts w:cstheme="minorHAnsi"/>
              </w:rPr>
              <w:t>310</w:t>
            </w:r>
          </w:p>
        </w:tc>
        <w:tc>
          <w:tcPr>
            <w:tcW w:w="1170" w:type="dxa"/>
            <w:vAlign w:val="center"/>
          </w:tcPr>
          <w:p w:rsidR="007C67CD" w:rsidRPr="007C67CD" w:rsidRDefault="007C67CD" w:rsidP="00FF138F">
            <w:pPr>
              <w:jc w:val="center"/>
              <w:rPr>
                <w:rFonts w:cstheme="minorHAnsi"/>
              </w:rPr>
            </w:pPr>
            <w:r w:rsidRPr="007C67CD">
              <w:rPr>
                <w:rFonts w:cstheme="minorHAnsi"/>
                <w:rtl/>
              </w:rPr>
              <w:t>310</w:t>
            </w:r>
          </w:p>
        </w:tc>
        <w:tc>
          <w:tcPr>
            <w:tcW w:w="1170" w:type="dxa"/>
            <w:vAlign w:val="center"/>
          </w:tcPr>
          <w:p w:rsidR="007C67CD" w:rsidRPr="007C67CD" w:rsidRDefault="007C67CD" w:rsidP="00FF138F">
            <w:pPr>
              <w:jc w:val="center"/>
              <w:rPr>
                <w:rFonts w:cstheme="minorHAnsi"/>
                <w:rtl/>
              </w:rPr>
            </w:pPr>
            <w:r w:rsidRPr="007C67CD">
              <w:rPr>
                <w:rFonts w:cstheme="minorHAnsi"/>
              </w:rPr>
              <w:t>310</w:t>
            </w:r>
          </w:p>
        </w:tc>
        <w:tc>
          <w:tcPr>
            <w:tcW w:w="1152" w:type="dxa"/>
            <w:vAlign w:val="center"/>
          </w:tcPr>
          <w:p w:rsidR="007C67CD" w:rsidRPr="007C67CD" w:rsidRDefault="007C67CD" w:rsidP="00FF138F">
            <w:pPr>
              <w:jc w:val="center"/>
              <w:rPr>
                <w:rFonts w:cstheme="minorHAnsi"/>
              </w:rPr>
            </w:pPr>
            <w:r w:rsidRPr="007C67CD">
              <w:rPr>
                <w:rFonts w:cstheme="minorHAnsi"/>
              </w:rPr>
              <w:t>310</w:t>
            </w:r>
          </w:p>
        </w:tc>
        <w:tc>
          <w:tcPr>
            <w:tcW w:w="1244" w:type="dxa"/>
            <w:vAlign w:val="center"/>
          </w:tcPr>
          <w:p w:rsidR="007C67CD" w:rsidRPr="007C67CD" w:rsidRDefault="007C67CD" w:rsidP="00FF138F">
            <w:pPr>
              <w:jc w:val="center"/>
              <w:rPr>
                <w:rFonts w:cstheme="minorHAnsi"/>
              </w:rPr>
            </w:pPr>
            <w:r w:rsidRPr="007C67CD">
              <w:rPr>
                <w:rFonts w:cstheme="minorHAnsi"/>
              </w:rPr>
              <w:t>310</w:t>
            </w:r>
          </w:p>
        </w:tc>
      </w:tr>
      <w:tr w:rsidR="007C67CD" w:rsidTr="00062948">
        <w:tc>
          <w:tcPr>
            <w:tcW w:w="900" w:type="dxa"/>
          </w:tcPr>
          <w:p w:rsidR="007C67CD" w:rsidRDefault="007C67CD" w:rsidP="00272E8D">
            <w:pPr>
              <w:jc w:val="center"/>
              <w:rPr>
                <w:rFonts w:cstheme="minorHAnsi"/>
              </w:rPr>
            </w:pPr>
            <w:r>
              <w:rPr>
                <w:rFonts w:cstheme="minorHAnsi"/>
              </w:rPr>
              <w:t>18</w:t>
            </w:r>
          </w:p>
        </w:tc>
        <w:tc>
          <w:tcPr>
            <w:tcW w:w="2250" w:type="dxa"/>
          </w:tcPr>
          <w:p w:rsidR="007C67CD" w:rsidRDefault="007C67CD" w:rsidP="00AA7AF0">
            <w:pPr>
              <w:rPr>
                <w:rFonts w:cstheme="minorHAnsi"/>
                <w:color w:val="222222"/>
              </w:rPr>
            </w:pPr>
            <w:r>
              <w:rPr>
                <w:rFonts w:cstheme="minorHAnsi"/>
                <w:color w:val="222222"/>
              </w:rPr>
              <w:t xml:space="preserve">Legislating citizens right to access public records information: administrative, technical, and financial data for public and private institutions without infringing on individuals confidentiality, as well as maintaining business privacy, security and public order. </w:t>
            </w:r>
          </w:p>
        </w:tc>
        <w:tc>
          <w:tcPr>
            <w:tcW w:w="990" w:type="dxa"/>
            <w:vAlign w:val="center"/>
          </w:tcPr>
          <w:p w:rsidR="007C67CD" w:rsidRPr="007C67CD" w:rsidRDefault="007C67CD" w:rsidP="00FF138F">
            <w:pPr>
              <w:jc w:val="center"/>
              <w:rPr>
                <w:rFonts w:cstheme="minorHAnsi"/>
              </w:rPr>
            </w:pPr>
            <w:r w:rsidRPr="007C67CD">
              <w:rPr>
                <w:rFonts w:cstheme="minorHAnsi"/>
                <w:rtl/>
              </w:rPr>
              <w:t>300</w:t>
            </w:r>
          </w:p>
        </w:tc>
        <w:tc>
          <w:tcPr>
            <w:tcW w:w="1080" w:type="dxa"/>
            <w:vAlign w:val="center"/>
          </w:tcPr>
          <w:p w:rsidR="007C67CD" w:rsidRPr="007C67CD" w:rsidRDefault="007C67CD" w:rsidP="00FF138F">
            <w:pPr>
              <w:jc w:val="center"/>
              <w:rPr>
                <w:rFonts w:cstheme="minorHAnsi"/>
                <w:rtl/>
              </w:rPr>
            </w:pPr>
            <w:r w:rsidRPr="007C67CD">
              <w:rPr>
                <w:rFonts w:cstheme="minorHAnsi"/>
                <w:rtl/>
              </w:rPr>
              <w:t>300</w:t>
            </w:r>
          </w:p>
        </w:tc>
        <w:tc>
          <w:tcPr>
            <w:tcW w:w="1170" w:type="dxa"/>
            <w:vAlign w:val="center"/>
          </w:tcPr>
          <w:p w:rsidR="007C67CD" w:rsidRPr="007C67CD" w:rsidRDefault="007C67CD" w:rsidP="00FF138F">
            <w:pPr>
              <w:jc w:val="center"/>
              <w:rPr>
                <w:rFonts w:cstheme="minorHAnsi"/>
                <w:rtl/>
              </w:rPr>
            </w:pPr>
            <w:r w:rsidRPr="007C67CD">
              <w:rPr>
                <w:rFonts w:cstheme="minorHAnsi"/>
                <w:rtl/>
              </w:rPr>
              <w:t>300</w:t>
            </w:r>
          </w:p>
        </w:tc>
        <w:tc>
          <w:tcPr>
            <w:tcW w:w="1170" w:type="dxa"/>
            <w:vAlign w:val="center"/>
          </w:tcPr>
          <w:p w:rsidR="007C67CD" w:rsidRPr="007C67CD" w:rsidRDefault="007C67CD" w:rsidP="00FF138F">
            <w:pPr>
              <w:jc w:val="center"/>
              <w:rPr>
                <w:rFonts w:cstheme="minorHAnsi"/>
                <w:rtl/>
              </w:rPr>
            </w:pPr>
            <w:r w:rsidRPr="007C67CD">
              <w:rPr>
                <w:rFonts w:cstheme="minorHAnsi"/>
                <w:rtl/>
              </w:rPr>
              <w:t>300</w:t>
            </w:r>
          </w:p>
        </w:tc>
        <w:tc>
          <w:tcPr>
            <w:tcW w:w="1152" w:type="dxa"/>
            <w:vAlign w:val="center"/>
          </w:tcPr>
          <w:p w:rsidR="007C67CD" w:rsidRPr="007C67CD" w:rsidRDefault="007C67CD" w:rsidP="00FF138F">
            <w:pPr>
              <w:jc w:val="center"/>
              <w:rPr>
                <w:rFonts w:cstheme="minorHAnsi"/>
                <w:rtl/>
              </w:rPr>
            </w:pPr>
            <w:r w:rsidRPr="007C67CD">
              <w:rPr>
                <w:rFonts w:cstheme="minorHAnsi"/>
                <w:rtl/>
              </w:rPr>
              <w:t>300</w:t>
            </w:r>
          </w:p>
        </w:tc>
        <w:tc>
          <w:tcPr>
            <w:tcW w:w="1244" w:type="dxa"/>
            <w:vAlign w:val="center"/>
          </w:tcPr>
          <w:p w:rsidR="007C67CD" w:rsidRPr="007C67CD" w:rsidRDefault="007C67CD" w:rsidP="00FF138F">
            <w:pPr>
              <w:jc w:val="center"/>
              <w:rPr>
                <w:rFonts w:cstheme="minorHAnsi"/>
                <w:rtl/>
              </w:rPr>
            </w:pPr>
            <w:r w:rsidRPr="007C67CD">
              <w:rPr>
                <w:rFonts w:cstheme="minorHAnsi"/>
              </w:rPr>
              <w:t>300</w:t>
            </w:r>
          </w:p>
        </w:tc>
      </w:tr>
      <w:tr w:rsidR="004A64E1" w:rsidTr="00062948">
        <w:tc>
          <w:tcPr>
            <w:tcW w:w="900" w:type="dxa"/>
          </w:tcPr>
          <w:p w:rsidR="004A64E1" w:rsidRPr="00986341" w:rsidRDefault="004A64E1" w:rsidP="00FF138F">
            <w:pPr>
              <w:jc w:val="center"/>
              <w:rPr>
                <w:rFonts w:cstheme="minorHAnsi"/>
                <w:b/>
                <w:bCs/>
              </w:rPr>
            </w:pPr>
            <w:r w:rsidRPr="00986341">
              <w:rPr>
                <w:rFonts w:cstheme="minorHAnsi"/>
                <w:b/>
                <w:bCs/>
              </w:rPr>
              <w:lastRenderedPageBreak/>
              <w:t>Indic No.</w:t>
            </w:r>
          </w:p>
        </w:tc>
        <w:tc>
          <w:tcPr>
            <w:tcW w:w="2250" w:type="dxa"/>
          </w:tcPr>
          <w:p w:rsidR="004A64E1" w:rsidRPr="00986341" w:rsidRDefault="004A64E1" w:rsidP="00FF138F">
            <w:pPr>
              <w:jc w:val="center"/>
              <w:rPr>
                <w:rFonts w:cstheme="minorHAnsi"/>
                <w:b/>
                <w:bCs/>
              </w:rPr>
            </w:pPr>
            <w:r w:rsidRPr="00986341">
              <w:rPr>
                <w:rFonts w:cstheme="minorHAnsi"/>
                <w:b/>
                <w:bCs/>
              </w:rPr>
              <w:t>Specific Indicators</w:t>
            </w:r>
          </w:p>
        </w:tc>
        <w:tc>
          <w:tcPr>
            <w:tcW w:w="990" w:type="dxa"/>
          </w:tcPr>
          <w:p w:rsidR="004A64E1" w:rsidRPr="00986341" w:rsidRDefault="004A64E1" w:rsidP="00FF138F">
            <w:pPr>
              <w:jc w:val="center"/>
              <w:rPr>
                <w:rFonts w:cstheme="minorHAnsi"/>
                <w:b/>
                <w:bCs/>
                <w:vertAlign w:val="superscript"/>
              </w:rPr>
            </w:pPr>
            <w:r w:rsidRPr="00986341">
              <w:rPr>
                <w:rFonts w:cstheme="minorHAnsi"/>
                <w:b/>
                <w:bCs/>
              </w:rPr>
              <w:t>1</w:t>
            </w:r>
            <w:r w:rsidRPr="00986341">
              <w:rPr>
                <w:rFonts w:cstheme="minorHAnsi"/>
                <w:b/>
                <w:bCs/>
                <w:vertAlign w:val="superscript"/>
              </w:rPr>
              <w:t>st</w:t>
            </w:r>
          </w:p>
          <w:p w:rsidR="004A64E1" w:rsidRPr="00986341" w:rsidRDefault="004A64E1" w:rsidP="00FF138F">
            <w:pPr>
              <w:jc w:val="center"/>
              <w:rPr>
                <w:rFonts w:cstheme="minorHAnsi"/>
                <w:b/>
                <w:bCs/>
              </w:rPr>
            </w:pPr>
            <w:r w:rsidRPr="00986341">
              <w:rPr>
                <w:rFonts w:cstheme="minorHAnsi"/>
                <w:b/>
                <w:bCs/>
              </w:rPr>
              <w:t>Reading</w:t>
            </w:r>
          </w:p>
        </w:tc>
        <w:tc>
          <w:tcPr>
            <w:tcW w:w="1080" w:type="dxa"/>
          </w:tcPr>
          <w:p w:rsidR="004A64E1" w:rsidRPr="00986341" w:rsidRDefault="004A64E1" w:rsidP="00FF138F">
            <w:pPr>
              <w:jc w:val="center"/>
              <w:rPr>
                <w:rFonts w:cstheme="minorHAnsi"/>
                <w:b/>
                <w:bCs/>
              </w:rPr>
            </w:pPr>
            <w:r w:rsidRPr="00986341">
              <w:rPr>
                <w:rFonts w:cstheme="minorHAnsi"/>
                <w:b/>
                <w:bCs/>
              </w:rPr>
              <w:t>2</w:t>
            </w:r>
            <w:r w:rsidRPr="00986341">
              <w:rPr>
                <w:rFonts w:cstheme="minorHAnsi"/>
                <w:b/>
                <w:bCs/>
                <w:vertAlign w:val="superscript"/>
              </w:rPr>
              <w:t>nd</w:t>
            </w:r>
            <w:r w:rsidRPr="00986341">
              <w:rPr>
                <w:rFonts w:cstheme="minorHAnsi"/>
                <w:b/>
                <w:bCs/>
              </w:rPr>
              <w:t xml:space="preserve">  Reading</w:t>
            </w:r>
          </w:p>
        </w:tc>
        <w:tc>
          <w:tcPr>
            <w:tcW w:w="1170" w:type="dxa"/>
          </w:tcPr>
          <w:p w:rsidR="004A64E1" w:rsidRPr="00986341" w:rsidRDefault="004A64E1" w:rsidP="00FF138F">
            <w:pPr>
              <w:jc w:val="center"/>
              <w:rPr>
                <w:rFonts w:cstheme="minorHAnsi"/>
                <w:b/>
                <w:bCs/>
              </w:rPr>
            </w:pPr>
            <w:r w:rsidRPr="00986341">
              <w:rPr>
                <w:rFonts w:cstheme="minorHAnsi"/>
                <w:b/>
                <w:bCs/>
              </w:rPr>
              <w:t>3</w:t>
            </w:r>
            <w:r w:rsidRPr="00986341">
              <w:rPr>
                <w:rFonts w:cstheme="minorHAnsi"/>
                <w:b/>
                <w:bCs/>
                <w:vertAlign w:val="superscript"/>
              </w:rPr>
              <w:t>rd</w:t>
            </w:r>
            <w:r w:rsidRPr="00986341">
              <w:rPr>
                <w:rFonts w:cstheme="minorHAnsi"/>
                <w:b/>
                <w:bCs/>
              </w:rPr>
              <w:t xml:space="preserve"> </w:t>
            </w:r>
          </w:p>
          <w:p w:rsidR="004A64E1" w:rsidRPr="00986341" w:rsidRDefault="004A64E1" w:rsidP="00FF138F">
            <w:pPr>
              <w:jc w:val="center"/>
              <w:rPr>
                <w:rFonts w:cstheme="minorHAnsi"/>
                <w:b/>
                <w:bCs/>
              </w:rPr>
            </w:pPr>
            <w:r w:rsidRPr="00986341">
              <w:rPr>
                <w:rFonts w:cstheme="minorHAnsi"/>
                <w:b/>
                <w:bCs/>
              </w:rPr>
              <w:t>Reading</w:t>
            </w:r>
          </w:p>
        </w:tc>
        <w:tc>
          <w:tcPr>
            <w:tcW w:w="1170" w:type="dxa"/>
          </w:tcPr>
          <w:p w:rsidR="004A64E1" w:rsidRPr="00986341" w:rsidRDefault="004A64E1" w:rsidP="00FF138F">
            <w:pPr>
              <w:jc w:val="center"/>
              <w:rPr>
                <w:rFonts w:cstheme="minorHAnsi"/>
                <w:b/>
                <w:bCs/>
              </w:rPr>
            </w:pPr>
            <w:r w:rsidRPr="00986341">
              <w:rPr>
                <w:rFonts w:cstheme="minorHAnsi"/>
                <w:b/>
                <w:bCs/>
              </w:rPr>
              <w:t>4</w:t>
            </w:r>
            <w:r w:rsidRPr="00986341">
              <w:rPr>
                <w:rFonts w:cstheme="minorHAnsi"/>
                <w:b/>
                <w:bCs/>
                <w:vertAlign w:val="superscript"/>
              </w:rPr>
              <w:t>th</w:t>
            </w:r>
            <w:r w:rsidRPr="00986341">
              <w:rPr>
                <w:rFonts w:cstheme="minorHAnsi"/>
                <w:b/>
                <w:bCs/>
              </w:rPr>
              <w:t xml:space="preserve"> Reading</w:t>
            </w:r>
          </w:p>
        </w:tc>
        <w:tc>
          <w:tcPr>
            <w:tcW w:w="1152" w:type="dxa"/>
          </w:tcPr>
          <w:p w:rsidR="004A64E1" w:rsidRPr="00986341" w:rsidRDefault="004A64E1" w:rsidP="00FF138F">
            <w:pPr>
              <w:jc w:val="center"/>
              <w:rPr>
                <w:rFonts w:cstheme="minorHAnsi"/>
                <w:b/>
                <w:bCs/>
              </w:rPr>
            </w:pPr>
            <w:r w:rsidRPr="00986341">
              <w:rPr>
                <w:rFonts w:cstheme="minorHAnsi"/>
                <w:b/>
                <w:bCs/>
              </w:rPr>
              <w:t>5</w:t>
            </w:r>
            <w:r w:rsidRPr="00986341">
              <w:rPr>
                <w:rFonts w:cstheme="minorHAnsi"/>
                <w:b/>
                <w:bCs/>
                <w:vertAlign w:val="superscript"/>
              </w:rPr>
              <w:t>th</w:t>
            </w:r>
            <w:r w:rsidRPr="00986341">
              <w:rPr>
                <w:rFonts w:cstheme="minorHAnsi"/>
                <w:b/>
                <w:bCs/>
              </w:rPr>
              <w:t xml:space="preserve"> Reading</w:t>
            </w:r>
          </w:p>
        </w:tc>
        <w:tc>
          <w:tcPr>
            <w:tcW w:w="1244" w:type="dxa"/>
          </w:tcPr>
          <w:p w:rsidR="004A64E1" w:rsidRPr="00986341" w:rsidRDefault="004A64E1" w:rsidP="00FF138F">
            <w:pPr>
              <w:jc w:val="center"/>
              <w:rPr>
                <w:rFonts w:cstheme="minorHAnsi"/>
                <w:b/>
                <w:bCs/>
              </w:rPr>
            </w:pPr>
            <w:r w:rsidRPr="00986341">
              <w:rPr>
                <w:rFonts w:cstheme="minorHAnsi"/>
                <w:b/>
                <w:bCs/>
              </w:rPr>
              <w:t>6</w:t>
            </w:r>
            <w:r w:rsidRPr="00986341">
              <w:rPr>
                <w:rFonts w:cstheme="minorHAnsi"/>
                <w:b/>
                <w:bCs/>
                <w:vertAlign w:val="superscript"/>
              </w:rPr>
              <w:t>th</w:t>
            </w:r>
            <w:r w:rsidRPr="00986341">
              <w:rPr>
                <w:rFonts w:cstheme="minorHAnsi"/>
                <w:b/>
                <w:bCs/>
              </w:rPr>
              <w:t xml:space="preserve"> Reading</w:t>
            </w:r>
          </w:p>
        </w:tc>
      </w:tr>
      <w:tr w:rsidR="00A23575" w:rsidTr="00062948">
        <w:tc>
          <w:tcPr>
            <w:tcW w:w="900" w:type="dxa"/>
          </w:tcPr>
          <w:p w:rsidR="00A23575" w:rsidRDefault="00A23575" w:rsidP="00FF138F">
            <w:pPr>
              <w:jc w:val="center"/>
              <w:rPr>
                <w:rFonts w:cstheme="minorHAnsi"/>
              </w:rPr>
            </w:pPr>
            <w:r>
              <w:rPr>
                <w:rFonts w:cstheme="minorHAnsi"/>
              </w:rPr>
              <w:t>19</w:t>
            </w:r>
          </w:p>
        </w:tc>
        <w:tc>
          <w:tcPr>
            <w:tcW w:w="2250" w:type="dxa"/>
          </w:tcPr>
          <w:p w:rsidR="00A23575" w:rsidRDefault="00A23575" w:rsidP="00FF138F">
            <w:pPr>
              <w:rPr>
                <w:rFonts w:cstheme="minorHAnsi"/>
                <w:color w:val="222222"/>
              </w:rPr>
            </w:pPr>
            <w:r>
              <w:rPr>
                <w:rFonts w:cstheme="minorHAnsi"/>
                <w:color w:val="222222"/>
              </w:rPr>
              <w:t>Citizens are able to access public records information</w:t>
            </w:r>
          </w:p>
        </w:tc>
        <w:tc>
          <w:tcPr>
            <w:tcW w:w="990" w:type="dxa"/>
            <w:vAlign w:val="center"/>
          </w:tcPr>
          <w:p w:rsidR="00A23575" w:rsidRPr="00A23575" w:rsidRDefault="00A23575" w:rsidP="00FF138F">
            <w:pPr>
              <w:jc w:val="center"/>
              <w:rPr>
                <w:rFonts w:cstheme="minorHAnsi"/>
                <w:szCs w:val="24"/>
              </w:rPr>
            </w:pPr>
            <w:r w:rsidRPr="00A23575">
              <w:rPr>
                <w:rFonts w:cstheme="minorHAnsi"/>
                <w:szCs w:val="24"/>
                <w:rtl/>
              </w:rPr>
              <w:t>480</w:t>
            </w:r>
          </w:p>
        </w:tc>
        <w:tc>
          <w:tcPr>
            <w:tcW w:w="1080" w:type="dxa"/>
            <w:vAlign w:val="center"/>
          </w:tcPr>
          <w:p w:rsidR="00A23575" w:rsidRPr="00A23575" w:rsidRDefault="00A23575" w:rsidP="00FF138F">
            <w:pPr>
              <w:jc w:val="center"/>
              <w:rPr>
                <w:rFonts w:cstheme="minorHAnsi"/>
                <w:szCs w:val="24"/>
                <w:rtl/>
              </w:rPr>
            </w:pPr>
            <w:r w:rsidRPr="00A23575">
              <w:rPr>
                <w:rFonts w:cstheme="minorHAnsi"/>
                <w:szCs w:val="24"/>
              </w:rPr>
              <w:t>320</w:t>
            </w:r>
          </w:p>
        </w:tc>
        <w:tc>
          <w:tcPr>
            <w:tcW w:w="1170" w:type="dxa"/>
            <w:vAlign w:val="center"/>
          </w:tcPr>
          <w:p w:rsidR="00A23575" w:rsidRPr="00A23575" w:rsidRDefault="00A23575" w:rsidP="00FF138F">
            <w:pPr>
              <w:jc w:val="center"/>
              <w:rPr>
                <w:rFonts w:cstheme="minorHAnsi"/>
                <w:szCs w:val="24"/>
              </w:rPr>
            </w:pPr>
            <w:r w:rsidRPr="00A23575">
              <w:rPr>
                <w:rFonts w:cstheme="minorHAnsi"/>
                <w:szCs w:val="24"/>
                <w:rtl/>
              </w:rPr>
              <w:t>320</w:t>
            </w:r>
          </w:p>
        </w:tc>
        <w:tc>
          <w:tcPr>
            <w:tcW w:w="1170" w:type="dxa"/>
            <w:vAlign w:val="center"/>
          </w:tcPr>
          <w:p w:rsidR="00A23575" w:rsidRPr="00A23575" w:rsidRDefault="00A23575" w:rsidP="00FF138F">
            <w:pPr>
              <w:jc w:val="center"/>
              <w:rPr>
                <w:rFonts w:cstheme="minorHAnsi"/>
                <w:szCs w:val="24"/>
                <w:rtl/>
              </w:rPr>
            </w:pPr>
            <w:r w:rsidRPr="00A23575">
              <w:rPr>
                <w:rFonts w:cstheme="minorHAnsi"/>
                <w:szCs w:val="24"/>
              </w:rPr>
              <w:t>276</w:t>
            </w:r>
          </w:p>
        </w:tc>
        <w:tc>
          <w:tcPr>
            <w:tcW w:w="1152" w:type="dxa"/>
            <w:vAlign w:val="center"/>
          </w:tcPr>
          <w:p w:rsidR="00A23575" w:rsidRPr="00A23575" w:rsidRDefault="00A23575" w:rsidP="00FF138F">
            <w:pPr>
              <w:jc w:val="center"/>
              <w:rPr>
                <w:rFonts w:cstheme="minorHAnsi"/>
                <w:szCs w:val="24"/>
              </w:rPr>
            </w:pPr>
            <w:r w:rsidRPr="00A23575">
              <w:rPr>
                <w:rFonts w:cstheme="minorHAnsi"/>
                <w:szCs w:val="24"/>
              </w:rPr>
              <w:t>120</w:t>
            </w:r>
          </w:p>
        </w:tc>
        <w:tc>
          <w:tcPr>
            <w:tcW w:w="1244" w:type="dxa"/>
            <w:vAlign w:val="center"/>
          </w:tcPr>
          <w:p w:rsidR="00A23575" w:rsidRPr="00A23575" w:rsidRDefault="00A23575" w:rsidP="00FF138F">
            <w:pPr>
              <w:jc w:val="center"/>
              <w:rPr>
                <w:rFonts w:cstheme="minorHAnsi"/>
                <w:szCs w:val="24"/>
              </w:rPr>
            </w:pPr>
            <w:r w:rsidRPr="00A23575">
              <w:rPr>
                <w:rFonts w:cstheme="minorHAnsi"/>
                <w:szCs w:val="24"/>
              </w:rPr>
              <w:t>220</w:t>
            </w:r>
          </w:p>
        </w:tc>
      </w:tr>
      <w:tr w:rsidR="00A23575" w:rsidTr="00062948">
        <w:tc>
          <w:tcPr>
            <w:tcW w:w="900" w:type="dxa"/>
          </w:tcPr>
          <w:p w:rsidR="00A23575" w:rsidRDefault="00A23575" w:rsidP="00FF138F">
            <w:pPr>
              <w:jc w:val="center"/>
              <w:rPr>
                <w:rFonts w:cstheme="minorHAnsi"/>
              </w:rPr>
            </w:pPr>
            <w:r>
              <w:rPr>
                <w:rFonts w:cstheme="minorHAnsi"/>
              </w:rPr>
              <w:t>20</w:t>
            </w:r>
          </w:p>
        </w:tc>
        <w:tc>
          <w:tcPr>
            <w:tcW w:w="2250" w:type="dxa"/>
          </w:tcPr>
          <w:p w:rsidR="00A23575" w:rsidRDefault="00A23575" w:rsidP="00FF138F">
            <w:pPr>
              <w:rPr>
                <w:rFonts w:cstheme="minorHAnsi"/>
                <w:color w:val="222222"/>
              </w:rPr>
            </w:pPr>
            <w:r>
              <w:rPr>
                <w:rFonts w:cstheme="minorHAnsi"/>
                <w:color w:val="222222"/>
              </w:rPr>
              <w:t>Effectiveness of complaint units in ministries, and public institutions</w:t>
            </w:r>
          </w:p>
        </w:tc>
        <w:tc>
          <w:tcPr>
            <w:tcW w:w="990" w:type="dxa"/>
            <w:vAlign w:val="center"/>
          </w:tcPr>
          <w:p w:rsidR="00A23575" w:rsidRPr="00A23575" w:rsidRDefault="00A23575" w:rsidP="00FF138F">
            <w:pPr>
              <w:jc w:val="center"/>
              <w:rPr>
                <w:rFonts w:cstheme="minorHAnsi"/>
                <w:szCs w:val="24"/>
              </w:rPr>
            </w:pPr>
            <w:r w:rsidRPr="00A23575">
              <w:rPr>
                <w:rFonts w:cstheme="minorHAnsi"/>
                <w:szCs w:val="24"/>
                <w:rtl/>
              </w:rPr>
              <w:t>476</w:t>
            </w:r>
          </w:p>
        </w:tc>
        <w:tc>
          <w:tcPr>
            <w:tcW w:w="1080" w:type="dxa"/>
            <w:vAlign w:val="center"/>
          </w:tcPr>
          <w:p w:rsidR="00A23575" w:rsidRPr="00A23575" w:rsidRDefault="00A23575" w:rsidP="00FF138F">
            <w:pPr>
              <w:jc w:val="center"/>
              <w:rPr>
                <w:rFonts w:cstheme="minorHAnsi"/>
                <w:szCs w:val="24"/>
                <w:rtl/>
              </w:rPr>
            </w:pPr>
            <w:r w:rsidRPr="00A23575">
              <w:rPr>
                <w:rFonts w:cstheme="minorHAnsi"/>
                <w:szCs w:val="24"/>
              </w:rPr>
              <w:t>590</w:t>
            </w:r>
          </w:p>
        </w:tc>
        <w:tc>
          <w:tcPr>
            <w:tcW w:w="1170" w:type="dxa"/>
            <w:vAlign w:val="center"/>
          </w:tcPr>
          <w:p w:rsidR="00A23575" w:rsidRPr="00A23575" w:rsidRDefault="00A23575" w:rsidP="00FF138F">
            <w:pPr>
              <w:jc w:val="center"/>
              <w:rPr>
                <w:rFonts w:cstheme="minorHAnsi"/>
                <w:szCs w:val="24"/>
              </w:rPr>
            </w:pPr>
            <w:r w:rsidRPr="00A23575">
              <w:rPr>
                <w:rFonts w:cstheme="minorHAnsi"/>
                <w:szCs w:val="24"/>
                <w:rtl/>
              </w:rPr>
              <w:t>305</w:t>
            </w:r>
          </w:p>
        </w:tc>
        <w:tc>
          <w:tcPr>
            <w:tcW w:w="1170" w:type="dxa"/>
            <w:vAlign w:val="center"/>
          </w:tcPr>
          <w:p w:rsidR="00A23575" w:rsidRPr="00A23575" w:rsidRDefault="00A23575" w:rsidP="00FF138F">
            <w:pPr>
              <w:jc w:val="center"/>
              <w:rPr>
                <w:rFonts w:cstheme="minorHAnsi"/>
                <w:szCs w:val="24"/>
                <w:rtl/>
              </w:rPr>
            </w:pPr>
            <w:r w:rsidRPr="00A23575">
              <w:rPr>
                <w:rFonts w:cstheme="minorHAnsi"/>
                <w:szCs w:val="24"/>
              </w:rPr>
              <w:t>766</w:t>
            </w:r>
          </w:p>
        </w:tc>
        <w:tc>
          <w:tcPr>
            <w:tcW w:w="1152" w:type="dxa"/>
            <w:vAlign w:val="center"/>
          </w:tcPr>
          <w:p w:rsidR="00A23575" w:rsidRPr="00A23575" w:rsidRDefault="00A23575" w:rsidP="00FF138F">
            <w:pPr>
              <w:jc w:val="center"/>
              <w:rPr>
                <w:rFonts w:cstheme="minorHAnsi"/>
                <w:szCs w:val="24"/>
              </w:rPr>
            </w:pPr>
            <w:r w:rsidRPr="00A23575">
              <w:rPr>
                <w:rFonts w:cstheme="minorHAnsi"/>
                <w:szCs w:val="24"/>
              </w:rPr>
              <w:t>710</w:t>
            </w:r>
          </w:p>
        </w:tc>
        <w:tc>
          <w:tcPr>
            <w:tcW w:w="1244" w:type="dxa"/>
            <w:vAlign w:val="center"/>
          </w:tcPr>
          <w:p w:rsidR="00A23575" w:rsidRPr="00A23575" w:rsidRDefault="00A23575" w:rsidP="00FF138F">
            <w:pPr>
              <w:jc w:val="center"/>
              <w:rPr>
                <w:rFonts w:cstheme="minorHAnsi"/>
                <w:szCs w:val="24"/>
              </w:rPr>
            </w:pPr>
            <w:r w:rsidRPr="00A23575">
              <w:rPr>
                <w:rFonts w:cstheme="minorHAnsi"/>
                <w:szCs w:val="24"/>
              </w:rPr>
              <w:t>913</w:t>
            </w:r>
          </w:p>
        </w:tc>
      </w:tr>
      <w:tr w:rsidR="00A23575" w:rsidTr="00062948">
        <w:tc>
          <w:tcPr>
            <w:tcW w:w="900" w:type="dxa"/>
          </w:tcPr>
          <w:p w:rsidR="00A23575" w:rsidRDefault="00A23575" w:rsidP="00FF138F">
            <w:pPr>
              <w:jc w:val="center"/>
              <w:rPr>
                <w:rFonts w:cstheme="minorHAnsi"/>
              </w:rPr>
            </w:pPr>
            <w:r>
              <w:rPr>
                <w:rFonts w:cstheme="minorHAnsi"/>
              </w:rPr>
              <w:t>21</w:t>
            </w:r>
          </w:p>
        </w:tc>
        <w:tc>
          <w:tcPr>
            <w:tcW w:w="2250" w:type="dxa"/>
          </w:tcPr>
          <w:p w:rsidR="00A23575" w:rsidRDefault="00A23575" w:rsidP="00FF138F">
            <w:pPr>
              <w:rPr>
                <w:rFonts w:cstheme="minorHAnsi"/>
                <w:color w:val="222222"/>
              </w:rPr>
            </w:pPr>
            <w:r>
              <w:rPr>
                <w:rFonts w:cstheme="minorHAnsi"/>
                <w:color w:val="222222"/>
              </w:rPr>
              <w:t>The existence of legal provisions to protect whistleblowers of corruption and from counter prosecution.</w:t>
            </w:r>
          </w:p>
        </w:tc>
        <w:tc>
          <w:tcPr>
            <w:tcW w:w="990" w:type="dxa"/>
            <w:vAlign w:val="center"/>
          </w:tcPr>
          <w:p w:rsidR="00A23575" w:rsidRPr="00A23575" w:rsidRDefault="00A23575" w:rsidP="00FF138F">
            <w:pPr>
              <w:jc w:val="center"/>
              <w:rPr>
                <w:rFonts w:cstheme="minorHAnsi"/>
                <w:szCs w:val="24"/>
              </w:rPr>
            </w:pPr>
            <w:r w:rsidRPr="00A23575">
              <w:rPr>
                <w:rFonts w:cstheme="minorHAnsi"/>
                <w:szCs w:val="24"/>
                <w:rtl/>
              </w:rPr>
              <w:t>500</w:t>
            </w:r>
          </w:p>
        </w:tc>
        <w:tc>
          <w:tcPr>
            <w:tcW w:w="1080" w:type="dxa"/>
            <w:vAlign w:val="center"/>
          </w:tcPr>
          <w:p w:rsidR="00A23575" w:rsidRPr="00A23575" w:rsidRDefault="00A23575" w:rsidP="00FF138F">
            <w:pPr>
              <w:jc w:val="center"/>
              <w:rPr>
                <w:rFonts w:cstheme="minorHAnsi"/>
                <w:szCs w:val="24"/>
                <w:rtl/>
              </w:rPr>
            </w:pPr>
            <w:r w:rsidRPr="00A23575">
              <w:rPr>
                <w:rFonts w:cstheme="minorHAnsi"/>
                <w:szCs w:val="24"/>
              </w:rPr>
              <w:t>500</w:t>
            </w:r>
          </w:p>
        </w:tc>
        <w:tc>
          <w:tcPr>
            <w:tcW w:w="1170" w:type="dxa"/>
            <w:vAlign w:val="center"/>
          </w:tcPr>
          <w:p w:rsidR="00A23575" w:rsidRPr="00A23575" w:rsidRDefault="00A23575" w:rsidP="00FF138F">
            <w:pPr>
              <w:jc w:val="center"/>
              <w:rPr>
                <w:rFonts w:cstheme="minorHAnsi"/>
                <w:szCs w:val="24"/>
              </w:rPr>
            </w:pPr>
            <w:r w:rsidRPr="00A23575">
              <w:rPr>
                <w:rFonts w:cstheme="minorHAnsi"/>
                <w:szCs w:val="24"/>
                <w:rtl/>
              </w:rPr>
              <w:t>500</w:t>
            </w:r>
          </w:p>
        </w:tc>
        <w:tc>
          <w:tcPr>
            <w:tcW w:w="1170" w:type="dxa"/>
            <w:vAlign w:val="center"/>
          </w:tcPr>
          <w:p w:rsidR="00A23575" w:rsidRPr="00A23575" w:rsidRDefault="00A23575" w:rsidP="00FF138F">
            <w:pPr>
              <w:jc w:val="center"/>
              <w:rPr>
                <w:rFonts w:cstheme="minorHAnsi"/>
                <w:szCs w:val="24"/>
                <w:rtl/>
              </w:rPr>
            </w:pPr>
            <w:r w:rsidRPr="00A23575">
              <w:rPr>
                <w:rFonts w:cstheme="minorHAnsi"/>
                <w:szCs w:val="24"/>
              </w:rPr>
              <w:t>500</w:t>
            </w:r>
          </w:p>
        </w:tc>
        <w:tc>
          <w:tcPr>
            <w:tcW w:w="1152" w:type="dxa"/>
            <w:vAlign w:val="center"/>
          </w:tcPr>
          <w:p w:rsidR="00A23575" w:rsidRPr="00A23575" w:rsidRDefault="00A23575" w:rsidP="00FF138F">
            <w:pPr>
              <w:jc w:val="center"/>
              <w:rPr>
                <w:rFonts w:cstheme="minorHAnsi"/>
                <w:szCs w:val="24"/>
              </w:rPr>
            </w:pPr>
            <w:r w:rsidRPr="00A23575">
              <w:rPr>
                <w:rFonts w:cstheme="minorHAnsi"/>
                <w:szCs w:val="24"/>
              </w:rPr>
              <w:t>500</w:t>
            </w:r>
          </w:p>
        </w:tc>
        <w:tc>
          <w:tcPr>
            <w:tcW w:w="1244" w:type="dxa"/>
            <w:vAlign w:val="center"/>
          </w:tcPr>
          <w:p w:rsidR="00A23575" w:rsidRPr="00A23575" w:rsidRDefault="00A23575" w:rsidP="00FF138F">
            <w:pPr>
              <w:jc w:val="center"/>
              <w:rPr>
                <w:rFonts w:cstheme="minorHAnsi"/>
                <w:szCs w:val="24"/>
              </w:rPr>
            </w:pPr>
            <w:r w:rsidRPr="00A23575">
              <w:rPr>
                <w:rFonts w:cstheme="minorHAnsi"/>
                <w:szCs w:val="24"/>
              </w:rPr>
              <w:t>500</w:t>
            </w:r>
          </w:p>
        </w:tc>
      </w:tr>
      <w:tr w:rsidR="00A23575" w:rsidTr="00062948">
        <w:tc>
          <w:tcPr>
            <w:tcW w:w="900" w:type="dxa"/>
          </w:tcPr>
          <w:p w:rsidR="00A23575" w:rsidRDefault="00A23575" w:rsidP="00272E8D">
            <w:pPr>
              <w:jc w:val="center"/>
              <w:rPr>
                <w:rFonts w:cstheme="minorHAnsi"/>
              </w:rPr>
            </w:pPr>
            <w:r>
              <w:rPr>
                <w:rFonts w:cstheme="minorHAnsi"/>
              </w:rPr>
              <w:t>22</w:t>
            </w:r>
          </w:p>
        </w:tc>
        <w:tc>
          <w:tcPr>
            <w:tcW w:w="2250" w:type="dxa"/>
          </w:tcPr>
          <w:p w:rsidR="00A23575" w:rsidRDefault="00A23575" w:rsidP="001E4586">
            <w:pPr>
              <w:rPr>
                <w:rFonts w:cstheme="minorHAnsi"/>
                <w:color w:val="222222"/>
              </w:rPr>
            </w:pPr>
            <w:r w:rsidRPr="001E4586">
              <w:rPr>
                <w:rFonts w:cstheme="minorHAnsi"/>
              </w:rPr>
              <w:t>Legal actions brought forth against ministers, governors, and senior PA officials on corruption charges.</w:t>
            </w:r>
          </w:p>
        </w:tc>
        <w:tc>
          <w:tcPr>
            <w:tcW w:w="990" w:type="dxa"/>
            <w:vAlign w:val="center"/>
          </w:tcPr>
          <w:p w:rsidR="00A23575" w:rsidRPr="00A23575" w:rsidRDefault="00A23575" w:rsidP="00FF138F">
            <w:pPr>
              <w:jc w:val="center"/>
              <w:rPr>
                <w:rFonts w:cstheme="minorHAnsi"/>
                <w:szCs w:val="24"/>
              </w:rPr>
            </w:pPr>
            <w:r w:rsidRPr="00A23575">
              <w:rPr>
                <w:rFonts w:cstheme="minorHAnsi"/>
                <w:szCs w:val="24"/>
                <w:rtl/>
              </w:rPr>
              <w:t>1000</w:t>
            </w:r>
          </w:p>
        </w:tc>
        <w:tc>
          <w:tcPr>
            <w:tcW w:w="1080" w:type="dxa"/>
            <w:vAlign w:val="center"/>
          </w:tcPr>
          <w:p w:rsidR="00A23575" w:rsidRPr="00A23575" w:rsidRDefault="00A23575" w:rsidP="00FF138F">
            <w:pPr>
              <w:jc w:val="center"/>
              <w:rPr>
                <w:rFonts w:cstheme="minorHAnsi"/>
                <w:szCs w:val="24"/>
                <w:rtl/>
              </w:rPr>
            </w:pPr>
            <w:r w:rsidRPr="00A23575">
              <w:rPr>
                <w:rFonts w:cstheme="minorHAnsi"/>
                <w:szCs w:val="24"/>
              </w:rPr>
              <w:t>200</w:t>
            </w:r>
          </w:p>
        </w:tc>
        <w:tc>
          <w:tcPr>
            <w:tcW w:w="1170" w:type="dxa"/>
            <w:vAlign w:val="center"/>
          </w:tcPr>
          <w:p w:rsidR="00A23575" w:rsidRPr="00A23575" w:rsidRDefault="00A23575" w:rsidP="00FF138F">
            <w:pPr>
              <w:jc w:val="center"/>
              <w:rPr>
                <w:rFonts w:cstheme="minorHAnsi"/>
                <w:szCs w:val="24"/>
              </w:rPr>
            </w:pPr>
            <w:r w:rsidRPr="00A23575">
              <w:rPr>
                <w:rFonts w:cstheme="minorHAnsi"/>
                <w:szCs w:val="24"/>
                <w:rtl/>
              </w:rPr>
              <w:t>0</w:t>
            </w:r>
          </w:p>
        </w:tc>
        <w:tc>
          <w:tcPr>
            <w:tcW w:w="1170" w:type="dxa"/>
            <w:vAlign w:val="center"/>
          </w:tcPr>
          <w:p w:rsidR="00A23575" w:rsidRPr="00A23575" w:rsidRDefault="00A23575" w:rsidP="00FF138F">
            <w:pPr>
              <w:jc w:val="center"/>
              <w:rPr>
                <w:rFonts w:cstheme="minorHAnsi"/>
                <w:szCs w:val="24"/>
                <w:rtl/>
              </w:rPr>
            </w:pPr>
            <w:r w:rsidRPr="00A23575">
              <w:rPr>
                <w:rFonts w:cstheme="minorHAnsi"/>
                <w:szCs w:val="24"/>
              </w:rPr>
              <w:t>440</w:t>
            </w:r>
          </w:p>
        </w:tc>
        <w:tc>
          <w:tcPr>
            <w:tcW w:w="1152" w:type="dxa"/>
            <w:vAlign w:val="center"/>
          </w:tcPr>
          <w:p w:rsidR="00A23575" w:rsidRPr="00A23575" w:rsidRDefault="00A23575" w:rsidP="00FF138F">
            <w:pPr>
              <w:jc w:val="center"/>
              <w:rPr>
                <w:rFonts w:cstheme="minorHAnsi"/>
                <w:szCs w:val="24"/>
              </w:rPr>
            </w:pPr>
            <w:r w:rsidRPr="00A23575">
              <w:rPr>
                <w:rFonts w:cstheme="minorHAnsi"/>
                <w:szCs w:val="24"/>
              </w:rPr>
              <w:t>488</w:t>
            </w:r>
          </w:p>
        </w:tc>
        <w:tc>
          <w:tcPr>
            <w:tcW w:w="1244" w:type="dxa"/>
            <w:vAlign w:val="center"/>
          </w:tcPr>
          <w:p w:rsidR="00A23575" w:rsidRPr="00A23575" w:rsidRDefault="00A23575" w:rsidP="00FF138F">
            <w:pPr>
              <w:jc w:val="center"/>
              <w:rPr>
                <w:rFonts w:cstheme="minorHAnsi"/>
                <w:szCs w:val="24"/>
              </w:rPr>
            </w:pPr>
            <w:r w:rsidRPr="00A23575">
              <w:rPr>
                <w:rFonts w:cstheme="minorHAnsi"/>
                <w:szCs w:val="24"/>
              </w:rPr>
              <w:t>512</w:t>
            </w:r>
          </w:p>
        </w:tc>
      </w:tr>
      <w:tr w:rsidR="00A23575" w:rsidTr="00062948">
        <w:tc>
          <w:tcPr>
            <w:tcW w:w="900" w:type="dxa"/>
          </w:tcPr>
          <w:p w:rsidR="00A23575" w:rsidRDefault="00A23575" w:rsidP="00272E8D">
            <w:pPr>
              <w:jc w:val="center"/>
              <w:rPr>
                <w:rFonts w:cstheme="minorHAnsi"/>
              </w:rPr>
            </w:pPr>
            <w:r>
              <w:rPr>
                <w:rFonts w:cstheme="minorHAnsi"/>
              </w:rPr>
              <w:t>23</w:t>
            </w:r>
          </w:p>
        </w:tc>
        <w:tc>
          <w:tcPr>
            <w:tcW w:w="2250" w:type="dxa"/>
          </w:tcPr>
          <w:p w:rsidR="00A23575" w:rsidRDefault="00A23575" w:rsidP="00FF138F">
            <w:pPr>
              <w:rPr>
                <w:rFonts w:cstheme="minorHAnsi"/>
                <w:color w:val="222222"/>
              </w:rPr>
            </w:pPr>
            <w:r>
              <w:rPr>
                <w:rFonts w:cstheme="minorHAnsi"/>
              </w:rPr>
              <w:t>Tenders for public works and procurement are openly announced</w:t>
            </w:r>
          </w:p>
        </w:tc>
        <w:tc>
          <w:tcPr>
            <w:tcW w:w="990" w:type="dxa"/>
            <w:vAlign w:val="center"/>
          </w:tcPr>
          <w:p w:rsidR="00A23575" w:rsidRPr="00A23575" w:rsidRDefault="00A23575" w:rsidP="00FF138F">
            <w:pPr>
              <w:jc w:val="center"/>
              <w:rPr>
                <w:rFonts w:cstheme="minorHAnsi"/>
                <w:szCs w:val="24"/>
              </w:rPr>
            </w:pPr>
            <w:r w:rsidRPr="00A23575">
              <w:rPr>
                <w:rFonts w:cstheme="minorHAnsi"/>
                <w:szCs w:val="24"/>
                <w:rtl/>
              </w:rPr>
              <w:t>1000</w:t>
            </w:r>
          </w:p>
        </w:tc>
        <w:tc>
          <w:tcPr>
            <w:tcW w:w="1080" w:type="dxa"/>
            <w:vAlign w:val="center"/>
          </w:tcPr>
          <w:p w:rsidR="00A23575" w:rsidRPr="00A23575" w:rsidRDefault="00A23575" w:rsidP="00FF138F">
            <w:pPr>
              <w:jc w:val="center"/>
              <w:rPr>
                <w:rFonts w:cstheme="minorHAnsi"/>
                <w:szCs w:val="24"/>
                <w:rtl/>
              </w:rPr>
            </w:pPr>
            <w:r w:rsidRPr="00A23575">
              <w:rPr>
                <w:rFonts w:cstheme="minorHAnsi"/>
                <w:szCs w:val="24"/>
              </w:rPr>
              <w:t>1000</w:t>
            </w:r>
          </w:p>
        </w:tc>
        <w:tc>
          <w:tcPr>
            <w:tcW w:w="1170" w:type="dxa"/>
            <w:vAlign w:val="center"/>
          </w:tcPr>
          <w:p w:rsidR="00A23575" w:rsidRPr="00A23575" w:rsidRDefault="00A23575" w:rsidP="00FF138F">
            <w:pPr>
              <w:jc w:val="center"/>
              <w:rPr>
                <w:rFonts w:cstheme="minorHAnsi"/>
                <w:szCs w:val="24"/>
              </w:rPr>
            </w:pPr>
            <w:r w:rsidRPr="00A23575">
              <w:rPr>
                <w:rFonts w:cstheme="minorHAnsi"/>
                <w:szCs w:val="24"/>
                <w:rtl/>
              </w:rPr>
              <w:t>1000</w:t>
            </w:r>
          </w:p>
        </w:tc>
        <w:tc>
          <w:tcPr>
            <w:tcW w:w="1170" w:type="dxa"/>
            <w:vAlign w:val="center"/>
          </w:tcPr>
          <w:p w:rsidR="00A23575" w:rsidRPr="00A23575" w:rsidRDefault="00A23575" w:rsidP="00FF138F">
            <w:pPr>
              <w:jc w:val="center"/>
              <w:rPr>
                <w:rFonts w:cstheme="minorHAnsi"/>
                <w:szCs w:val="24"/>
                <w:rtl/>
              </w:rPr>
            </w:pPr>
            <w:r w:rsidRPr="00A23575">
              <w:rPr>
                <w:rFonts w:cstheme="minorHAnsi"/>
                <w:szCs w:val="24"/>
              </w:rPr>
              <w:t>1000</w:t>
            </w:r>
          </w:p>
        </w:tc>
        <w:tc>
          <w:tcPr>
            <w:tcW w:w="1152" w:type="dxa"/>
            <w:vAlign w:val="center"/>
          </w:tcPr>
          <w:p w:rsidR="00A23575" w:rsidRPr="00A23575" w:rsidRDefault="00A23575" w:rsidP="00FF138F">
            <w:pPr>
              <w:jc w:val="center"/>
              <w:rPr>
                <w:rFonts w:cstheme="minorHAnsi"/>
                <w:szCs w:val="24"/>
              </w:rPr>
            </w:pPr>
            <w:r w:rsidRPr="00A23575">
              <w:rPr>
                <w:rFonts w:cstheme="minorHAnsi"/>
                <w:szCs w:val="24"/>
              </w:rPr>
              <w:t>1000</w:t>
            </w:r>
          </w:p>
        </w:tc>
        <w:tc>
          <w:tcPr>
            <w:tcW w:w="1244" w:type="dxa"/>
            <w:vAlign w:val="center"/>
          </w:tcPr>
          <w:p w:rsidR="00A23575" w:rsidRPr="00A23575" w:rsidRDefault="00A23575" w:rsidP="00FF138F">
            <w:pPr>
              <w:jc w:val="center"/>
              <w:rPr>
                <w:rFonts w:cstheme="minorHAnsi"/>
                <w:szCs w:val="24"/>
              </w:rPr>
            </w:pPr>
            <w:r w:rsidRPr="00A23575">
              <w:rPr>
                <w:rFonts w:cstheme="minorHAnsi"/>
                <w:szCs w:val="24"/>
              </w:rPr>
              <w:t>1000</w:t>
            </w:r>
          </w:p>
        </w:tc>
      </w:tr>
      <w:tr w:rsidR="00A23575" w:rsidTr="00062948">
        <w:tc>
          <w:tcPr>
            <w:tcW w:w="900" w:type="dxa"/>
          </w:tcPr>
          <w:p w:rsidR="00A23575" w:rsidRDefault="00A23575" w:rsidP="00272E8D">
            <w:pPr>
              <w:jc w:val="center"/>
              <w:rPr>
                <w:rFonts w:cstheme="minorHAnsi"/>
              </w:rPr>
            </w:pPr>
            <w:r>
              <w:rPr>
                <w:rFonts w:cstheme="minorHAnsi"/>
              </w:rPr>
              <w:t>24</w:t>
            </w:r>
          </w:p>
        </w:tc>
        <w:tc>
          <w:tcPr>
            <w:tcW w:w="2250" w:type="dxa"/>
          </w:tcPr>
          <w:p w:rsidR="00A23575" w:rsidRDefault="00A23575" w:rsidP="00FF138F">
            <w:pPr>
              <w:rPr>
                <w:rFonts w:cstheme="minorHAnsi"/>
                <w:color w:val="222222"/>
              </w:rPr>
            </w:pPr>
            <w:r>
              <w:rPr>
                <w:rFonts w:cstheme="minorHAnsi"/>
                <w:color w:val="222222"/>
              </w:rPr>
              <w:t>Citizens are able to view results of tenders and public supplies decisions.</w:t>
            </w:r>
          </w:p>
        </w:tc>
        <w:tc>
          <w:tcPr>
            <w:tcW w:w="990" w:type="dxa"/>
            <w:vAlign w:val="center"/>
          </w:tcPr>
          <w:p w:rsidR="00A23575" w:rsidRPr="00A23575" w:rsidRDefault="00A23575" w:rsidP="00FF138F">
            <w:pPr>
              <w:jc w:val="center"/>
              <w:rPr>
                <w:rFonts w:cstheme="minorHAnsi"/>
                <w:szCs w:val="24"/>
              </w:rPr>
            </w:pPr>
            <w:r w:rsidRPr="00A23575">
              <w:rPr>
                <w:rFonts w:cstheme="minorHAnsi"/>
                <w:szCs w:val="24"/>
                <w:rtl/>
              </w:rPr>
              <w:t>1000</w:t>
            </w:r>
          </w:p>
        </w:tc>
        <w:tc>
          <w:tcPr>
            <w:tcW w:w="1080" w:type="dxa"/>
            <w:vAlign w:val="center"/>
          </w:tcPr>
          <w:p w:rsidR="00A23575" w:rsidRPr="00A23575" w:rsidRDefault="00A23575" w:rsidP="00FF138F">
            <w:pPr>
              <w:jc w:val="center"/>
              <w:rPr>
                <w:rFonts w:cstheme="minorHAnsi"/>
                <w:szCs w:val="24"/>
                <w:rtl/>
              </w:rPr>
            </w:pPr>
            <w:r w:rsidRPr="00A23575">
              <w:rPr>
                <w:rFonts w:cstheme="minorHAnsi"/>
                <w:szCs w:val="24"/>
              </w:rPr>
              <w:t>1000</w:t>
            </w:r>
          </w:p>
        </w:tc>
        <w:tc>
          <w:tcPr>
            <w:tcW w:w="1170" w:type="dxa"/>
            <w:vAlign w:val="center"/>
          </w:tcPr>
          <w:p w:rsidR="00A23575" w:rsidRPr="00A23575" w:rsidRDefault="00A23575" w:rsidP="00FF138F">
            <w:pPr>
              <w:jc w:val="center"/>
              <w:rPr>
                <w:rFonts w:cstheme="minorHAnsi"/>
                <w:szCs w:val="24"/>
              </w:rPr>
            </w:pPr>
            <w:r w:rsidRPr="00A23575">
              <w:rPr>
                <w:rFonts w:cstheme="minorHAnsi"/>
                <w:szCs w:val="24"/>
                <w:rtl/>
              </w:rPr>
              <w:t>1000</w:t>
            </w:r>
          </w:p>
        </w:tc>
        <w:tc>
          <w:tcPr>
            <w:tcW w:w="1170" w:type="dxa"/>
            <w:vAlign w:val="center"/>
          </w:tcPr>
          <w:p w:rsidR="00A23575" w:rsidRPr="00A23575" w:rsidRDefault="00A23575" w:rsidP="00FF138F">
            <w:pPr>
              <w:jc w:val="center"/>
              <w:rPr>
                <w:rFonts w:cstheme="minorHAnsi"/>
                <w:szCs w:val="24"/>
                <w:rtl/>
              </w:rPr>
            </w:pPr>
            <w:r w:rsidRPr="00A23575">
              <w:rPr>
                <w:rFonts w:cstheme="minorHAnsi"/>
                <w:szCs w:val="24"/>
              </w:rPr>
              <w:t>1000</w:t>
            </w:r>
          </w:p>
        </w:tc>
        <w:tc>
          <w:tcPr>
            <w:tcW w:w="1152" w:type="dxa"/>
            <w:vAlign w:val="center"/>
          </w:tcPr>
          <w:p w:rsidR="00A23575" w:rsidRPr="00A23575" w:rsidRDefault="00A23575" w:rsidP="00FF138F">
            <w:pPr>
              <w:jc w:val="center"/>
              <w:rPr>
                <w:rFonts w:cstheme="minorHAnsi"/>
                <w:szCs w:val="24"/>
              </w:rPr>
            </w:pPr>
            <w:r w:rsidRPr="00A23575">
              <w:rPr>
                <w:rFonts w:cstheme="minorHAnsi"/>
                <w:szCs w:val="24"/>
              </w:rPr>
              <w:t>1000</w:t>
            </w:r>
          </w:p>
        </w:tc>
        <w:tc>
          <w:tcPr>
            <w:tcW w:w="1244" w:type="dxa"/>
            <w:vAlign w:val="center"/>
          </w:tcPr>
          <w:p w:rsidR="00A23575" w:rsidRPr="00A23575" w:rsidRDefault="00A23575" w:rsidP="00FF138F">
            <w:pPr>
              <w:jc w:val="center"/>
              <w:rPr>
                <w:rFonts w:cstheme="minorHAnsi"/>
                <w:szCs w:val="24"/>
              </w:rPr>
            </w:pPr>
            <w:r w:rsidRPr="00A23575">
              <w:rPr>
                <w:rFonts w:cstheme="minorHAnsi"/>
                <w:szCs w:val="24"/>
              </w:rPr>
              <w:t>1000</w:t>
            </w:r>
          </w:p>
        </w:tc>
      </w:tr>
      <w:tr w:rsidR="00A23575" w:rsidTr="00062948">
        <w:tc>
          <w:tcPr>
            <w:tcW w:w="900" w:type="dxa"/>
          </w:tcPr>
          <w:p w:rsidR="00A23575" w:rsidRDefault="00A23575" w:rsidP="00272E8D">
            <w:pPr>
              <w:jc w:val="center"/>
              <w:rPr>
                <w:rFonts w:cstheme="minorHAnsi"/>
              </w:rPr>
            </w:pPr>
            <w:r>
              <w:rPr>
                <w:rFonts w:cstheme="minorHAnsi"/>
              </w:rPr>
              <w:t>25</w:t>
            </w:r>
          </w:p>
        </w:tc>
        <w:tc>
          <w:tcPr>
            <w:tcW w:w="2250" w:type="dxa"/>
          </w:tcPr>
          <w:p w:rsidR="00A23575" w:rsidRDefault="00A23575" w:rsidP="00FF138F">
            <w:pPr>
              <w:rPr>
                <w:rFonts w:cstheme="minorHAnsi"/>
                <w:color w:val="222222"/>
              </w:rPr>
            </w:pPr>
            <w:r>
              <w:rPr>
                <w:rFonts w:cstheme="minorHAnsi"/>
                <w:color w:val="222222"/>
              </w:rPr>
              <w:t>Companies incriminated of breaching regulations of the Tenders and General Supplies Committee are prevented from participation in future tender offers</w:t>
            </w:r>
          </w:p>
        </w:tc>
        <w:tc>
          <w:tcPr>
            <w:tcW w:w="990" w:type="dxa"/>
            <w:vAlign w:val="center"/>
          </w:tcPr>
          <w:p w:rsidR="00A23575" w:rsidRPr="00A23575" w:rsidRDefault="00A23575" w:rsidP="00FF138F">
            <w:pPr>
              <w:jc w:val="center"/>
              <w:rPr>
                <w:rFonts w:cstheme="minorHAnsi"/>
                <w:szCs w:val="24"/>
              </w:rPr>
            </w:pPr>
            <w:r w:rsidRPr="00A23575">
              <w:rPr>
                <w:rFonts w:cstheme="minorHAnsi"/>
                <w:szCs w:val="24"/>
                <w:rtl/>
              </w:rPr>
              <w:t>250</w:t>
            </w:r>
          </w:p>
        </w:tc>
        <w:tc>
          <w:tcPr>
            <w:tcW w:w="1080" w:type="dxa"/>
            <w:vAlign w:val="center"/>
          </w:tcPr>
          <w:p w:rsidR="00A23575" w:rsidRPr="00A23575" w:rsidRDefault="00A23575" w:rsidP="00FF138F">
            <w:pPr>
              <w:jc w:val="center"/>
              <w:rPr>
                <w:rFonts w:cstheme="minorHAnsi"/>
                <w:szCs w:val="24"/>
                <w:rtl/>
              </w:rPr>
            </w:pPr>
            <w:r w:rsidRPr="00A23575">
              <w:rPr>
                <w:rFonts w:cstheme="minorHAnsi"/>
                <w:szCs w:val="24"/>
              </w:rPr>
              <w:t>250</w:t>
            </w:r>
          </w:p>
        </w:tc>
        <w:tc>
          <w:tcPr>
            <w:tcW w:w="1170" w:type="dxa"/>
            <w:vAlign w:val="center"/>
          </w:tcPr>
          <w:p w:rsidR="00A23575" w:rsidRPr="00A23575" w:rsidRDefault="00A23575" w:rsidP="00FF138F">
            <w:pPr>
              <w:jc w:val="center"/>
              <w:rPr>
                <w:rFonts w:cstheme="minorHAnsi"/>
                <w:szCs w:val="24"/>
              </w:rPr>
            </w:pPr>
            <w:r w:rsidRPr="00A23575">
              <w:rPr>
                <w:rFonts w:cstheme="minorHAnsi"/>
                <w:szCs w:val="24"/>
                <w:rtl/>
              </w:rPr>
              <w:t>250</w:t>
            </w:r>
          </w:p>
        </w:tc>
        <w:tc>
          <w:tcPr>
            <w:tcW w:w="1170" w:type="dxa"/>
            <w:vAlign w:val="center"/>
          </w:tcPr>
          <w:p w:rsidR="00A23575" w:rsidRPr="00A23575" w:rsidRDefault="00A23575" w:rsidP="00FF138F">
            <w:pPr>
              <w:jc w:val="center"/>
              <w:rPr>
                <w:rFonts w:cstheme="minorHAnsi"/>
                <w:szCs w:val="24"/>
                <w:rtl/>
              </w:rPr>
            </w:pPr>
            <w:r w:rsidRPr="00A23575">
              <w:rPr>
                <w:rFonts w:cstheme="minorHAnsi"/>
                <w:szCs w:val="24"/>
              </w:rPr>
              <w:t>250</w:t>
            </w:r>
          </w:p>
        </w:tc>
        <w:tc>
          <w:tcPr>
            <w:tcW w:w="1152" w:type="dxa"/>
            <w:vAlign w:val="center"/>
          </w:tcPr>
          <w:p w:rsidR="00A23575" w:rsidRPr="00A23575" w:rsidRDefault="00A23575" w:rsidP="00FF138F">
            <w:pPr>
              <w:jc w:val="center"/>
              <w:rPr>
                <w:rFonts w:cstheme="minorHAnsi"/>
                <w:szCs w:val="24"/>
              </w:rPr>
            </w:pPr>
            <w:r w:rsidRPr="00A23575">
              <w:rPr>
                <w:rFonts w:cstheme="minorHAnsi"/>
                <w:szCs w:val="24"/>
              </w:rPr>
              <w:t>250</w:t>
            </w:r>
          </w:p>
        </w:tc>
        <w:tc>
          <w:tcPr>
            <w:tcW w:w="1244" w:type="dxa"/>
            <w:vAlign w:val="center"/>
          </w:tcPr>
          <w:p w:rsidR="00A23575" w:rsidRPr="00A23575" w:rsidRDefault="00A23575" w:rsidP="00FF138F">
            <w:pPr>
              <w:jc w:val="center"/>
              <w:rPr>
                <w:rFonts w:cstheme="minorHAnsi"/>
                <w:szCs w:val="24"/>
              </w:rPr>
            </w:pPr>
            <w:r w:rsidRPr="00A23575">
              <w:rPr>
                <w:rFonts w:cstheme="minorHAnsi"/>
                <w:szCs w:val="24"/>
              </w:rPr>
              <w:t>1000</w:t>
            </w:r>
          </w:p>
        </w:tc>
      </w:tr>
      <w:tr w:rsidR="00A23575" w:rsidTr="00062948">
        <w:tc>
          <w:tcPr>
            <w:tcW w:w="900" w:type="dxa"/>
          </w:tcPr>
          <w:p w:rsidR="00A23575" w:rsidRDefault="00A23575" w:rsidP="00272E8D">
            <w:pPr>
              <w:jc w:val="center"/>
              <w:rPr>
                <w:rFonts w:cstheme="minorHAnsi"/>
              </w:rPr>
            </w:pPr>
            <w:r>
              <w:rPr>
                <w:rFonts w:cstheme="minorHAnsi"/>
              </w:rPr>
              <w:t>26</w:t>
            </w:r>
          </w:p>
        </w:tc>
        <w:tc>
          <w:tcPr>
            <w:tcW w:w="2250" w:type="dxa"/>
          </w:tcPr>
          <w:p w:rsidR="00A23575" w:rsidRDefault="00A23575" w:rsidP="00C61F1F">
            <w:pPr>
              <w:rPr>
                <w:rFonts w:cstheme="minorHAnsi"/>
              </w:rPr>
            </w:pPr>
            <w:r w:rsidRPr="00C61F1F">
              <w:rPr>
                <w:rFonts w:cstheme="minorHAnsi"/>
              </w:rPr>
              <w:t>Preventing companies that have been convicted of breaching regulations of the Tender and General Supplies Committee from participating in future tender offers.</w:t>
            </w:r>
          </w:p>
          <w:p w:rsidR="00A23575" w:rsidRPr="00C61F1F" w:rsidRDefault="00A23575" w:rsidP="00C61F1F">
            <w:pPr>
              <w:rPr>
                <w:rFonts w:cstheme="minorHAnsi"/>
              </w:rPr>
            </w:pPr>
          </w:p>
          <w:p w:rsidR="00A23575" w:rsidRDefault="00A23575" w:rsidP="00FF138F">
            <w:pPr>
              <w:rPr>
                <w:rFonts w:cstheme="minorHAnsi"/>
                <w:color w:val="222222"/>
              </w:rPr>
            </w:pPr>
          </w:p>
        </w:tc>
        <w:tc>
          <w:tcPr>
            <w:tcW w:w="990" w:type="dxa"/>
            <w:vAlign w:val="center"/>
          </w:tcPr>
          <w:p w:rsidR="00A23575" w:rsidRPr="00A23575" w:rsidRDefault="00A23575" w:rsidP="00FF138F">
            <w:pPr>
              <w:jc w:val="center"/>
              <w:rPr>
                <w:rFonts w:cstheme="minorHAnsi"/>
                <w:szCs w:val="24"/>
              </w:rPr>
            </w:pPr>
            <w:r w:rsidRPr="00A23575">
              <w:rPr>
                <w:rFonts w:cstheme="minorHAnsi"/>
                <w:szCs w:val="24"/>
                <w:rtl/>
              </w:rPr>
              <w:t>1000</w:t>
            </w:r>
          </w:p>
        </w:tc>
        <w:tc>
          <w:tcPr>
            <w:tcW w:w="1080" w:type="dxa"/>
            <w:vAlign w:val="center"/>
          </w:tcPr>
          <w:p w:rsidR="00A23575" w:rsidRPr="00A23575" w:rsidRDefault="00A23575" w:rsidP="00FF138F">
            <w:pPr>
              <w:jc w:val="center"/>
              <w:rPr>
                <w:rFonts w:cstheme="minorHAnsi"/>
                <w:szCs w:val="24"/>
                <w:rtl/>
              </w:rPr>
            </w:pPr>
            <w:r w:rsidRPr="00A23575">
              <w:rPr>
                <w:rFonts w:cstheme="minorHAnsi"/>
                <w:szCs w:val="24"/>
              </w:rPr>
              <w:t>1000</w:t>
            </w:r>
          </w:p>
        </w:tc>
        <w:tc>
          <w:tcPr>
            <w:tcW w:w="1170" w:type="dxa"/>
            <w:vAlign w:val="center"/>
          </w:tcPr>
          <w:p w:rsidR="00A23575" w:rsidRPr="00A23575" w:rsidRDefault="00A23575" w:rsidP="00FF138F">
            <w:pPr>
              <w:jc w:val="center"/>
              <w:rPr>
                <w:rFonts w:cstheme="minorHAnsi"/>
                <w:szCs w:val="24"/>
              </w:rPr>
            </w:pPr>
            <w:r w:rsidRPr="00A23575">
              <w:rPr>
                <w:rFonts w:cstheme="minorHAnsi"/>
                <w:szCs w:val="24"/>
                <w:rtl/>
              </w:rPr>
              <w:t>1000</w:t>
            </w:r>
          </w:p>
        </w:tc>
        <w:tc>
          <w:tcPr>
            <w:tcW w:w="1170" w:type="dxa"/>
            <w:vAlign w:val="center"/>
          </w:tcPr>
          <w:p w:rsidR="00A23575" w:rsidRPr="00A23575" w:rsidRDefault="00A23575" w:rsidP="00FF138F">
            <w:pPr>
              <w:jc w:val="center"/>
              <w:rPr>
                <w:rFonts w:cstheme="minorHAnsi"/>
                <w:szCs w:val="24"/>
                <w:rtl/>
              </w:rPr>
            </w:pPr>
            <w:r w:rsidRPr="00A23575">
              <w:rPr>
                <w:rFonts w:cstheme="minorHAnsi"/>
                <w:szCs w:val="24"/>
              </w:rPr>
              <w:t>1000</w:t>
            </w:r>
          </w:p>
        </w:tc>
        <w:tc>
          <w:tcPr>
            <w:tcW w:w="1152" w:type="dxa"/>
            <w:vAlign w:val="center"/>
          </w:tcPr>
          <w:p w:rsidR="00A23575" w:rsidRPr="00A23575" w:rsidRDefault="00A23575" w:rsidP="00FF138F">
            <w:pPr>
              <w:jc w:val="center"/>
              <w:rPr>
                <w:rFonts w:cstheme="minorHAnsi"/>
                <w:szCs w:val="24"/>
              </w:rPr>
            </w:pPr>
            <w:r w:rsidRPr="00A23575">
              <w:rPr>
                <w:rFonts w:cstheme="minorHAnsi"/>
                <w:szCs w:val="24"/>
              </w:rPr>
              <w:t>1000</w:t>
            </w:r>
          </w:p>
        </w:tc>
        <w:tc>
          <w:tcPr>
            <w:tcW w:w="1244" w:type="dxa"/>
            <w:vAlign w:val="center"/>
          </w:tcPr>
          <w:p w:rsidR="00A23575" w:rsidRPr="00A23575" w:rsidRDefault="00A23575" w:rsidP="00FF138F">
            <w:pPr>
              <w:jc w:val="center"/>
              <w:rPr>
                <w:rFonts w:cstheme="minorHAnsi"/>
                <w:szCs w:val="24"/>
              </w:rPr>
            </w:pPr>
            <w:r w:rsidRPr="00A23575">
              <w:rPr>
                <w:rFonts w:cstheme="minorHAnsi"/>
                <w:szCs w:val="24"/>
              </w:rPr>
              <w:t>1000</w:t>
            </w:r>
          </w:p>
        </w:tc>
      </w:tr>
      <w:tr w:rsidR="00A22BFC" w:rsidTr="00062948">
        <w:tc>
          <w:tcPr>
            <w:tcW w:w="900" w:type="dxa"/>
          </w:tcPr>
          <w:p w:rsidR="00A22BFC" w:rsidRPr="00986341" w:rsidRDefault="00A22BFC" w:rsidP="00FF138F">
            <w:pPr>
              <w:jc w:val="center"/>
              <w:rPr>
                <w:rFonts w:cstheme="minorHAnsi"/>
                <w:b/>
                <w:bCs/>
              </w:rPr>
            </w:pPr>
            <w:r w:rsidRPr="00986341">
              <w:rPr>
                <w:rFonts w:cstheme="minorHAnsi"/>
                <w:b/>
                <w:bCs/>
              </w:rPr>
              <w:lastRenderedPageBreak/>
              <w:t>Indic No.</w:t>
            </w:r>
          </w:p>
        </w:tc>
        <w:tc>
          <w:tcPr>
            <w:tcW w:w="2250" w:type="dxa"/>
          </w:tcPr>
          <w:p w:rsidR="00A22BFC" w:rsidRPr="00986341" w:rsidRDefault="00A22BFC" w:rsidP="00FF138F">
            <w:pPr>
              <w:jc w:val="center"/>
              <w:rPr>
                <w:rFonts w:cstheme="minorHAnsi"/>
                <w:b/>
                <w:bCs/>
              </w:rPr>
            </w:pPr>
            <w:r w:rsidRPr="00986341">
              <w:rPr>
                <w:rFonts w:cstheme="minorHAnsi"/>
                <w:b/>
                <w:bCs/>
              </w:rPr>
              <w:t>Specific Indicators</w:t>
            </w:r>
          </w:p>
        </w:tc>
        <w:tc>
          <w:tcPr>
            <w:tcW w:w="990" w:type="dxa"/>
          </w:tcPr>
          <w:p w:rsidR="00A22BFC" w:rsidRPr="00986341" w:rsidRDefault="00A22BFC" w:rsidP="00FF138F">
            <w:pPr>
              <w:jc w:val="center"/>
              <w:rPr>
                <w:rFonts w:cstheme="minorHAnsi"/>
                <w:b/>
                <w:bCs/>
                <w:vertAlign w:val="superscript"/>
              </w:rPr>
            </w:pPr>
            <w:r w:rsidRPr="00986341">
              <w:rPr>
                <w:rFonts w:cstheme="minorHAnsi"/>
                <w:b/>
                <w:bCs/>
              </w:rPr>
              <w:t>1</w:t>
            </w:r>
            <w:r w:rsidRPr="00986341">
              <w:rPr>
                <w:rFonts w:cstheme="minorHAnsi"/>
                <w:b/>
                <w:bCs/>
                <w:vertAlign w:val="superscript"/>
              </w:rPr>
              <w:t>st</w:t>
            </w:r>
          </w:p>
          <w:p w:rsidR="00A22BFC" w:rsidRPr="00986341" w:rsidRDefault="00A22BFC" w:rsidP="00FF138F">
            <w:pPr>
              <w:jc w:val="center"/>
              <w:rPr>
                <w:rFonts w:cstheme="minorHAnsi"/>
                <w:b/>
                <w:bCs/>
              </w:rPr>
            </w:pPr>
            <w:r w:rsidRPr="00986341">
              <w:rPr>
                <w:rFonts w:cstheme="minorHAnsi"/>
                <w:b/>
                <w:bCs/>
              </w:rPr>
              <w:t>Reading</w:t>
            </w:r>
          </w:p>
        </w:tc>
        <w:tc>
          <w:tcPr>
            <w:tcW w:w="1080" w:type="dxa"/>
          </w:tcPr>
          <w:p w:rsidR="00A22BFC" w:rsidRPr="00986341" w:rsidRDefault="00A22BFC" w:rsidP="00FF138F">
            <w:pPr>
              <w:jc w:val="center"/>
              <w:rPr>
                <w:rFonts w:cstheme="minorHAnsi"/>
                <w:b/>
                <w:bCs/>
              </w:rPr>
            </w:pPr>
            <w:r w:rsidRPr="00986341">
              <w:rPr>
                <w:rFonts w:cstheme="minorHAnsi"/>
                <w:b/>
                <w:bCs/>
              </w:rPr>
              <w:t>2</w:t>
            </w:r>
            <w:r w:rsidRPr="00986341">
              <w:rPr>
                <w:rFonts w:cstheme="minorHAnsi"/>
                <w:b/>
                <w:bCs/>
                <w:vertAlign w:val="superscript"/>
              </w:rPr>
              <w:t>nd</w:t>
            </w:r>
            <w:r w:rsidRPr="00986341">
              <w:rPr>
                <w:rFonts w:cstheme="minorHAnsi"/>
                <w:b/>
                <w:bCs/>
              </w:rPr>
              <w:t xml:space="preserve">  Reading</w:t>
            </w:r>
          </w:p>
        </w:tc>
        <w:tc>
          <w:tcPr>
            <w:tcW w:w="1170" w:type="dxa"/>
          </w:tcPr>
          <w:p w:rsidR="00A22BFC" w:rsidRPr="00986341" w:rsidRDefault="00A22BFC" w:rsidP="00FF138F">
            <w:pPr>
              <w:jc w:val="center"/>
              <w:rPr>
                <w:rFonts w:cstheme="minorHAnsi"/>
                <w:b/>
                <w:bCs/>
              </w:rPr>
            </w:pPr>
            <w:r w:rsidRPr="00986341">
              <w:rPr>
                <w:rFonts w:cstheme="minorHAnsi"/>
                <w:b/>
                <w:bCs/>
              </w:rPr>
              <w:t>3</w:t>
            </w:r>
            <w:r w:rsidRPr="00986341">
              <w:rPr>
                <w:rFonts w:cstheme="minorHAnsi"/>
                <w:b/>
                <w:bCs/>
                <w:vertAlign w:val="superscript"/>
              </w:rPr>
              <w:t>rd</w:t>
            </w:r>
            <w:r w:rsidRPr="00986341">
              <w:rPr>
                <w:rFonts w:cstheme="minorHAnsi"/>
                <w:b/>
                <w:bCs/>
              </w:rPr>
              <w:t xml:space="preserve"> </w:t>
            </w:r>
          </w:p>
          <w:p w:rsidR="00A22BFC" w:rsidRPr="00986341" w:rsidRDefault="00A22BFC" w:rsidP="00FF138F">
            <w:pPr>
              <w:jc w:val="center"/>
              <w:rPr>
                <w:rFonts w:cstheme="minorHAnsi"/>
                <w:b/>
                <w:bCs/>
              </w:rPr>
            </w:pPr>
            <w:r w:rsidRPr="00986341">
              <w:rPr>
                <w:rFonts w:cstheme="minorHAnsi"/>
                <w:b/>
                <w:bCs/>
              </w:rPr>
              <w:t>Reading</w:t>
            </w:r>
          </w:p>
        </w:tc>
        <w:tc>
          <w:tcPr>
            <w:tcW w:w="1170" w:type="dxa"/>
          </w:tcPr>
          <w:p w:rsidR="00A22BFC" w:rsidRPr="00986341" w:rsidRDefault="00A22BFC" w:rsidP="00FF138F">
            <w:pPr>
              <w:jc w:val="center"/>
              <w:rPr>
                <w:rFonts w:cstheme="minorHAnsi"/>
                <w:b/>
                <w:bCs/>
              </w:rPr>
            </w:pPr>
            <w:r w:rsidRPr="00986341">
              <w:rPr>
                <w:rFonts w:cstheme="minorHAnsi"/>
                <w:b/>
                <w:bCs/>
              </w:rPr>
              <w:t>4</w:t>
            </w:r>
            <w:r w:rsidRPr="00986341">
              <w:rPr>
                <w:rFonts w:cstheme="minorHAnsi"/>
                <w:b/>
                <w:bCs/>
                <w:vertAlign w:val="superscript"/>
              </w:rPr>
              <w:t>th</w:t>
            </w:r>
            <w:r w:rsidRPr="00986341">
              <w:rPr>
                <w:rFonts w:cstheme="minorHAnsi"/>
                <w:b/>
                <w:bCs/>
              </w:rPr>
              <w:t xml:space="preserve"> Reading</w:t>
            </w:r>
          </w:p>
        </w:tc>
        <w:tc>
          <w:tcPr>
            <w:tcW w:w="1152" w:type="dxa"/>
          </w:tcPr>
          <w:p w:rsidR="00A22BFC" w:rsidRPr="00986341" w:rsidRDefault="00A22BFC" w:rsidP="00FF138F">
            <w:pPr>
              <w:jc w:val="center"/>
              <w:rPr>
                <w:rFonts w:cstheme="minorHAnsi"/>
                <w:b/>
                <w:bCs/>
              </w:rPr>
            </w:pPr>
            <w:r w:rsidRPr="00986341">
              <w:rPr>
                <w:rFonts w:cstheme="minorHAnsi"/>
                <w:b/>
                <w:bCs/>
              </w:rPr>
              <w:t>5</w:t>
            </w:r>
            <w:r w:rsidRPr="00986341">
              <w:rPr>
                <w:rFonts w:cstheme="minorHAnsi"/>
                <w:b/>
                <w:bCs/>
                <w:vertAlign w:val="superscript"/>
              </w:rPr>
              <w:t>th</w:t>
            </w:r>
            <w:r w:rsidRPr="00986341">
              <w:rPr>
                <w:rFonts w:cstheme="minorHAnsi"/>
                <w:b/>
                <w:bCs/>
              </w:rPr>
              <w:t xml:space="preserve"> Reading</w:t>
            </w:r>
          </w:p>
        </w:tc>
        <w:tc>
          <w:tcPr>
            <w:tcW w:w="1244" w:type="dxa"/>
          </w:tcPr>
          <w:p w:rsidR="00A22BFC" w:rsidRPr="00986341" w:rsidRDefault="00A22BFC" w:rsidP="00FF138F">
            <w:pPr>
              <w:jc w:val="center"/>
              <w:rPr>
                <w:rFonts w:cstheme="minorHAnsi"/>
                <w:b/>
                <w:bCs/>
              </w:rPr>
            </w:pPr>
            <w:r w:rsidRPr="00986341">
              <w:rPr>
                <w:rFonts w:cstheme="minorHAnsi"/>
                <w:b/>
                <w:bCs/>
              </w:rPr>
              <w:t>6</w:t>
            </w:r>
            <w:r w:rsidRPr="00986341">
              <w:rPr>
                <w:rFonts w:cstheme="minorHAnsi"/>
                <w:b/>
                <w:bCs/>
                <w:vertAlign w:val="superscript"/>
              </w:rPr>
              <w:t>th</w:t>
            </w:r>
            <w:r w:rsidRPr="00986341">
              <w:rPr>
                <w:rFonts w:cstheme="minorHAnsi"/>
                <w:b/>
                <w:bCs/>
              </w:rPr>
              <w:t xml:space="preserve"> Reading</w:t>
            </w:r>
          </w:p>
        </w:tc>
      </w:tr>
      <w:tr w:rsidR="001A1F64" w:rsidTr="00062948">
        <w:tc>
          <w:tcPr>
            <w:tcW w:w="900" w:type="dxa"/>
          </w:tcPr>
          <w:p w:rsidR="001A1F64" w:rsidRDefault="001A1F64" w:rsidP="00272E8D">
            <w:pPr>
              <w:jc w:val="center"/>
              <w:rPr>
                <w:rFonts w:cstheme="minorHAnsi"/>
              </w:rPr>
            </w:pPr>
            <w:r>
              <w:rPr>
                <w:rFonts w:cstheme="minorHAnsi"/>
              </w:rPr>
              <w:t>27</w:t>
            </w:r>
          </w:p>
        </w:tc>
        <w:tc>
          <w:tcPr>
            <w:tcW w:w="2250" w:type="dxa"/>
          </w:tcPr>
          <w:p w:rsidR="001A1F64" w:rsidRDefault="001A1F64" w:rsidP="00FF138F">
            <w:pPr>
              <w:rPr>
                <w:rFonts w:cstheme="minorHAnsi"/>
                <w:color w:val="222222"/>
              </w:rPr>
            </w:pPr>
            <w:r>
              <w:rPr>
                <w:rFonts w:cstheme="minorHAnsi"/>
                <w:color w:val="222222"/>
              </w:rPr>
              <w:t>People’s conviction of the existence of corruption in PA institutions.</w:t>
            </w:r>
          </w:p>
        </w:tc>
        <w:tc>
          <w:tcPr>
            <w:tcW w:w="990" w:type="dxa"/>
            <w:vAlign w:val="center"/>
          </w:tcPr>
          <w:p w:rsidR="001A1F64" w:rsidRPr="001A1F64" w:rsidRDefault="001A1F64" w:rsidP="00FF138F">
            <w:pPr>
              <w:jc w:val="center"/>
              <w:rPr>
                <w:rFonts w:cstheme="minorHAnsi"/>
              </w:rPr>
            </w:pPr>
            <w:r w:rsidRPr="001A1F64">
              <w:rPr>
                <w:rFonts w:cstheme="minorHAnsi"/>
                <w:rtl/>
              </w:rPr>
              <w:t>179</w:t>
            </w:r>
          </w:p>
        </w:tc>
        <w:tc>
          <w:tcPr>
            <w:tcW w:w="1080" w:type="dxa"/>
            <w:vAlign w:val="center"/>
          </w:tcPr>
          <w:p w:rsidR="001A1F64" w:rsidRPr="001A1F64" w:rsidRDefault="001A1F64" w:rsidP="00FF138F">
            <w:pPr>
              <w:jc w:val="center"/>
              <w:rPr>
                <w:rFonts w:cstheme="minorHAnsi"/>
                <w:rtl/>
              </w:rPr>
            </w:pPr>
            <w:r w:rsidRPr="001A1F64">
              <w:rPr>
                <w:rFonts w:cstheme="minorHAnsi"/>
              </w:rPr>
              <w:t>143</w:t>
            </w:r>
          </w:p>
        </w:tc>
        <w:tc>
          <w:tcPr>
            <w:tcW w:w="1170" w:type="dxa"/>
            <w:vAlign w:val="center"/>
          </w:tcPr>
          <w:p w:rsidR="001A1F64" w:rsidRPr="001A1F64" w:rsidRDefault="001A1F64" w:rsidP="00FF138F">
            <w:pPr>
              <w:rPr>
                <w:rFonts w:cstheme="minorHAnsi"/>
              </w:rPr>
            </w:pPr>
            <w:r w:rsidRPr="001A1F64">
              <w:rPr>
                <w:rFonts w:cstheme="minorHAnsi"/>
                <w:rtl/>
              </w:rPr>
              <w:t>68</w:t>
            </w:r>
          </w:p>
        </w:tc>
        <w:tc>
          <w:tcPr>
            <w:tcW w:w="1170" w:type="dxa"/>
            <w:vAlign w:val="center"/>
          </w:tcPr>
          <w:p w:rsidR="001A1F64" w:rsidRPr="001A1F64" w:rsidRDefault="001A1F64" w:rsidP="00FF138F">
            <w:pPr>
              <w:jc w:val="center"/>
              <w:rPr>
                <w:rFonts w:cstheme="minorHAnsi"/>
                <w:rtl/>
              </w:rPr>
            </w:pPr>
            <w:r w:rsidRPr="001A1F64">
              <w:rPr>
                <w:rFonts w:cstheme="minorHAnsi"/>
              </w:rPr>
              <w:t>115</w:t>
            </w:r>
          </w:p>
        </w:tc>
        <w:tc>
          <w:tcPr>
            <w:tcW w:w="1152" w:type="dxa"/>
            <w:vAlign w:val="center"/>
          </w:tcPr>
          <w:p w:rsidR="001A1F64" w:rsidRPr="001A1F64" w:rsidRDefault="001A1F64" w:rsidP="00FF138F">
            <w:pPr>
              <w:jc w:val="center"/>
              <w:rPr>
                <w:rFonts w:cstheme="minorHAnsi"/>
              </w:rPr>
            </w:pPr>
            <w:r w:rsidRPr="001A1F64">
              <w:rPr>
                <w:rFonts w:cstheme="minorHAnsi"/>
              </w:rPr>
              <w:t>79</w:t>
            </w:r>
          </w:p>
        </w:tc>
        <w:tc>
          <w:tcPr>
            <w:tcW w:w="1244" w:type="dxa"/>
            <w:vAlign w:val="center"/>
          </w:tcPr>
          <w:p w:rsidR="001A1F64" w:rsidRPr="001A1F64" w:rsidRDefault="001A1F64" w:rsidP="00FF138F">
            <w:pPr>
              <w:jc w:val="center"/>
              <w:rPr>
                <w:rFonts w:cstheme="minorHAnsi"/>
              </w:rPr>
            </w:pPr>
            <w:r w:rsidRPr="001A1F64">
              <w:rPr>
                <w:rFonts w:cstheme="minorHAnsi"/>
              </w:rPr>
              <w:t>132</w:t>
            </w:r>
          </w:p>
        </w:tc>
      </w:tr>
      <w:tr w:rsidR="001A1F64" w:rsidTr="00062948">
        <w:tc>
          <w:tcPr>
            <w:tcW w:w="900" w:type="dxa"/>
          </w:tcPr>
          <w:p w:rsidR="001A1F64" w:rsidRDefault="001A1F64" w:rsidP="00272E8D">
            <w:pPr>
              <w:jc w:val="center"/>
              <w:rPr>
                <w:rFonts w:cstheme="minorHAnsi"/>
              </w:rPr>
            </w:pPr>
            <w:r>
              <w:rPr>
                <w:rFonts w:cstheme="minorHAnsi"/>
              </w:rPr>
              <w:t>28</w:t>
            </w:r>
          </w:p>
        </w:tc>
        <w:tc>
          <w:tcPr>
            <w:tcW w:w="2250" w:type="dxa"/>
          </w:tcPr>
          <w:p w:rsidR="001A1F64" w:rsidRDefault="001A1F64" w:rsidP="00FF138F">
            <w:pPr>
              <w:rPr>
                <w:rFonts w:cstheme="minorHAnsi"/>
                <w:color w:val="222222"/>
              </w:rPr>
            </w:pPr>
            <w:r>
              <w:rPr>
                <w:rFonts w:cstheme="minorHAnsi"/>
                <w:color w:val="222222"/>
              </w:rPr>
              <w:t>People’s conviction of the existence of corruption in service provision (based on personal experiences).</w:t>
            </w:r>
          </w:p>
        </w:tc>
        <w:tc>
          <w:tcPr>
            <w:tcW w:w="990" w:type="dxa"/>
            <w:vAlign w:val="center"/>
          </w:tcPr>
          <w:p w:rsidR="001A1F64" w:rsidRPr="001A1F64" w:rsidRDefault="001A1F64" w:rsidP="00FF138F">
            <w:pPr>
              <w:rPr>
                <w:rFonts w:cstheme="minorHAnsi"/>
              </w:rPr>
            </w:pPr>
            <w:r w:rsidRPr="001A1F64">
              <w:rPr>
                <w:rFonts w:cstheme="minorHAnsi"/>
              </w:rPr>
              <w:t> </w:t>
            </w:r>
          </w:p>
        </w:tc>
        <w:tc>
          <w:tcPr>
            <w:tcW w:w="1080" w:type="dxa"/>
            <w:vAlign w:val="center"/>
          </w:tcPr>
          <w:p w:rsidR="001A1F64" w:rsidRPr="001A1F64" w:rsidRDefault="001A1F64" w:rsidP="00FF138F">
            <w:pPr>
              <w:jc w:val="center"/>
              <w:rPr>
                <w:rFonts w:cstheme="minorHAnsi"/>
              </w:rPr>
            </w:pPr>
            <w:r w:rsidRPr="001A1F64">
              <w:rPr>
                <w:rFonts w:cstheme="minorHAnsi"/>
              </w:rPr>
              <w:t>206</w:t>
            </w:r>
          </w:p>
        </w:tc>
        <w:tc>
          <w:tcPr>
            <w:tcW w:w="1170" w:type="dxa"/>
            <w:vAlign w:val="center"/>
          </w:tcPr>
          <w:p w:rsidR="001A1F64" w:rsidRPr="001A1F64" w:rsidRDefault="001A1F64" w:rsidP="00FF138F">
            <w:pPr>
              <w:jc w:val="center"/>
              <w:rPr>
                <w:rFonts w:cstheme="minorHAnsi"/>
              </w:rPr>
            </w:pPr>
            <w:r w:rsidRPr="001A1F64">
              <w:rPr>
                <w:rFonts w:cstheme="minorHAnsi"/>
                <w:rtl/>
              </w:rPr>
              <w:t>0</w:t>
            </w:r>
          </w:p>
        </w:tc>
        <w:tc>
          <w:tcPr>
            <w:tcW w:w="1170" w:type="dxa"/>
            <w:vAlign w:val="center"/>
          </w:tcPr>
          <w:p w:rsidR="001A1F64" w:rsidRPr="001A1F64" w:rsidRDefault="001A1F64" w:rsidP="00FF138F">
            <w:pPr>
              <w:jc w:val="center"/>
              <w:rPr>
                <w:rFonts w:cstheme="minorHAnsi"/>
                <w:rtl/>
              </w:rPr>
            </w:pPr>
            <w:r w:rsidRPr="001A1F64">
              <w:rPr>
                <w:rFonts w:cstheme="minorHAnsi"/>
              </w:rPr>
              <w:t>320</w:t>
            </w:r>
          </w:p>
        </w:tc>
        <w:tc>
          <w:tcPr>
            <w:tcW w:w="1152" w:type="dxa"/>
            <w:vAlign w:val="center"/>
          </w:tcPr>
          <w:p w:rsidR="001A1F64" w:rsidRPr="001A1F64" w:rsidRDefault="001A1F64" w:rsidP="00FF138F">
            <w:pPr>
              <w:jc w:val="center"/>
              <w:rPr>
                <w:rFonts w:cstheme="minorHAnsi"/>
              </w:rPr>
            </w:pPr>
            <w:r w:rsidRPr="001A1F64">
              <w:rPr>
                <w:rFonts w:cstheme="minorHAnsi"/>
              </w:rPr>
              <w:t>320</w:t>
            </w:r>
          </w:p>
        </w:tc>
        <w:tc>
          <w:tcPr>
            <w:tcW w:w="1244" w:type="dxa"/>
            <w:vAlign w:val="center"/>
          </w:tcPr>
          <w:p w:rsidR="001A1F64" w:rsidRPr="001A1F64" w:rsidRDefault="001A1F64" w:rsidP="00FF138F">
            <w:pPr>
              <w:jc w:val="center"/>
              <w:rPr>
                <w:rFonts w:cstheme="minorHAnsi"/>
              </w:rPr>
            </w:pPr>
            <w:r w:rsidRPr="001A1F64">
              <w:rPr>
                <w:rFonts w:cstheme="minorHAnsi"/>
              </w:rPr>
              <w:t>220</w:t>
            </w:r>
          </w:p>
        </w:tc>
      </w:tr>
      <w:tr w:rsidR="001A1F64" w:rsidTr="00062948">
        <w:tc>
          <w:tcPr>
            <w:tcW w:w="900" w:type="dxa"/>
          </w:tcPr>
          <w:p w:rsidR="001A1F64" w:rsidRDefault="001A1F64" w:rsidP="00272E8D">
            <w:pPr>
              <w:jc w:val="center"/>
              <w:rPr>
                <w:rFonts w:cstheme="minorHAnsi"/>
              </w:rPr>
            </w:pPr>
            <w:r>
              <w:rPr>
                <w:rFonts w:cstheme="minorHAnsi"/>
              </w:rPr>
              <w:t>29</w:t>
            </w:r>
          </w:p>
        </w:tc>
        <w:tc>
          <w:tcPr>
            <w:tcW w:w="2250" w:type="dxa"/>
          </w:tcPr>
          <w:p w:rsidR="001A1F64" w:rsidRDefault="001A1F64" w:rsidP="00FF138F">
            <w:pPr>
              <w:rPr>
                <w:rFonts w:cstheme="minorHAnsi"/>
                <w:color w:val="222222"/>
              </w:rPr>
            </w:pPr>
            <w:r>
              <w:rPr>
                <w:rFonts w:cstheme="minorHAnsi"/>
                <w:color w:val="222222"/>
              </w:rPr>
              <w:t>All forms of corruption are crimes punishable by law.</w:t>
            </w:r>
          </w:p>
        </w:tc>
        <w:tc>
          <w:tcPr>
            <w:tcW w:w="990" w:type="dxa"/>
            <w:vAlign w:val="center"/>
          </w:tcPr>
          <w:p w:rsidR="001A1F64" w:rsidRPr="001A1F64" w:rsidRDefault="001A1F64" w:rsidP="00FF138F">
            <w:pPr>
              <w:jc w:val="center"/>
              <w:rPr>
                <w:rFonts w:cstheme="minorHAnsi"/>
              </w:rPr>
            </w:pPr>
            <w:r w:rsidRPr="001A1F64">
              <w:rPr>
                <w:rFonts w:cstheme="minorHAnsi"/>
                <w:rtl/>
              </w:rPr>
              <w:t>750</w:t>
            </w:r>
          </w:p>
        </w:tc>
        <w:tc>
          <w:tcPr>
            <w:tcW w:w="1080" w:type="dxa"/>
            <w:vAlign w:val="center"/>
          </w:tcPr>
          <w:p w:rsidR="001A1F64" w:rsidRPr="001A1F64" w:rsidRDefault="001A1F64" w:rsidP="00FF138F">
            <w:pPr>
              <w:jc w:val="center"/>
              <w:rPr>
                <w:rFonts w:cstheme="minorHAnsi"/>
                <w:rtl/>
              </w:rPr>
            </w:pPr>
            <w:r w:rsidRPr="001A1F64">
              <w:rPr>
                <w:rFonts w:cstheme="minorHAnsi"/>
              </w:rPr>
              <w:t>750</w:t>
            </w:r>
          </w:p>
        </w:tc>
        <w:tc>
          <w:tcPr>
            <w:tcW w:w="1170" w:type="dxa"/>
            <w:vAlign w:val="center"/>
          </w:tcPr>
          <w:p w:rsidR="001A1F64" w:rsidRPr="001A1F64" w:rsidRDefault="001A1F64" w:rsidP="00FF138F">
            <w:pPr>
              <w:jc w:val="center"/>
              <w:rPr>
                <w:rFonts w:cstheme="minorHAnsi"/>
              </w:rPr>
            </w:pPr>
            <w:r w:rsidRPr="001A1F64">
              <w:rPr>
                <w:rFonts w:cstheme="minorHAnsi"/>
                <w:rtl/>
              </w:rPr>
              <w:t>750</w:t>
            </w:r>
          </w:p>
        </w:tc>
        <w:tc>
          <w:tcPr>
            <w:tcW w:w="1170" w:type="dxa"/>
            <w:vAlign w:val="center"/>
          </w:tcPr>
          <w:p w:rsidR="001A1F64" w:rsidRPr="001A1F64" w:rsidRDefault="001A1F64" w:rsidP="00FF138F">
            <w:pPr>
              <w:jc w:val="center"/>
              <w:rPr>
                <w:rFonts w:cstheme="minorHAnsi"/>
                <w:rtl/>
              </w:rPr>
            </w:pPr>
            <w:r w:rsidRPr="001A1F64">
              <w:rPr>
                <w:rFonts w:cstheme="minorHAnsi"/>
              </w:rPr>
              <w:t>750</w:t>
            </w:r>
          </w:p>
        </w:tc>
        <w:tc>
          <w:tcPr>
            <w:tcW w:w="1152" w:type="dxa"/>
            <w:vAlign w:val="center"/>
          </w:tcPr>
          <w:p w:rsidR="001A1F64" w:rsidRPr="001A1F64" w:rsidRDefault="001A1F64" w:rsidP="00FF138F">
            <w:pPr>
              <w:jc w:val="center"/>
              <w:rPr>
                <w:rFonts w:cstheme="minorHAnsi"/>
              </w:rPr>
            </w:pPr>
            <w:r w:rsidRPr="001A1F64">
              <w:rPr>
                <w:rFonts w:cstheme="minorHAnsi"/>
              </w:rPr>
              <w:t>750</w:t>
            </w:r>
          </w:p>
        </w:tc>
        <w:tc>
          <w:tcPr>
            <w:tcW w:w="1244" w:type="dxa"/>
            <w:vAlign w:val="center"/>
          </w:tcPr>
          <w:p w:rsidR="001A1F64" w:rsidRPr="001A1F64" w:rsidRDefault="001A1F64" w:rsidP="00FF138F">
            <w:pPr>
              <w:jc w:val="center"/>
              <w:rPr>
                <w:rFonts w:cstheme="minorHAnsi"/>
              </w:rPr>
            </w:pPr>
            <w:r w:rsidRPr="001A1F64">
              <w:rPr>
                <w:rFonts w:cstheme="minorHAnsi"/>
              </w:rPr>
              <w:t>750</w:t>
            </w:r>
          </w:p>
        </w:tc>
      </w:tr>
      <w:tr w:rsidR="001A1F64" w:rsidTr="00062948">
        <w:tc>
          <w:tcPr>
            <w:tcW w:w="900" w:type="dxa"/>
          </w:tcPr>
          <w:p w:rsidR="001A1F64" w:rsidRDefault="001A1F64" w:rsidP="00272E8D">
            <w:pPr>
              <w:jc w:val="center"/>
              <w:rPr>
                <w:rFonts w:cstheme="minorHAnsi"/>
              </w:rPr>
            </w:pPr>
            <w:r>
              <w:rPr>
                <w:rFonts w:cstheme="minorHAnsi"/>
              </w:rPr>
              <w:t>30</w:t>
            </w:r>
          </w:p>
        </w:tc>
        <w:tc>
          <w:tcPr>
            <w:tcW w:w="2250" w:type="dxa"/>
          </w:tcPr>
          <w:p w:rsidR="001A1F64" w:rsidRDefault="001A1F64" w:rsidP="00FF138F">
            <w:pPr>
              <w:rPr>
                <w:rFonts w:cstheme="minorHAnsi"/>
                <w:color w:val="222222"/>
              </w:rPr>
            </w:pPr>
            <w:r>
              <w:rPr>
                <w:rFonts w:cstheme="minorHAnsi"/>
                <w:color w:val="222222"/>
              </w:rPr>
              <w:t xml:space="preserve">The existence of deterrent penalties for those convicted of corruption crimes </w:t>
            </w:r>
          </w:p>
        </w:tc>
        <w:tc>
          <w:tcPr>
            <w:tcW w:w="990" w:type="dxa"/>
            <w:vAlign w:val="center"/>
          </w:tcPr>
          <w:p w:rsidR="001A1F64" w:rsidRPr="001A1F64" w:rsidRDefault="001A1F64" w:rsidP="00FF138F">
            <w:pPr>
              <w:jc w:val="center"/>
              <w:rPr>
                <w:rFonts w:cstheme="minorHAnsi"/>
              </w:rPr>
            </w:pPr>
            <w:r w:rsidRPr="001A1F64">
              <w:rPr>
                <w:rFonts w:cstheme="minorHAnsi"/>
                <w:rtl/>
              </w:rPr>
              <w:t>1000</w:t>
            </w:r>
          </w:p>
        </w:tc>
        <w:tc>
          <w:tcPr>
            <w:tcW w:w="1080" w:type="dxa"/>
            <w:vAlign w:val="center"/>
          </w:tcPr>
          <w:p w:rsidR="001A1F64" w:rsidRPr="001A1F64" w:rsidRDefault="001A1F64" w:rsidP="00FF138F">
            <w:pPr>
              <w:jc w:val="center"/>
              <w:rPr>
                <w:rFonts w:cstheme="minorHAnsi"/>
                <w:rtl/>
              </w:rPr>
            </w:pPr>
            <w:r w:rsidRPr="001A1F64">
              <w:rPr>
                <w:rFonts w:cstheme="minorHAnsi"/>
              </w:rPr>
              <w:t>1000</w:t>
            </w:r>
          </w:p>
        </w:tc>
        <w:tc>
          <w:tcPr>
            <w:tcW w:w="1170" w:type="dxa"/>
            <w:vAlign w:val="center"/>
          </w:tcPr>
          <w:p w:rsidR="001A1F64" w:rsidRPr="001A1F64" w:rsidRDefault="001A1F64" w:rsidP="00FF138F">
            <w:pPr>
              <w:jc w:val="center"/>
              <w:rPr>
                <w:rFonts w:cstheme="minorHAnsi"/>
              </w:rPr>
            </w:pPr>
            <w:r w:rsidRPr="001A1F64">
              <w:rPr>
                <w:rFonts w:cstheme="minorHAnsi"/>
                <w:rtl/>
              </w:rPr>
              <w:t>1000</w:t>
            </w:r>
          </w:p>
        </w:tc>
        <w:tc>
          <w:tcPr>
            <w:tcW w:w="1170" w:type="dxa"/>
            <w:vAlign w:val="center"/>
          </w:tcPr>
          <w:p w:rsidR="001A1F64" w:rsidRPr="001A1F64" w:rsidRDefault="001A1F64" w:rsidP="00FF138F">
            <w:pPr>
              <w:jc w:val="center"/>
              <w:rPr>
                <w:rFonts w:cstheme="minorHAnsi"/>
                <w:rtl/>
              </w:rPr>
            </w:pPr>
            <w:r w:rsidRPr="001A1F64">
              <w:rPr>
                <w:rFonts w:cstheme="minorHAnsi"/>
              </w:rPr>
              <w:t>1000</w:t>
            </w:r>
          </w:p>
        </w:tc>
        <w:tc>
          <w:tcPr>
            <w:tcW w:w="1152" w:type="dxa"/>
            <w:vAlign w:val="center"/>
          </w:tcPr>
          <w:p w:rsidR="001A1F64" w:rsidRPr="001A1F64" w:rsidRDefault="001A1F64" w:rsidP="00FF138F">
            <w:pPr>
              <w:jc w:val="center"/>
              <w:rPr>
                <w:rFonts w:cstheme="minorHAnsi"/>
              </w:rPr>
            </w:pPr>
            <w:r w:rsidRPr="001A1F64">
              <w:rPr>
                <w:rFonts w:cstheme="minorHAnsi"/>
              </w:rPr>
              <w:t>1000</w:t>
            </w:r>
          </w:p>
        </w:tc>
        <w:tc>
          <w:tcPr>
            <w:tcW w:w="1244" w:type="dxa"/>
            <w:vAlign w:val="center"/>
          </w:tcPr>
          <w:p w:rsidR="001A1F64" w:rsidRPr="001A1F64" w:rsidRDefault="001A1F64" w:rsidP="00FF138F">
            <w:pPr>
              <w:jc w:val="center"/>
              <w:rPr>
                <w:rFonts w:cstheme="minorHAnsi"/>
              </w:rPr>
            </w:pPr>
            <w:r w:rsidRPr="001A1F64">
              <w:rPr>
                <w:rFonts w:cstheme="minorHAnsi"/>
              </w:rPr>
              <w:t>1000</w:t>
            </w:r>
          </w:p>
        </w:tc>
      </w:tr>
      <w:tr w:rsidR="005F1DA2" w:rsidTr="00062948">
        <w:tc>
          <w:tcPr>
            <w:tcW w:w="900" w:type="dxa"/>
          </w:tcPr>
          <w:p w:rsidR="005F1DA2" w:rsidRDefault="005F1DA2" w:rsidP="00272E8D">
            <w:pPr>
              <w:jc w:val="center"/>
              <w:rPr>
                <w:rFonts w:cstheme="minorHAnsi"/>
              </w:rPr>
            </w:pPr>
            <w:r>
              <w:rPr>
                <w:rFonts w:cstheme="minorHAnsi"/>
              </w:rPr>
              <w:t>31</w:t>
            </w:r>
          </w:p>
        </w:tc>
        <w:tc>
          <w:tcPr>
            <w:tcW w:w="2250" w:type="dxa"/>
          </w:tcPr>
          <w:p w:rsidR="005F1DA2" w:rsidRDefault="005F1DA2" w:rsidP="0087590E">
            <w:pPr>
              <w:rPr>
                <w:rFonts w:cstheme="minorHAnsi"/>
                <w:color w:val="222222"/>
              </w:rPr>
            </w:pPr>
            <w:r w:rsidRPr="0087590E">
              <w:rPr>
                <w:rFonts w:cstheme="minorHAnsi"/>
                <w:color w:val="222222"/>
              </w:rPr>
              <w:t>The existence of a specific statute of limitations period for dropping punishments imposed on those convicted of acts of corruption</w:t>
            </w:r>
          </w:p>
        </w:tc>
        <w:tc>
          <w:tcPr>
            <w:tcW w:w="990" w:type="dxa"/>
            <w:vAlign w:val="center"/>
          </w:tcPr>
          <w:p w:rsidR="005F1DA2" w:rsidRPr="005F1DA2" w:rsidRDefault="005F1DA2" w:rsidP="00FF138F">
            <w:pPr>
              <w:jc w:val="center"/>
              <w:rPr>
                <w:rFonts w:cstheme="minorHAnsi"/>
              </w:rPr>
            </w:pPr>
            <w:r w:rsidRPr="005F1DA2">
              <w:rPr>
                <w:rFonts w:cstheme="minorHAnsi"/>
                <w:rtl/>
              </w:rPr>
              <w:t>1000</w:t>
            </w:r>
          </w:p>
        </w:tc>
        <w:tc>
          <w:tcPr>
            <w:tcW w:w="1080" w:type="dxa"/>
            <w:vAlign w:val="center"/>
          </w:tcPr>
          <w:p w:rsidR="005F1DA2" w:rsidRPr="005F1DA2" w:rsidRDefault="005F1DA2" w:rsidP="00FF138F">
            <w:pPr>
              <w:jc w:val="center"/>
              <w:rPr>
                <w:rFonts w:cstheme="minorHAnsi"/>
                <w:rtl/>
              </w:rPr>
            </w:pPr>
            <w:r w:rsidRPr="005F1DA2">
              <w:rPr>
                <w:rFonts w:cstheme="minorHAnsi"/>
              </w:rPr>
              <w:t>1000</w:t>
            </w:r>
          </w:p>
        </w:tc>
        <w:tc>
          <w:tcPr>
            <w:tcW w:w="1170" w:type="dxa"/>
            <w:vAlign w:val="center"/>
          </w:tcPr>
          <w:p w:rsidR="005F1DA2" w:rsidRPr="005F1DA2" w:rsidRDefault="005F1DA2" w:rsidP="00FF138F">
            <w:pPr>
              <w:jc w:val="center"/>
              <w:rPr>
                <w:rFonts w:cstheme="minorHAnsi"/>
              </w:rPr>
            </w:pPr>
            <w:r w:rsidRPr="005F1DA2">
              <w:rPr>
                <w:rFonts w:cstheme="minorHAnsi"/>
                <w:rtl/>
              </w:rPr>
              <w:t>1000</w:t>
            </w:r>
          </w:p>
        </w:tc>
        <w:tc>
          <w:tcPr>
            <w:tcW w:w="1170" w:type="dxa"/>
            <w:vAlign w:val="center"/>
          </w:tcPr>
          <w:p w:rsidR="005F1DA2" w:rsidRPr="005F1DA2" w:rsidRDefault="005F1DA2" w:rsidP="00FF138F">
            <w:pPr>
              <w:jc w:val="center"/>
              <w:rPr>
                <w:rFonts w:cstheme="minorHAnsi"/>
                <w:rtl/>
              </w:rPr>
            </w:pPr>
            <w:r w:rsidRPr="005F1DA2">
              <w:rPr>
                <w:rFonts w:cstheme="minorHAnsi"/>
              </w:rPr>
              <w:t>1000</w:t>
            </w:r>
          </w:p>
        </w:tc>
        <w:tc>
          <w:tcPr>
            <w:tcW w:w="1152" w:type="dxa"/>
            <w:vAlign w:val="center"/>
          </w:tcPr>
          <w:p w:rsidR="005F1DA2" w:rsidRPr="005F1DA2" w:rsidRDefault="005F1DA2" w:rsidP="00FF138F">
            <w:pPr>
              <w:jc w:val="center"/>
              <w:rPr>
                <w:rFonts w:cstheme="minorHAnsi"/>
              </w:rPr>
            </w:pPr>
            <w:r w:rsidRPr="005F1DA2">
              <w:rPr>
                <w:rFonts w:cstheme="minorHAnsi"/>
              </w:rPr>
              <w:t>1000</w:t>
            </w:r>
          </w:p>
        </w:tc>
        <w:tc>
          <w:tcPr>
            <w:tcW w:w="1244" w:type="dxa"/>
            <w:vAlign w:val="center"/>
          </w:tcPr>
          <w:p w:rsidR="005F1DA2" w:rsidRPr="005F1DA2" w:rsidRDefault="005F1DA2" w:rsidP="00FF138F">
            <w:pPr>
              <w:jc w:val="center"/>
              <w:rPr>
                <w:rFonts w:cstheme="minorHAnsi"/>
              </w:rPr>
            </w:pPr>
            <w:r w:rsidRPr="005F1DA2">
              <w:rPr>
                <w:rFonts w:cstheme="minorHAnsi"/>
              </w:rPr>
              <w:t>1000</w:t>
            </w:r>
          </w:p>
        </w:tc>
      </w:tr>
      <w:tr w:rsidR="005F1DA2" w:rsidTr="00062948">
        <w:tc>
          <w:tcPr>
            <w:tcW w:w="900" w:type="dxa"/>
          </w:tcPr>
          <w:p w:rsidR="005F1DA2" w:rsidRDefault="005F1DA2" w:rsidP="00272E8D">
            <w:pPr>
              <w:jc w:val="center"/>
              <w:rPr>
                <w:rFonts w:cstheme="minorHAnsi"/>
              </w:rPr>
            </w:pPr>
            <w:r>
              <w:rPr>
                <w:rFonts w:cstheme="minorHAnsi"/>
              </w:rPr>
              <w:t>32</w:t>
            </w:r>
          </w:p>
        </w:tc>
        <w:tc>
          <w:tcPr>
            <w:tcW w:w="2250" w:type="dxa"/>
          </w:tcPr>
          <w:p w:rsidR="005F1DA2" w:rsidRDefault="005F1DA2" w:rsidP="00FF138F">
            <w:pPr>
              <w:rPr>
                <w:rFonts w:cstheme="minorHAnsi"/>
                <w:color w:val="222222"/>
              </w:rPr>
            </w:pPr>
            <w:r>
              <w:rPr>
                <w:rFonts w:cstheme="minorHAnsi"/>
                <w:color w:val="222222"/>
              </w:rPr>
              <w:t>There are clear mechanisms for compensating victims of corruptions</w:t>
            </w:r>
          </w:p>
        </w:tc>
        <w:tc>
          <w:tcPr>
            <w:tcW w:w="990" w:type="dxa"/>
            <w:vAlign w:val="center"/>
          </w:tcPr>
          <w:p w:rsidR="005F1DA2" w:rsidRPr="005F1DA2" w:rsidRDefault="005F1DA2" w:rsidP="00FF138F">
            <w:pPr>
              <w:jc w:val="center"/>
              <w:rPr>
                <w:rFonts w:cstheme="minorHAnsi"/>
              </w:rPr>
            </w:pPr>
            <w:r w:rsidRPr="005F1DA2">
              <w:rPr>
                <w:rFonts w:cstheme="minorHAnsi"/>
                <w:rtl/>
              </w:rPr>
              <w:t>0</w:t>
            </w:r>
          </w:p>
        </w:tc>
        <w:tc>
          <w:tcPr>
            <w:tcW w:w="1080" w:type="dxa"/>
            <w:vAlign w:val="center"/>
          </w:tcPr>
          <w:p w:rsidR="005F1DA2" w:rsidRPr="005F1DA2" w:rsidRDefault="005F1DA2" w:rsidP="00FF138F">
            <w:pPr>
              <w:jc w:val="center"/>
              <w:rPr>
                <w:rFonts w:cstheme="minorHAnsi"/>
                <w:rtl/>
              </w:rPr>
            </w:pPr>
            <w:r w:rsidRPr="005F1DA2">
              <w:rPr>
                <w:rFonts w:cstheme="minorHAnsi"/>
              </w:rPr>
              <w:t>0</w:t>
            </w:r>
          </w:p>
        </w:tc>
        <w:tc>
          <w:tcPr>
            <w:tcW w:w="1170" w:type="dxa"/>
            <w:vAlign w:val="center"/>
          </w:tcPr>
          <w:p w:rsidR="005F1DA2" w:rsidRPr="005F1DA2" w:rsidRDefault="005F1DA2" w:rsidP="00FF138F">
            <w:pPr>
              <w:jc w:val="center"/>
              <w:rPr>
                <w:rFonts w:cstheme="minorHAnsi"/>
              </w:rPr>
            </w:pPr>
            <w:r w:rsidRPr="005F1DA2">
              <w:rPr>
                <w:rFonts w:cstheme="minorHAnsi"/>
                <w:rtl/>
              </w:rPr>
              <w:t>0</w:t>
            </w:r>
          </w:p>
        </w:tc>
        <w:tc>
          <w:tcPr>
            <w:tcW w:w="1170" w:type="dxa"/>
            <w:vAlign w:val="center"/>
          </w:tcPr>
          <w:p w:rsidR="005F1DA2" w:rsidRPr="005F1DA2" w:rsidRDefault="005F1DA2" w:rsidP="00FF138F">
            <w:pPr>
              <w:jc w:val="center"/>
              <w:rPr>
                <w:rFonts w:cstheme="minorHAnsi"/>
                <w:rtl/>
              </w:rPr>
            </w:pPr>
            <w:r w:rsidRPr="005F1DA2">
              <w:rPr>
                <w:rFonts w:cstheme="minorHAnsi"/>
              </w:rPr>
              <w:t>0</w:t>
            </w:r>
          </w:p>
        </w:tc>
        <w:tc>
          <w:tcPr>
            <w:tcW w:w="1152" w:type="dxa"/>
            <w:vAlign w:val="center"/>
          </w:tcPr>
          <w:p w:rsidR="005F1DA2" w:rsidRPr="005F1DA2" w:rsidRDefault="005F1DA2" w:rsidP="00FF138F">
            <w:pPr>
              <w:jc w:val="center"/>
              <w:rPr>
                <w:rFonts w:cstheme="minorHAnsi"/>
              </w:rPr>
            </w:pPr>
            <w:r w:rsidRPr="005F1DA2">
              <w:rPr>
                <w:rFonts w:cstheme="minorHAnsi"/>
              </w:rPr>
              <w:t>0</w:t>
            </w:r>
          </w:p>
        </w:tc>
        <w:tc>
          <w:tcPr>
            <w:tcW w:w="1244" w:type="dxa"/>
            <w:vAlign w:val="center"/>
          </w:tcPr>
          <w:p w:rsidR="005F1DA2" w:rsidRPr="005F1DA2" w:rsidRDefault="005F1DA2" w:rsidP="00FF138F">
            <w:pPr>
              <w:jc w:val="center"/>
              <w:rPr>
                <w:rFonts w:cstheme="minorHAnsi"/>
              </w:rPr>
            </w:pPr>
            <w:r w:rsidRPr="005F1DA2">
              <w:rPr>
                <w:rFonts w:cstheme="minorHAnsi"/>
              </w:rPr>
              <w:t>0</w:t>
            </w:r>
          </w:p>
        </w:tc>
      </w:tr>
      <w:tr w:rsidR="005F1DA2" w:rsidTr="00062948">
        <w:tc>
          <w:tcPr>
            <w:tcW w:w="900" w:type="dxa"/>
          </w:tcPr>
          <w:p w:rsidR="005F1DA2" w:rsidRDefault="005F1DA2" w:rsidP="00272E8D">
            <w:pPr>
              <w:jc w:val="center"/>
              <w:rPr>
                <w:rFonts w:cstheme="minorHAnsi"/>
              </w:rPr>
            </w:pPr>
            <w:r>
              <w:rPr>
                <w:rFonts w:cstheme="minorHAnsi"/>
              </w:rPr>
              <w:t>33</w:t>
            </w:r>
          </w:p>
        </w:tc>
        <w:tc>
          <w:tcPr>
            <w:tcW w:w="2250" w:type="dxa"/>
          </w:tcPr>
          <w:p w:rsidR="005F1DA2" w:rsidRDefault="005F1DA2" w:rsidP="00FF138F">
            <w:pPr>
              <w:rPr>
                <w:rFonts w:cstheme="minorHAnsi"/>
                <w:color w:val="222222"/>
              </w:rPr>
            </w:pPr>
            <w:r w:rsidRPr="004B3CB4">
              <w:rPr>
                <w:rFonts w:cstheme="minorHAnsi"/>
              </w:rPr>
              <w:t>There is no immunity for senior officials accused of corruption.</w:t>
            </w:r>
          </w:p>
        </w:tc>
        <w:tc>
          <w:tcPr>
            <w:tcW w:w="990" w:type="dxa"/>
            <w:vAlign w:val="center"/>
          </w:tcPr>
          <w:p w:rsidR="005F1DA2" w:rsidRPr="005F1DA2" w:rsidRDefault="005F1DA2" w:rsidP="00FF138F">
            <w:pPr>
              <w:jc w:val="center"/>
              <w:rPr>
                <w:rFonts w:cstheme="minorHAnsi"/>
              </w:rPr>
            </w:pPr>
            <w:r w:rsidRPr="005F1DA2">
              <w:rPr>
                <w:rFonts w:cstheme="minorHAnsi"/>
                <w:rtl/>
              </w:rPr>
              <w:t>1000</w:t>
            </w:r>
          </w:p>
        </w:tc>
        <w:tc>
          <w:tcPr>
            <w:tcW w:w="1080" w:type="dxa"/>
            <w:vAlign w:val="center"/>
          </w:tcPr>
          <w:p w:rsidR="005F1DA2" w:rsidRPr="005F1DA2" w:rsidRDefault="005F1DA2" w:rsidP="00FF138F">
            <w:pPr>
              <w:jc w:val="center"/>
              <w:rPr>
                <w:rFonts w:cstheme="minorHAnsi"/>
                <w:rtl/>
              </w:rPr>
            </w:pPr>
            <w:r w:rsidRPr="005F1DA2">
              <w:rPr>
                <w:rFonts w:cstheme="minorHAnsi"/>
                <w:rtl/>
              </w:rPr>
              <w:t>1000</w:t>
            </w:r>
          </w:p>
        </w:tc>
        <w:tc>
          <w:tcPr>
            <w:tcW w:w="1170" w:type="dxa"/>
            <w:vAlign w:val="center"/>
          </w:tcPr>
          <w:p w:rsidR="005F1DA2" w:rsidRPr="005F1DA2" w:rsidRDefault="005F1DA2" w:rsidP="00FF138F">
            <w:pPr>
              <w:jc w:val="center"/>
              <w:rPr>
                <w:rFonts w:cstheme="minorHAnsi"/>
                <w:rtl/>
              </w:rPr>
            </w:pPr>
            <w:r w:rsidRPr="005F1DA2">
              <w:rPr>
                <w:rFonts w:cstheme="minorHAnsi"/>
                <w:rtl/>
              </w:rPr>
              <w:t>1000</w:t>
            </w:r>
          </w:p>
        </w:tc>
        <w:tc>
          <w:tcPr>
            <w:tcW w:w="1170" w:type="dxa"/>
            <w:vAlign w:val="center"/>
          </w:tcPr>
          <w:p w:rsidR="005F1DA2" w:rsidRPr="005F1DA2" w:rsidRDefault="005F1DA2" w:rsidP="00FF138F">
            <w:pPr>
              <w:jc w:val="center"/>
              <w:rPr>
                <w:rFonts w:cstheme="minorHAnsi"/>
                <w:rtl/>
              </w:rPr>
            </w:pPr>
            <w:r w:rsidRPr="005F1DA2">
              <w:rPr>
                <w:rFonts w:cstheme="minorHAnsi"/>
                <w:rtl/>
              </w:rPr>
              <w:t>1000</w:t>
            </w:r>
          </w:p>
        </w:tc>
        <w:tc>
          <w:tcPr>
            <w:tcW w:w="1152" w:type="dxa"/>
            <w:vAlign w:val="center"/>
          </w:tcPr>
          <w:p w:rsidR="005F1DA2" w:rsidRPr="005F1DA2" w:rsidRDefault="005F1DA2" w:rsidP="00FF138F">
            <w:pPr>
              <w:jc w:val="center"/>
              <w:rPr>
                <w:rFonts w:cstheme="minorHAnsi"/>
                <w:rtl/>
              </w:rPr>
            </w:pPr>
            <w:r w:rsidRPr="005F1DA2">
              <w:rPr>
                <w:rFonts w:cstheme="minorHAnsi"/>
                <w:rtl/>
              </w:rPr>
              <w:t>1000</w:t>
            </w:r>
          </w:p>
        </w:tc>
        <w:tc>
          <w:tcPr>
            <w:tcW w:w="1244" w:type="dxa"/>
            <w:vAlign w:val="center"/>
          </w:tcPr>
          <w:p w:rsidR="005F1DA2" w:rsidRPr="005F1DA2" w:rsidRDefault="005F1DA2" w:rsidP="00FF138F">
            <w:pPr>
              <w:jc w:val="center"/>
              <w:rPr>
                <w:rFonts w:cstheme="minorHAnsi"/>
                <w:rtl/>
              </w:rPr>
            </w:pPr>
            <w:r w:rsidRPr="005F1DA2">
              <w:rPr>
                <w:rFonts w:cstheme="minorHAnsi"/>
                <w:rtl/>
              </w:rPr>
              <w:t>1000</w:t>
            </w:r>
          </w:p>
        </w:tc>
      </w:tr>
      <w:tr w:rsidR="005F1DA2" w:rsidTr="00062948">
        <w:tc>
          <w:tcPr>
            <w:tcW w:w="900" w:type="dxa"/>
          </w:tcPr>
          <w:p w:rsidR="005F1DA2" w:rsidRDefault="005F1DA2" w:rsidP="00272E8D">
            <w:pPr>
              <w:jc w:val="center"/>
              <w:rPr>
                <w:rFonts w:cstheme="minorHAnsi"/>
              </w:rPr>
            </w:pPr>
            <w:r>
              <w:rPr>
                <w:rFonts w:cstheme="minorHAnsi"/>
              </w:rPr>
              <w:t>34</w:t>
            </w:r>
          </w:p>
        </w:tc>
        <w:tc>
          <w:tcPr>
            <w:tcW w:w="2250" w:type="dxa"/>
          </w:tcPr>
          <w:p w:rsidR="005F1DA2" w:rsidRDefault="005F1DA2" w:rsidP="00073959">
            <w:pPr>
              <w:rPr>
                <w:rFonts w:cstheme="minorHAnsi"/>
                <w:color w:val="222222"/>
              </w:rPr>
            </w:pPr>
            <w:r w:rsidRPr="00073959">
              <w:rPr>
                <w:rFonts w:cstheme="minorHAnsi"/>
              </w:rPr>
              <w:t>There is no immunity for senior officials accused of corruption.</w:t>
            </w:r>
          </w:p>
        </w:tc>
        <w:tc>
          <w:tcPr>
            <w:tcW w:w="990" w:type="dxa"/>
            <w:vAlign w:val="center"/>
          </w:tcPr>
          <w:p w:rsidR="005F1DA2" w:rsidRPr="005F1DA2" w:rsidRDefault="005F1DA2" w:rsidP="00FF138F">
            <w:pPr>
              <w:jc w:val="center"/>
              <w:rPr>
                <w:rFonts w:cstheme="minorHAnsi"/>
                <w:rtl/>
              </w:rPr>
            </w:pPr>
            <w:r w:rsidRPr="005F1DA2">
              <w:rPr>
                <w:rFonts w:cstheme="minorHAnsi"/>
                <w:rtl/>
              </w:rPr>
              <w:t>1000</w:t>
            </w:r>
          </w:p>
        </w:tc>
        <w:tc>
          <w:tcPr>
            <w:tcW w:w="1080" w:type="dxa"/>
            <w:vAlign w:val="center"/>
          </w:tcPr>
          <w:p w:rsidR="005F1DA2" w:rsidRPr="005F1DA2" w:rsidRDefault="005F1DA2" w:rsidP="00FF138F">
            <w:pPr>
              <w:jc w:val="center"/>
              <w:rPr>
                <w:rFonts w:cstheme="minorHAnsi"/>
                <w:rtl/>
              </w:rPr>
            </w:pPr>
            <w:r w:rsidRPr="005F1DA2">
              <w:rPr>
                <w:rFonts w:cstheme="minorHAnsi"/>
              </w:rPr>
              <w:t>1000</w:t>
            </w:r>
          </w:p>
        </w:tc>
        <w:tc>
          <w:tcPr>
            <w:tcW w:w="1170" w:type="dxa"/>
            <w:vAlign w:val="center"/>
          </w:tcPr>
          <w:p w:rsidR="005F1DA2" w:rsidRPr="005F1DA2" w:rsidRDefault="005F1DA2" w:rsidP="00FF138F">
            <w:pPr>
              <w:jc w:val="center"/>
              <w:rPr>
                <w:rFonts w:cstheme="minorHAnsi"/>
              </w:rPr>
            </w:pPr>
            <w:r w:rsidRPr="005F1DA2">
              <w:rPr>
                <w:rFonts w:cstheme="minorHAnsi"/>
                <w:rtl/>
              </w:rPr>
              <w:t>1000</w:t>
            </w:r>
          </w:p>
        </w:tc>
        <w:tc>
          <w:tcPr>
            <w:tcW w:w="1170" w:type="dxa"/>
            <w:vAlign w:val="center"/>
          </w:tcPr>
          <w:p w:rsidR="005F1DA2" w:rsidRPr="005F1DA2" w:rsidRDefault="005F1DA2" w:rsidP="00FF138F">
            <w:pPr>
              <w:jc w:val="center"/>
              <w:rPr>
                <w:rFonts w:cstheme="minorHAnsi"/>
                <w:rtl/>
              </w:rPr>
            </w:pPr>
            <w:r w:rsidRPr="005F1DA2">
              <w:rPr>
                <w:rFonts w:cstheme="minorHAnsi"/>
              </w:rPr>
              <w:t>1000</w:t>
            </w:r>
          </w:p>
        </w:tc>
        <w:tc>
          <w:tcPr>
            <w:tcW w:w="1152" w:type="dxa"/>
            <w:vAlign w:val="center"/>
          </w:tcPr>
          <w:p w:rsidR="005F1DA2" w:rsidRPr="005F1DA2" w:rsidRDefault="005F1DA2" w:rsidP="00FF138F">
            <w:pPr>
              <w:jc w:val="center"/>
              <w:rPr>
                <w:rFonts w:cstheme="minorHAnsi"/>
              </w:rPr>
            </w:pPr>
            <w:r w:rsidRPr="005F1DA2">
              <w:rPr>
                <w:rFonts w:cstheme="minorHAnsi"/>
              </w:rPr>
              <w:t>1000</w:t>
            </w:r>
          </w:p>
        </w:tc>
        <w:tc>
          <w:tcPr>
            <w:tcW w:w="1244" w:type="dxa"/>
            <w:vAlign w:val="center"/>
          </w:tcPr>
          <w:p w:rsidR="005F1DA2" w:rsidRPr="005F1DA2" w:rsidRDefault="005F1DA2" w:rsidP="00FF138F">
            <w:pPr>
              <w:jc w:val="center"/>
              <w:rPr>
                <w:rFonts w:cstheme="minorHAnsi"/>
              </w:rPr>
            </w:pPr>
            <w:r w:rsidRPr="005F1DA2">
              <w:rPr>
                <w:rFonts w:cstheme="minorHAnsi"/>
              </w:rPr>
              <w:t>1000</w:t>
            </w:r>
          </w:p>
        </w:tc>
      </w:tr>
      <w:tr w:rsidR="005F1DA2" w:rsidTr="00062948">
        <w:tc>
          <w:tcPr>
            <w:tcW w:w="900" w:type="dxa"/>
          </w:tcPr>
          <w:p w:rsidR="005F1DA2" w:rsidRDefault="005F1DA2" w:rsidP="00272E8D">
            <w:pPr>
              <w:jc w:val="center"/>
              <w:rPr>
                <w:rFonts w:cstheme="minorHAnsi"/>
              </w:rPr>
            </w:pPr>
            <w:r>
              <w:rPr>
                <w:rFonts w:cstheme="minorHAnsi"/>
              </w:rPr>
              <w:t>35</w:t>
            </w:r>
          </w:p>
        </w:tc>
        <w:tc>
          <w:tcPr>
            <w:tcW w:w="2250" w:type="dxa"/>
          </w:tcPr>
          <w:p w:rsidR="005F1DA2" w:rsidRDefault="005F1DA2" w:rsidP="00FF138F">
            <w:pPr>
              <w:rPr>
                <w:rFonts w:cstheme="minorHAnsi"/>
                <w:color w:val="222222"/>
              </w:rPr>
            </w:pPr>
            <w:r>
              <w:rPr>
                <w:rFonts w:cstheme="minorHAnsi"/>
                <w:color w:val="222222"/>
              </w:rPr>
              <w:t>The existence of an antitrust law.</w:t>
            </w:r>
          </w:p>
        </w:tc>
        <w:tc>
          <w:tcPr>
            <w:tcW w:w="990" w:type="dxa"/>
            <w:vAlign w:val="center"/>
          </w:tcPr>
          <w:p w:rsidR="005F1DA2" w:rsidRPr="005F1DA2" w:rsidRDefault="005F1DA2" w:rsidP="00FF138F">
            <w:pPr>
              <w:jc w:val="center"/>
              <w:rPr>
                <w:rFonts w:cstheme="minorHAnsi"/>
              </w:rPr>
            </w:pPr>
            <w:r w:rsidRPr="005F1DA2">
              <w:rPr>
                <w:rFonts w:cstheme="minorHAnsi"/>
                <w:rtl/>
              </w:rPr>
              <w:t> </w:t>
            </w:r>
          </w:p>
        </w:tc>
        <w:tc>
          <w:tcPr>
            <w:tcW w:w="1080" w:type="dxa"/>
            <w:vAlign w:val="center"/>
          </w:tcPr>
          <w:p w:rsidR="005F1DA2" w:rsidRPr="005F1DA2" w:rsidRDefault="005F1DA2" w:rsidP="00FF138F">
            <w:pPr>
              <w:jc w:val="center"/>
              <w:rPr>
                <w:rFonts w:cstheme="minorHAnsi"/>
                <w:rtl/>
              </w:rPr>
            </w:pPr>
            <w:r w:rsidRPr="005F1DA2">
              <w:rPr>
                <w:rFonts w:cstheme="minorHAnsi"/>
              </w:rPr>
              <w:t> </w:t>
            </w:r>
          </w:p>
        </w:tc>
        <w:tc>
          <w:tcPr>
            <w:tcW w:w="1170" w:type="dxa"/>
            <w:vAlign w:val="center"/>
          </w:tcPr>
          <w:p w:rsidR="005F1DA2" w:rsidRPr="005F1DA2" w:rsidRDefault="005F1DA2" w:rsidP="00FF138F">
            <w:pPr>
              <w:jc w:val="center"/>
              <w:rPr>
                <w:rFonts w:cstheme="minorHAnsi"/>
              </w:rPr>
            </w:pPr>
            <w:r w:rsidRPr="005F1DA2">
              <w:rPr>
                <w:rFonts w:cstheme="minorHAnsi"/>
                <w:rtl/>
              </w:rPr>
              <w:t> </w:t>
            </w:r>
          </w:p>
        </w:tc>
        <w:tc>
          <w:tcPr>
            <w:tcW w:w="1170" w:type="dxa"/>
            <w:vAlign w:val="center"/>
          </w:tcPr>
          <w:p w:rsidR="005F1DA2" w:rsidRPr="005F1DA2" w:rsidRDefault="005F1DA2" w:rsidP="00FF138F">
            <w:pPr>
              <w:jc w:val="center"/>
              <w:rPr>
                <w:rFonts w:cstheme="minorHAnsi"/>
                <w:rtl/>
              </w:rPr>
            </w:pPr>
            <w:r w:rsidRPr="005F1DA2">
              <w:rPr>
                <w:rFonts w:cstheme="minorHAnsi"/>
              </w:rPr>
              <w:t>0</w:t>
            </w:r>
          </w:p>
        </w:tc>
        <w:tc>
          <w:tcPr>
            <w:tcW w:w="1152" w:type="dxa"/>
            <w:vAlign w:val="center"/>
          </w:tcPr>
          <w:p w:rsidR="005F1DA2" w:rsidRPr="005F1DA2" w:rsidRDefault="005F1DA2" w:rsidP="00FF138F">
            <w:pPr>
              <w:jc w:val="center"/>
              <w:rPr>
                <w:rFonts w:cstheme="minorHAnsi"/>
              </w:rPr>
            </w:pPr>
            <w:r w:rsidRPr="005F1DA2">
              <w:rPr>
                <w:rFonts w:cstheme="minorHAnsi"/>
              </w:rPr>
              <w:t>0</w:t>
            </w:r>
          </w:p>
        </w:tc>
        <w:tc>
          <w:tcPr>
            <w:tcW w:w="1244" w:type="dxa"/>
            <w:vAlign w:val="center"/>
          </w:tcPr>
          <w:p w:rsidR="005F1DA2" w:rsidRPr="005F1DA2" w:rsidRDefault="005F1DA2" w:rsidP="00FF138F">
            <w:pPr>
              <w:jc w:val="center"/>
              <w:rPr>
                <w:rFonts w:cstheme="minorHAnsi"/>
              </w:rPr>
            </w:pPr>
            <w:r w:rsidRPr="005F1DA2">
              <w:rPr>
                <w:rFonts w:cstheme="minorHAnsi"/>
              </w:rPr>
              <w:t>0</w:t>
            </w:r>
          </w:p>
        </w:tc>
      </w:tr>
      <w:tr w:rsidR="005F1DA2" w:rsidTr="00062948">
        <w:tc>
          <w:tcPr>
            <w:tcW w:w="900" w:type="dxa"/>
          </w:tcPr>
          <w:p w:rsidR="005F1DA2" w:rsidRDefault="005F1DA2" w:rsidP="00272E8D">
            <w:pPr>
              <w:jc w:val="center"/>
              <w:rPr>
                <w:rFonts w:cstheme="minorHAnsi"/>
              </w:rPr>
            </w:pPr>
            <w:r>
              <w:rPr>
                <w:rFonts w:cstheme="minorHAnsi"/>
              </w:rPr>
              <w:t>36</w:t>
            </w:r>
          </w:p>
        </w:tc>
        <w:tc>
          <w:tcPr>
            <w:tcW w:w="2250" w:type="dxa"/>
          </w:tcPr>
          <w:p w:rsidR="005F1DA2" w:rsidRDefault="005F1DA2" w:rsidP="00FF138F">
            <w:pPr>
              <w:rPr>
                <w:rFonts w:cstheme="minorHAnsi"/>
                <w:color w:val="222222"/>
              </w:rPr>
            </w:pPr>
            <w:r>
              <w:rPr>
                <w:rFonts w:cstheme="minorHAnsi"/>
                <w:color w:val="222222"/>
              </w:rPr>
              <w:t>The existence of regulatory councils for public sectors that are co-administered with the private sector: energy, transport, water, and communications</w:t>
            </w:r>
          </w:p>
          <w:p w:rsidR="005F1DA2" w:rsidRDefault="005F1DA2" w:rsidP="00FF138F">
            <w:pPr>
              <w:rPr>
                <w:rFonts w:cstheme="minorHAnsi"/>
                <w:color w:val="222222"/>
              </w:rPr>
            </w:pPr>
          </w:p>
          <w:p w:rsidR="005F1DA2" w:rsidRDefault="005F1DA2" w:rsidP="00FF138F">
            <w:pPr>
              <w:rPr>
                <w:rFonts w:cstheme="minorHAnsi"/>
                <w:color w:val="222222"/>
              </w:rPr>
            </w:pPr>
          </w:p>
        </w:tc>
        <w:tc>
          <w:tcPr>
            <w:tcW w:w="990" w:type="dxa"/>
            <w:vAlign w:val="center"/>
          </w:tcPr>
          <w:p w:rsidR="005F1DA2" w:rsidRPr="005F1DA2" w:rsidRDefault="005F1DA2" w:rsidP="00FF138F">
            <w:pPr>
              <w:jc w:val="center"/>
              <w:rPr>
                <w:rFonts w:cstheme="minorHAnsi"/>
              </w:rPr>
            </w:pPr>
            <w:r w:rsidRPr="005F1DA2">
              <w:rPr>
                <w:rFonts w:cstheme="minorHAnsi"/>
                <w:rtl/>
              </w:rPr>
              <w:t> </w:t>
            </w:r>
          </w:p>
        </w:tc>
        <w:tc>
          <w:tcPr>
            <w:tcW w:w="1080" w:type="dxa"/>
            <w:vAlign w:val="center"/>
          </w:tcPr>
          <w:p w:rsidR="005F1DA2" w:rsidRPr="005F1DA2" w:rsidRDefault="005F1DA2" w:rsidP="00FF138F">
            <w:pPr>
              <w:jc w:val="center"/>
              <w:rPr>
                <w:rFonts w:cstheme="minorHAnsi"/>
                <w:rtl/>
              </w:rPr>
            </w:pPr>
            <w:r w:rsidRPr="005F1DA2">
              <w:rPr>
                <w:rFonts w:cstheme="minorHAnsi"/>
              </w:rPr>
              <w:t> </w:t>
            </w:r>
          </w:p>
        </w:tc>
        <w:tc>
          <w:tcPr>
            <w:tcW w:w="1170" w:type="dxa"/>
            <w:vAlign w:val="center"/>
          </w:tcPr>
          <w:p w:rsidR="005F1DA2" w:rsidRPr="005F1DA2" w:rsidRDefault="005F1DA2" w:rsidP="00FF138F">
            <w:pPr>
              <w:jc w:val="center"/>
              <w:rPr>
                <w:rFonts w:cstheme="minorHAnsi"/>
              </w:rPr>
            </w:pPr>
            <w:r w:rsidRPr="005F1DA2">
              <w:rPr>
                <w:rFonts w:cstheme="minorHAnsi"/>
                <w:rtl/>
              </w:rPr>
              <w:t> </w:t>
            </w:r>
          </w:p>
        </w:tc>
        <w:tc>
          <w:tcPr>
            <w:tcW w:w="1170" w:type="dxa"/>
            <w:vAlign w:val="center"/>
          </w:tcPr>
          <w:p w:rsidR="005F1DA2" w:rsidRPr="005F1DA2" w:rsidRDefault="005F1DA2" w:rsidP="00FF138F">
            <w:pPr>
              <w:jc w:val="center"/>
              <w:rPr>
                <w:rFonts w:cstheme="minorHAnsi"/>
                <w:rtl/>
              </w:rPr>
            </w:pPr>
            <w:r w:rsidRPr="005F1DA2">
              <w:rPr>
                <w:rFonts w:cstheme="minorHAnsi"/>
              </w:rPr>
              <w:t>500</w:t>
            </w:r>
          </w:p>
        </w:tc>
        <w:tc>
          <w:tcPr>
            <w:tcW w:w="1152" w:type="dxa"/>
            <w:vAlign w:val="center"/>
          </w:tcPr>
          <w:p w:rsidR="005F1DA2" w:rsidRPr="005F1DA2" w:rsidRDefault="005F1DA2" w:rsidP="00FF138F">
            <w:pPr>
              <w:jc w:val="center"/>
              <w:rPr>
                <w:rFonts w:cstheme="minorHAnsi"/>
              </w:rPr>
            </w:pPr>
            <w:r w:rsidRPr="005F1DA2">
              <w:rPr>
                <w:rFonts w:cstheme="minorHAnsi"/>
              </w:rPr>
              <w:t>500</w:t>
            </w:r>
          </w:p>
        </w:tc>
        <w:tc>
          <w:tcPr>
            <w:tcW w:w="1244" w:type="dxa"/>
            <w:vAlign w:val="center"/>
          </w:tcPr>
          <w:p w:rsidR="005F1DA2" w:rsidRPr="005F1DA2" w:rsidRDefault="005F1DA2" w:rsidP="00FF138F">
            <w:pPr>
              <w:jc w:val="center"/>
              <w:rPr>
                <w:rFonts w:cstheme="minorHAnsi"/>
              </w:rPr>
            </w:pPr>
            <w:r w:rsidRPr="005F1DA2">
              <w:rPr>
                <w:rFonts w:cstheme="minorHAnsi"/>
              </w:rPr>
              <w:t>500</w:t>
            </w:r>
          </w:p>
        </w:tc>
      </w:tr>
      <w:tr w:rsidR="00073959" w:rsidTr="00062948">
        <w:tc>
          <w:tcPr>
            <w:tcW w:w="900" w:type="dxa"/>
          </w:tcPr>
          <w:p w:rsidR="00073959" w:rsidRPr="00986341" w:rsidRDefault="00073959" w:rsidP="00FF138F">
            <w:pPr>
              <w:jc w:val="center"/>
              <w:rPr>
                <w:rFonts w:cstheme="minorHAnsi"/>
                <w:b/>
                <w:bCs/>
              </w:rPr>
            </w:pPr>
            <w:r w:rsidRPr="00986341">
              <w:rPr>
                <w:rFonts w:cstheme="minorHAnsi"/>
                <w:b/>
                <w:bCs/>
              </w:rPr>
              <w:lastRenderedPageBreak/>
              <w:t>Indic No.</w:t>
            </w:r>
          </w:p>
        </w:tc>
        <w:tc>
          <w:tcPr>
            <w:tcW w:w="2250" w:type="dxa"/>
          </w:tcPr>
          <w:p w:rsidR="00073959" w:rsidRPr="00986341" w:rsidRDefault="00073959" w:rsidP="00FF138F">
            <w:pPr>
              <w:jc w:val="center"/>
              <w:rPr>
                <w:rFonts w:cstheme="minorHAnsi"/>
                <w:b/>
                <w:bCs/>
              </w:rPr>
            </w:pPr>
            <w:r w:rsidRPr="00986341">
              <w:rPr>
                <w:rFonts w:cstheme="minorHAnsi"/>
                <w:b/>
                <w:bCs/>
              </w:rPr>
              <w:t>Specific Indicators</w:t>
            </w:r>
          </w:p>
        </w:tc>
        <w:tc>
          <w:tcPr>
            <w:tcW w:w="990" w:type="dxa"/>
          </w:tcPr>
          <w:p w:rsidR="00073959" w:rsidRPr="00986341" w:rsidRDefault="00073959" w:rsidP="00FF138F">
            <w:pPr>
              <w:jc w:val="center"/>
              <w:rPr>
                <w:rFonts w:cstheme="minorHAnsi"/>
                <w:b/>
                <w:bCs/>
                <w:vertAlign w:val="superscript"/>
              </w:rPr>
            </w:pPr>
            <w:r w:rsidRPr="00986341">
              <w:rPr>
                <w:rFonts w:cstheme="minorHAnsi"/>
                <w:b/>
                <w:bCs/>
              </w:rPr>
              <w:t>1</w:t>
            </w:r>
            <w:r w:rsidRPr="00986341">
              <w:rPr>
                <w:rFonts w:cstheme="minorHAnsi"/>
                <w:b/>
                <w:bCs/>
                <w:vertAlign w:val="superscript"/>
              </w:rPr>
              <w:t>st</w:t>
            </w:r>
          </w:p>
          <w:p w:rsidR="00073959" w:rsidRPr="00986341" w:rsidRDefault="00073959" w:rsidP="00FF138F">
            <w:pPr>
              <w:jc w:val="center"/>
              <w:rPr>
                <w:rFonts w:cstheme="minorHAnsi"/>
                <w:b/>
                <w:bCs/>
              </w:rPr>
            </w:pPr>
            <w:r w:rsidRPr="00986341">
              <w:rPr>
                <w:rFonts w:cstheme="minorHAnsi"/>
                <w:b/>
                <w:bCs/>
              </w:rPr>
              <w:t>Reading</w:t>
            </w:r>
          </w:p>
        </w:tc>
        <w:tc>
          <w:tcPr>
            <w:tcW w:w="1080" w:type="dxa"/>
          </w:tcPr>
          <w:p w:rsidR="00073959" w:rsidRPr="00986341" w:rsidRDefault="00073959" w:rsidP="00FF138F">
            <w:pPr>
              <w:jc w:val="center"/>
              <w:rPr>
                <w:rFonts w:cstheme="minorHAnsi"/>
                <w:b/>
                <w:bCs/>
              </w:rPr>
            </w:pPr>
            <w:r w:rsidRPr="00986341">
              <w:rPr>
                <w:rFonts w:cstheme="minorHAnsi"/>
                <w:b/>
                <w:bCs/>
              </w:rPr>
              <w:t>2</w:t>
            </w:r>
            <w:r w:rsidRPr="00986341">
              <w:rPr>
                <w:rFonts w:cstheme="minorHAnsi"/>
                <w:b/>
                <w:bCs/>
                <w:vertAlign w:val="superscript"/>
              </w:rPr>
              <w:t>nd</w:t>
            </w:r>
            <w:r w:rsidRPr="00986341">
              <w:rPr>
                <w:rFonts w:cstheme="minorHAnsi"/>
                <w:b/>
                <w:bCs/>
              </w:rPr>
              <w:t xml:space="preserve">  Reading</w:t>
            </w:r>
          </w:p>
        </w:tc>
        <w:tc>
          <w:tcPr>
            <w:tcW w:w="1170" w:type="dxa"/>
          </w:tcPr>
          <w:p w:rsidR="00073959" w:rsidRPr="00986341" w:rsidRDefault="00073959" w:rsidP="00FF138F">
            <w:pPr>
              <w:jc w:val="center"/>
              <w:rPr>
                <w:rFonts w:cstheme="minorHAnsi"/>
                <w:b/>
                <w:bCs/>
              </w:rPr>
            </w:pPr>
            <w:r w:rsidRPr="00986341">
              <w:rPr>
                <w:rFonts w:cstheme="minorHAnsi"/>
                <w:b/>
                <w:bCs/>
              </w:rPr>
              <w:t>3</w:t>
            </w:r>
            <w:r w:rsidRPr="00986341">
              <w:rPr>
                <w:rFonts w:cstheme="minorHAnsi"/>
                <w:b/>
                <w:bCs/>
                <w:vertAlign w:val="superscript"/>
              </w:rPr>
              <w:t>rd</w:t>
            </w:r>
            <w:r w:rsidRPr="00986341">
              <w:rPr>
                <w:rFonts w:cstheme="minorHAnsi"/>
                <w:b/>
                <w:bCs/>
              </w:rPr>
              <w:t xml:space="preserve"> </w:t>
            </w:r>
          </w:p>
          <w:p w:rsidR="00073959" w:rsidRPr="00986341" w:rsidRDefault="00073959" w:rsidP="00FF138F">
            <w:pPr>
              <w:jc w:val="center"/>
              <w:rPr>
                <w:rFonts w:cstheme="minorHAnsi"/>
                <w:b/>
                <w:bCs/>
              </w:rPr>
            </w:pPr>
            <w:r w:rsidRPr="00986341">
              <w:rPr>
                <w:rFonts w:cstheme="minorHAnsi"/>
                <w:b/>
                <w:bCs/>
              </w:rPr>
              <w:t>Reading</w:t>
            </w:r>
          </w:p>
        </w:tc>
        <w:tc>
          <w:tcPr>
            <w:tcW w:w="1170" w:type="dxa"/>
          </w:tcPr>
          <w:p w:rsidR="00073959" w:rsidRPr="00986341" w:rsidRDefault="00073959" w:rsidP="00FF138F">
            <w:pPr>
              <w:jc w:val="center"/>
              <w:rPr>
                <w:rFonts w:cstheme="minorHAnsi"/>
                <w:b/>
                <w:bCs/>
              </w:rPr>
            </w:pPr>
            <w:r w:rsidRPr="00986341">
              <w:rPr>
                <w:rFonts w:cstheme="minorHAnsi"/>
                <w:b/>
                <w:bCs/>
              </w:rPr>
              <w:t>4</w:t>
            </w:r>
            <w:r w:rsidRPr="00986341">
              <w:rPr>
                <w:rFonts w:cstheme="minorHAnsi"/>
                <w:b/>
                <w:bCs/>
                <w:vertAlign w:val="superscript"/>
              </w:rPr>
              <w:t>th</w:t>
            </w:r>
            <w:r w:rsidRPr="00986341">
              <w:rPr>
                <w:rFonts w:cstheme="minorHAnsi"/>
                <w:b/>
                <w:bCs/>
              </w:rPr>
              <w:t xml:space="preserve"> Reading</w:t>
            </w:r>
          </w:p>
        </w:tc>
        <w:tc>
          <w:tcPr>
            <w:tcW w:w="1152" w:type="dxa"/>
          </w:tcPr>
          <w:p w:rsidR="00073959" w:rsidRPr="00986341" w:rsidRDefault="00073959" w:rsidP="00FF138F">
            <w:pPr>
              <w:jc w:val="center"/>
              <w:rPr>
                <w:rFonts w:cstheme="minorHAnsi"/>
                <w:b/>
                <w:bCs/>
              </w:rPr>
            </w:pPr>
            <w:r w:rsidRPr="00986341">
              <w:rPr>
                <w:rFonts w:cstheme="minorHAnsi"/>
                <w:b/>
                <w:bCs/>
              </w:rPr>
              <w:t>5</w:t>
            </w:r>
            <w:r w:rsidRPr="00986341">
              <w:rPr>
                <w:rFonts w:cstheme="minorHAnsi"/>
                <w:b/>
                <w:bCs/>
                <w:vertAlign w:val="superscript"/>
              </w:rPr>
              <w:t>th</w:t>
            </w:r>
            <w:r w:rsidRPr="00986341">
              <w:rPr>
                <w:rFonts w:cstheme="minorHAnsi"/>
                <w:b/>
                <w:bCs/>
              </w:rPr>
              <w:t xml:space="preserve"> Reading</w:t>
            </w:r>
          </w:p>
        </w:tc>
        <w:tc>
          <w:tcPr>
            <w:tcW w:w="1244" w:type="dxa"/>
          </w:tcPr>
          <w:p w:rsidR="00073959" w:rsidRPr="00986341" w:rsidRDefault="00073959" w:rsidP="00FF138F">
            <w:pPr>
              <w:jc w:val="center"/>
              <w:rPr>
                <w:rFonts w:cstheme="minorHAnsi"/>
                <w:b/>
                <w:bCs/>
              </w:rPr>
            </w:pPr>
            <w:r w:rsidRPr="00986341">
              <w:rPr>
                <w:rFonts w:cstheme="minorHAnsi"/>
                <w:b/>
                <w:bCs/>
              </w:rPr>
              <w:t>6</w:t>
            </w:r>
            <w:r w:rsidRPr="00986341">
              <w:rPr>
                <w:rFonts w:cstheme="minorHAnsi"/>
                <w:b/>
                <w:bCs/>
                <w:vertAlign w:val="superscript"/>
              </w:rPr>
              <w:t>th</w:t>
            </w:r>
            <w:r w:rsidRPr="00986341">
              <w:rPr>
                <w:rFonts w:cstheme="minorHAnsi"/>
                <w:b/>
                <w:bCs/>
              </w:rPr>
              <w:t xml:space="preserve"> Reading</w:t>
            </w:r>
          </w:p>
        </w:tc>
      </w:tr>
      <w:tr w:rsidR="006422FF" w:rsidTr="00062948">
        <w:tc>
          <w:tcPr>
            <w:tcW w:w="900" w:type="dxa"/>
          </w:tcPr>
          <w:p w:rsidR="006422FF" w:rsidRDefault="006422FF" w:rsidP="00272E8D">
            <w:pPr>
              <w:jc w:val="center"/>
              <w:rPr>
                <w:rFonts w:cstheme="minorHAnsi"/>
              </w:rPr>
            </w:pPr>
            <w:r>
              <w:rPr>
                <w:rFonts w:cstheme="minorHAnsi"/>
              </w:rPr>
              <w:t>37</w:t>
            </w:r>
          </w:p>
        </w:tc>
        <w:tc>
          <w:tcPr>
            <w:tcW w:w="2250" w:type="dxa"/>
          </w:tcPr>
          <w:p w:rsidR="006422FF" w:rsidRDefault="006422FF" w:rsidP="00FF138F">
            <w:pPr>
              <w:rPr>
                <w:rFonts w:cstheme="minorHAnsi"/>
                <w:color w:val="222222"/>
              </w:rPr>
            </w:pPr>
            <w:r>
              <w:rPr>
                <w:rFonts w:cstheme="minorHAnsi"/>
                <w:color w:val="222222"/>
              </w:rPr>
              <w:t>Adoption of the financial and administrative system by public non-ministerial institutions</w:t>
            </w:r>
          </w:p>
        </w:tc>
        <w:tc>
          <w:tcPr>
            <w:tcW w:w="990" w:type="dxa"/>
            <w:vAlign w:val="center"/>
          </w:tcPr>
          <w:p w:rsidR="006422FF" w:rsidRPr="006422FF" w:rsidRDefault="006422FF" w:rsidP="00FF138F">
            <w:pPr>
              <w:jc w:val="center"/>
              <w:rPr>
                <w:rFonts w:cstheme="minorHAnsi"/>
              </w:rPr>
            </w:pPr>
            <w:r w:rsidRPr="006422FF">
              <w:rPr>
                <w:rFonts w:cstheme="minorHAnsi"/>
                <w:rtl/>
              </w:rPr>
              <w:t> </w:t>
            </w:r>
          </w:p>
        </w:tc>
        <w:tc>
          <w:tcPr>
            <w:tcW w:w="1080" w:type="dxa"/>
            <w:vAlign w:val="center"/>
          </w:tcPr>
          <w:p w:rsidR="006422FF" w:rsidRPr="006422FF" w:rsidRDefault="006422FF" w:rsidP="00FF138F">
            <w:pPr>
              <w:jc w:val="center"/>
              <w:rPr>
                <w:rFonts w:cstheme="minorHAnsi"/>
                <w:rtl/>
              </w:rPr>
            </w:pPr>
            <w:r w:rsidRPr="006422FF">
              <w:rPr>
                <w:rFonts w:cstheme="minorHAnsi"/>
              </w:rPr>
              <w:t> </w:t>
            </w:r>
          </w:p>
        </w:tc>
        <w:tc>
          <w:tcPr>
            <w:tcW w:w="1170" w:type="dxa"/>
            <w:vAlign w:val="center"/>
          </w:tcPr>
          <w:p w:rsidR="006422FF" w:rsidRPr="006422FF" w:rsidRDefault="006422FF" w:rsidP="00FF138F">
            <w:pPr>
              <w:jc w:val="center"/>
              <w:rPr>
                <w:rFonts w:cstheme="minorHAnsi"/>
              </w:rPr>
            </w:pPr>
            <w:r w:rsidRPr="006422FF">
              <w:rPr>
                <w:rFonts w:cstheme="minorHAnsi"/>
                <w:rtl/>
              </w:rPr>
              <w:t> </w:t>
            </w:r>
          </w:p>
        </w:tc>
        <w:tc>
          <w:tcPr>
            <w:tcW w:w="1170" w:type="dxa"/>
            <w:vAlign w:val="center"/>
          </w:tcPr>
          <w:p w:rsidR="006422FF" w:rsidRPr="006422FF" w:rsidRDefault="006422FF" w:rsidP="00FF138F">
            <w:pPr>
              <w:jc w:val="center"/>
              <w:rPr>
                <w:rFonts w:cstheme="minorHAnsi"/>
                <w:rtl/>
              </w:rPr>
            </w:pPr>
            <w:r w:rsidRPr="006422FF">
              <w:rPr>
                <w:rFonts w:cstheme="minorHAnsi"/>
              </w:rPr>
              <w:t>5</w:t>
            </w:r>
          </w:p>
        </w:tc>
        <w:tc>
          <w:tcPr>
            <w:tcW w:w="1152" w:type="dxa"/>
            <w:vAlign w:val="center"/>
          </w:tcPr>
          <w:p w:rsidR="006422FF" w:rsidRPr="006422FF" w:rsidRDefault="006422FF" w:rsidP="00FF138F">
            <w:pPr>
              <w:jc w:val="center"/>
              <w:rPr>
                <w:rFonts w:cstheme="minorHAnsi"/>
              </w:rPr>
            </w:pPr>
            <w:r w:rsidRPr="006422FF">
              <w:rPr>
                <w:rFonts w:cstheme="minorHAnsi"/>
              </w:rPr>
              <w:t>278</w:t>
            </w:r>
          </w:p>
        </w:tc>
        <w:tc>
          <w:tcPr>
            <w:tcW w:w="1244" w:type="dxa"/>
            <w:vAlign w:val="center"/>
          </w:tcPr>
          <w:p w:rsidR="006422FF" w:rsidRPr="006422FF" w:rsidRDefault="006422FF" w:rsidP="00FF138F">
            <w:pPr>
              <w:jc w:val="center"/>
              <w:rPr>
                <w:rFonts w:cstheme="minorHAnsi"/>
              </w:rPr>
            </w:pPr>
            <w:r w:rsidRPr="006422FF">
              <w:rPr>
                <w:rFonts w:cstheme="minorHAnsi"/>
              </w:rPr>
              <w:t>306</w:t>
            </w:r>
          </w:p>
        </w:tc>
      </w:tr>
      <w:tr w:rsidR="006422FF" w:rsidTr="00062948">
        <w:tc>
          <w:tcPr>
            <w:tcW w:w="900" w:type="dxa"/>
          </w:tcPr>
          <w:p w:rsidR="006422FF" w:rsidRDefault="006422FF" w:rsidP="00272E8D">
            <w:pPr>
              <w:jc w:val="center"/>
              <w:rPr>
                <w:rFonts w:cstheme="minorHAnsi"/>
              </w:rPr>
            </w:pPr>
            <w:r>
              <w:rPr>
                <w:rFonts w:cstheme="minorHAnsi"/>
              </w:rPr>
              <w:t>38</w:t>
            </w:r>
          </w:p>
        </w:tc>
        <w:tc>
          <w:tcPr>
            <w:tcW w:w="2250" w:type="dxa"/>
          </w:tcPr>
          <w:p w:rsidR="006422FF" w:rsidRDefault="006422FF" w:rsidP="00ED7ACE">
            <w:pPr>
              <w:rPr>
                <w:rFonts w:cstheme="minorHAnsi"/>
                <w:color w:val="222222"/>
              </w:rPr>
            </w:pPr>
            <w:r w:rsidRPr="007170B0">
              <w:rPr>
                <w:rFonts w:cstheme="minorHAnsi"/>
              </w:rPr>
              <w:t>Elections are held in local government units that are dissolved within the legal designated deadlines.</w:t>
            </w:r>
          </w:p>
        </w:tc>
        <w:tc>
          <w:tcPr>
            <w:tcW w:w="990" w:type="dxa"/>
            <w:vAlign w:val="center"/>
          </w:tcPr>
          <w:p w:rsidR="006422FF" w:rsidRPr="006422FF" w:rsidRDefault="006422FF" w:rsidP="00FF138F">
            <w:pPr>
              <w:jc w:val="center"/>
              <w:rPr>
                <w:rFonts w:cstheme="minorHAnsi"/>
              </w:rPr>
            </w:pPr>
            <w:r w:rsidRPr="006422FF">
              <w:rPr>
                <w:rFonts w:cstheme="minorHAnsi"/>
                <w:rtl/>
              </w:rPr>
              <w:t> </w:t>
            </w:r>
          </w:p>
        </w:tc>
        <w:tc>
          <w:tcPr>
            <w:tcW w:w="1080" w:type="dxa"/>
            <w:vAlign w:val="center"/>
          </w:tcPr>
          <w:p w:rsidR="006422FF" w:rsidRPr="006422FF" w:rsidRDefault="006422FF" w:rsidP="00FF138F">
            <w:pPr>
              <w:jc w:val="center"/>
              <w:rPr>
                <w:rFonts w:cstheme="minorHAnsi"/>
                <w:rtl/>
              </w:rPr>
            </w:pPr>
            <w:r w:rsidRPr="006422FF">
              <w:rPr>
                <w:rFonts w:cstheme="minorHAnsi"/>
              </w:rPr>
              <w:t> </w:t>
            </w:r>
          </w:p>
        </w:tc>
        <w:tc>
          <w:tcPr>
            <w:tcW w:w="1170" w:type="dxa"/>
            <w:vAlign w:val="center"/>
          </w:tcPr>
          <w:p w:rsidR="006422FF" w:rsidRPr="006422FF" w:rsidRDefault="006422FF" w:rsidP="00FF138F">
            <w:pPr>
              <w:jc w:val="center"/>
              <w:rPr>
                <w:rFonts w:cstheme="minorHAnsi"/>
              </w:rPr>
            </w:pPr>
            <w:r w:rsidRPr="006422FF">
              <w:rPr>
                <w:rFonts w:cstheme="minorHAnsi"/>
                <w:rtl/>
              </w:rPr>
              <w:t> </w:t>
            </w:r>
          </w:p>
        </w:tc>
        <w:tc>
          <w:tcPr>
            <w:tcW w:w="1170" w:type="dxa"/>
            <w:vAlign w:val="center"/>
          </w:tcPr>
          <w:p w:rsidR="006422FF" w:rsidRPr="006422FF" w:rsidRDefault="006422FF" w:rsidP="00FF138F">
            <w:pPr>
              <w:jc w:val="center"/>
              <w:rPr>
                <w:rFonts w:cstheme="minorHAnsi"/>
                <w:rtl/>
              </w:rPr>
            </w:pPr>
            <w:r w:rsidRPr="006422FF">
              <w:rPr>
                <w:rFonts w:cstheme="minorHAnsi"/>
              </w:rPr>
              <w:t>1000</w:t>
            </w:r>
          </w:p>
        </w:tc>
        <w:tc>
          <w:tcPr>
            <w:tcW w:w="1152" w:type="dxa"/>
            <w:vAlign w:val="center"/>
          </w:tcPr>
          <w:p w:rsidR="006422FF" w:rsidRPr="006422FF" w:rsidRDefault="006422FF" w:rsidP="00FF138F">
            <w:pPr>
              <w:jc w:val="center"/>
              <w:rPr>
                <w:rFonts w:cstheme="minorHAnsi"/>
              </w:rPr>
            </w:pPr>
            <w:r w:rsidRPr="006422FF">
              <w:rPr>
                <w:rFonts w:cstheme="minorHAnsi"/>
              </w:rPr>
              <w:t>0</w:t>
            </w:r>
          </w:p>
        </w:tc>
        <w:tc>
          <w:tcPr>
            <w:tcW w:w="1244" w:type="dxa"/>
            <w:vAlign w:val="center"/>
          </w:tcPr>
          <w:p w:rsidR="006422FF" w:rsidRPr="006422FF" w:rsidRDefault="006422FF" w:rsidP="00FF138F">
            <w:pPr>
              <w:jc w:val="center"/>
              <w:rPr>
                <w:rFonts w:cstheme="minorHAnsi"/>
              </w:rPr>
            </w:pPr>
            <w:r w:rsidRPr="006422FF">
              <w:rPr>
                <w:rFonts w:cstheme="minorHAnsi"/>
              </w:rPr>
              <w:t>0</w:t>
            </w:r>
          </w:p>
        </w:tc>
      </w:tr>
      <w:tr w:rsidR="006422FF" w:rsidTr="00062948">
        <w:tc>
          <w:tcPr>
            <w:tcW w:w="900" w:type="dxa"/>
          </w:tcPr>
          <w:p w:rsidR="006422FF" w:rsidRDefault="006422FF" w:rsidP="00272E8D">
            <w:pPr>
              <w:jc w:val="center"/>
              <w:rPr>
                <w:rFonts w:cstheme="minorHAnsi"/>
              </w:rPr>
            </w:pPr>
            <w:r>
              <w:rPr>
                <w:rFonts w:cstheme="minorHAnsi"/>
              </w:rPr>
              <w:t>39</w:t>
            </w:r>
          </w:p>
        </w:tc>
        <w:tc>
          <w:tcPr>
            <w:tcW w:w="2250" w:type="dxa"/>
          </w:tcPr>
          <w:p w:rsidR="006422FF" w:rsidRDefault="006422FF" w:rsidP="00FF138F">
            <w:pPr>
              <w:rPr>
                <w:rFonts w:cstheme="minorHAnsi"/>
                <w:color w:val="222222"/>
              </w:rPr>
            </w:pPr>
            <w:r>
              <w:rPr>
                <w:rFonts w:cstheme="minorHAnsi"/>
                <w:color w:val="222222"/>
              </w:rPr>
              <w:t>accountability of the PLC</w:t>
            </w:r>
          </w:p>
        </w:tc>
        <w:tc>
          <w:tcPr>
            <w:tcW w:w="990" w:type="dxa"/>
            <w:vAlign w:val="center"/>
          </w:tcPr>
          <w:p w:rsidR="006422FF" w:rsidRPr="006422FF" w:rsidRDefault="006422FF" w:rsidP="00FF138F">
            <w:pPr>
              <w:jc w:val="center"/>
              <w:rPr>
                <w:rFonts w:cstheme="minorHAnsi"/>
              </w:rPr>
            </w:pPr>
            <w:r w:rsidRPr="006422FF">
              <w:rPr>
                <w:rFonts w:cstheme="minorHAnsi"/>
                <w:rtl/>
              </w:rPr>
              <w:t>750</w:t>
            </w:r>
          </w:p>
        </w:tc>
        <w:tc>
          <w:tcPr>
            <w:tcW w:w="1080" w:type="dxa"/>
            <w:vAlign w:val="center"/>
          </w:tcPr>
          <w:p w:rsidR="006422FF" w:rsidRPr="006422FF" w:rsidRDefault="006422FF" w:rsidP="00FF138F">
            <w:pPr>
              <w:jc w:val="center"/>
              <w:rPr>
                <w:rFonts w:cstheme="minorHAnsi"/>
                <w:rtl/>
              </w:rPr>
            </w:pPr>
            <w:r w:rsidRPr="006422FF">
              <w:rPr>
                <w:rFonts w:cstheme="minorHAnsi"/>
              </w:rPr>
              <w:t>750</w:t>
            </w:r>
          </w:p>
        </w:tc>
        <w:tc>
          <w:tcPr>
            <w:tcW w:w="1170" w:type="dxa"/>
            <w:vAlign w:val="center"/>
          </w:tcPr>
          <w:p w:rsidR="006422FF" w:rsidRPr="006422FF" w:rsidRDefault="006422FF" w:rsidP="00FF138F">
            <w:pPr>
              <w:jc w:val="center"/>
              <w:rPr>
                <w:rFonts w:cstheme="minorHAnsi"/>
              </w:rPr>
            </w:pPr>
            <w:r w:rsidRPr="006422FF">
              <w:rPr>
                <w:rFonts w:cstheme="minorHAnsi"/>
                <w:rtl/>
              </w:rPr>
              <w:t>750</w:t>
            </w:r>
          </w:p>
        </w:tc>
        <w:tc>
          <w:tcPr>
            <w:tcW w:w="1170" w:type="dxa"/>
            <w:vAlign w:val="center"/>
          </w:tcPr>
          <w:p w:rsidR="006422FF" w:rsidRPr="006422FF" w:rsidRDefault="006422FF" w:rsidP="00FF138F">
            <w:pPr>
              <w:jc w:val="center"/>
              <w:rPr>
                <w:rFonts w:cstheme="minorHAnsi"/>
                <w:rtl/>
              </w:rPr>
            </w:pPr>
            <w:r w:rsidRPr="006422FF">
              <w:rPr>
                <w:rFonts w:cstheme="minorHAnsi"/>
              </w:rPr>
              <w:t>750</w:t>
            </w:r>
          </w:p>
        </w:tc>
        <w:tc>
          <w:tcPr>
            <w:tcW w:w="1152" w:type="dxa"/>
            <w:vAlign w:val="center"/>
          </w:tcPr>
          <w:p w:rsidR="006422FF" w:rsidRPr="006422FF" w:rsidRDefault="006422FF" w:rsidP="00FF138F">
            <w:pPr>
              <w:jc w:val="center"/>
              <w:rPr>
                <w:rFonts w:cstheme="minorHAnsi"/>
              </w:rPr>
            </w:pPr>
            <w:r w:rsidRPr="006422FF">
              <w:rPr>
                <w:rFonts w:cstheme="minorHAnsi"/>
              </w:rPr>
              <w:t>750</w:t>
            </w:r>
          </w:p>
        </w:tc>
        <w:tc>
          <w:tcPr>
            <w:tcW w:w="1244" w:type="dxa"/>
            <w:vAlign w:val="center"/>
          </w:tcPr>
          <w:p w:rsidR="006422FF" w:rsidRPr="006422FF" w:rsidRDefault="006422FF" w:rsidP="00FF138F">
            <w:pPr>
              <w:jc w:val="center"/>
              <w:rPr>
                <w:rFonts w:cstheme="minorHAnsi"/>
              </w:rPr>
            </w:pPr>
            <w:r w:rsidRPr="006422FF">
              <w:rPr>
                <w:rFonts w:cstheme="minorHAnsi"/>
              </w:rPr>
              <w:t>750</w:t>
            </w:r>
          </w:p>
        </w:tc>
      </w:tr>
      <w:tr w:rsidR="006422FF" w:rsidTr="00062948">
        <w:tc>
          <w:tcPr>
            <w:tcW w:w="900" w:type="dxa"/>
          </w:tcPr>
          <w:p w:rsidR="006422FF" w:rsidRDefault="006422FF" w:rsidP="00272E8D">
            <w:pPr>
              <w:jc w:val="center"/>
              <w:rPr>
                <w:rFonts w:cstheme="minorHAnsi"/>
              </w:rPr>
            </w:pPr>
            <w:r>
              <w:rPr>
                <w:rFonts w:cstheme="minorHAnsi"/>
              </w:rPr>
              <w:t>40</w:t>
            </w:r>
          </w:p>
        </w:tc>
        <w:tc>
          <w:tcPr>
            <w:tcW w:w="2250" w:type="dxa"/>
          </w:tcPr>
          <w:p w:rsidR="006422FF" w:rsidRDefault="006422FF" w:rsidP="00FF138F">
            <w:pPr>
              <w:rPr>
                <w:rFonts w:cstheme="minorHAnsi"/>
                <w:color w:val="222222"/>
              </w:rPr>
            </w:pPr>
            <w:r>
              <w:rPr>
                <w:rFonts w:cstheme="minorHAnsi"/>
                <w:color w:val="222222"/>
              </w:rPr>
              <w:t>all PA institutions and officials are subject to control and accountability of the PLC</w:t>
            </w:r>
          </w:p>
        </w:tc>
        <w:tc>
          <w:tcPr>
            <w:tcW w:w="990" w:type="dxa"/>
            <w:vAlign w:val="center"/>
          </w:tcPr>
          <w:p w:rsidR="006422FF" w:rsidRPr="006422FF" w:rsidRDefault="006422FF" w:rsidP="00FF138F">
            <w:pPr>
              <w:jc w:val="center"/>
              <w:rPr>
                <w:rFonts w:cstheme="minorHAnsi"/>
              </w:rPr>
            </w:pPr>
            <w:r w:rsidRPr="006422FF">
              <w:rPr>
                <w:rFonts w:cstheme="minorHAnsi"/>
                <w:rtl/>
              </w:rPr>
              <w:t>0</w:t>
            </w:r>
          </w:p>
        </w:tc>
        <w:tc>
          <w:tcPr>
            <w:tcW w:w="1080" w:type="dxa"/>
            <w:vAlign w:val="center"/>
          </w:tcPr>
          <w:p w:rsidR="006422FF" w:rsidRPr="006422FF" w:rsidRDefault="006422FF" w:rsidP="00FF138F">
            <w:pPr>
              <w:jc w:val="center"/>
              <w:rPr>
                <w:rFonts w:cstheme="minorHAnsi"/>
                <w:rtl/>
              </w:rPr>
            </w:pPr>
            <w:r w:rsidRPr="006422FF">
              <w:rPr>
                <w:rFonts w:cstheme="minorHAnsi"/>
              </w:rPr>
              <w:t>0</w:t>
            </w:r>
          </w:p>
        </w:tc>
        <w:tc>
          <w:tcPr>
            <w:tcW w:w="1170" w:type="dxa"/>
            <w:vAlign w:val="center"/>
          </w:tcPr>
          <w:p w:rsidR="006422FF" w:rsidRPr="006422FF" w:rsidRDefault="006422FF" w:rsidP="00FF138F">
            <w:pPr>
              <w:jc w:val="center"/>
              <w:rPr>
                <w:rFonts w:cstheme="minorHAnsi"/>
              </w:rPr>
            </w:pPr>
            <w:r w:rsidRPr="006422FF">
              <w:rPr>
                <w:rFonts w:cstheme="minorHAnsi"/>
                <w:rtl/>
              </w:rPr>
              <w:t>0</w:t>
            </w:r>
          </w:p>
        </w:tc>
        <w:tc>
          <w:tcPr>
            <w:tcW w:w="1170" w:type="dxa"/>
            <w:vAlign w:val="center"/>
          </w:tcPr>
          <w:p w:rsidR="006422FF" w:rsidRPr="006422FF" w:rsidRDefault="006422FF" w:rsidP="00FF138F">
            <w:pPr>
              <w:jc w:val="center"/>
              <w:rPr>
                <w:rFonts w:cstheme="minorHAnsi"/>
                <w:rtl/>
              </w:rPr>
            </w:pPr>
            <w:r w:rsidRPr="006422FF">
              <w:rPr>
                <w:rFonts w:cstheme="minorHAnsi"/>
              </w:rPr>
              <w:t>0</w:t>
            </w:r>
          </w:p>
        </w:tc>
        <w:tc>
          <w:tcPr>
            <w:tcW w:w="1152" w:type="dxa"/>
            <w:vAlign w:val="center"/>
          </w:tcPr>
          <w:p w:rsidR="006422FF" w:rsidRPr="006422FF" w:rsidRDefault="006422FF" w:rsidP="00FF138F">
            <w:pPr>
              <w:jc w:val="center"/>
              <w:rPr>
                <w:rFonts w:cstheme="minorHAnsi"/>
              </w:rPr>
            </w:pPr>
            <w:r w:rsidRPr="006422FF">
              <w:rPr>
                <w:rFonts w:cstheme="minorHAnsi"/>
              </w:rPr>
              <w:t>0</w:t>
            </w:r>
          </w:p>
        </w:tc>
        <w:tc>
          <w:tcPr>
            <w:tcW w:w="1244" w:type="dxa"/>
            <w:vAlign w:val="center"/>
          </w:tcPr>
          <w:p w:rsidR="006422FF" w:rsidRPr="006422FF" w:rsidRDefault="006422FF" w:rsidP="00FF138F">
            <w:pPr>
              <w:jc w:val="center"/>
              <w:rPr>
                <w:rFonts w:cstheme="minorHAnsi"/>
              </w:rPr>
            </w:pPr>
            <w:r w:rsidRPr="006422FF">
              <w:rPr>
                <w:rFonts w:cstheme="minorHAnsi"/>
              </w:rPr>
              <w:t>0</w:t>
            </w:r>
          </w:p>
        </w:tc>
      </w:tr>
      <w:tr w:rsidR="006422FF" w:rsidTr="00062948">
        <w:tc>
          <w:tcPr>
            <w:tcW w:w="900" w:type="dxa"/>
          </w:tcPr>
          <w:p w:rsidR="006422FF" w:rsidRDefault="006422FF" w:rsidP="00272E8D">
            <w:pPr>
              <w:jc w:val="center"/>
              <w:rPr>
                <w:rFonts w:cstheme="minorHAnsi"/>
              </w:rPr>
            </w:pPr>
            <w:r>
              <w:rPr>
                <w:rFonts w:cstheme="minorHAnsi"/>
              </w:rPr>
              <w:t>41</w:t>
            </w:r>
          </w:p>
        </w:tc>
        <w:tc>
          <w:tcPr>
            <w:tcW w:w="2250" w:type="dxa"/>
          </w:tcPr>
          <w:p w:rsidR="006422FF" w:rsidRPr="008D18EF" w:rsidRDefault="006422FF" w:rsidP="008D18EF">
            <w:pPr>
              <w:rPr>
                <w:rFonts w:cstheme="minorHAnsi"/>
              </w:rPr>
            </w:pPr>
            <w:r w:rsidRPr="008D18EF">
              <w:rPr>
                <w:rFonts w:cstheme="minorHAnsi"/>
              </w:rPr>
              <w:t xml:space="preserve">Approval from the PLC must be obtained when making substantial amendments to the public budget.  </w:t>
            </w:r>
          </w:p>
        </w:tc>
        <w:tc>
          <w:tcPr>
            <w:tcW w:w="990" w:type="dxa"/>
            <w:vAlign w:val="center"/>
          </w:tcPr>
          <w:p w:rsidR="006422FF" w:rsidRPr="006422FF" w:rsidRDefault="006422FF" w:rsidP="00FF138F">
            <w:pPr>
              <w:jc w:val="center"/>
              <w:rPr>
                <w:rFonts w:cstheme="minorHAnsi"/>
              </w:rPr>
            </w:pPr>
            <w:r w:rsidRPr="006422FF">
              <w:rPr>
                <w:rFonts w:cstheme="minorHAnsi"/>
                <w:rtl/>
              </w:rPr>
              <w:t>1000</w:t>
            </w:r>
          </w:p>
        </w:tc>
        <w:tc>
          <w:tcPr>
            <w:tcW w:w="1080" w:type="dxa"/>
            <w:vAlign w:val="center"/>
          </w:tcPr>
          <w:p w:rsidR="006422FF" w:rsidRPr="006422FF" w:rsidRDefault="006422FF" w:rsidP="00FF138F">
            <w:pPr>
              <w:jc w:val="center"/>
              <w:rPr>
                <w:rFonts w:cstheme="minorHAnsi"/>
                <w:rtl/>
              </w:rPr>
            </w:pPr>
            <w:r w:rsidRPr="006422FF">
              <w:rPr>
                <w:rFonts w:cstheme="minorHAnsi"/>
              </w:rPr>
              <w:t>800</w:t>
            </w:r>
          </w:p>
        </w:tc>
        <w:tc>
          <w:tcPr>
            <w:tcW w:w="1170" w:type="dxa"/>
            <w:vAlign w:val="center"/>
          </w:tcPr>
          <w:p w:rsidR="006422FF" w:rsidRPr="006422FF" w:rsidRDefault="006422FF" w:rsidP="00FF138F">
            <w:pPr>
              <w:jc w:val="center"/>
              <w:rPr>
                <w:rFonts w:cstheme="minorHAnsi"/>
              </w:rPr>
            </w:pPr>
            <w:r w:rsidRPr="006422FF">
              <w:rPr>
                <w:rFonts w:cstheme="minorHAnsi"/>
                <w:rtl/>
              </w:rPr>
              <w:t>1000</w:t>
            </w:r>
          </w:p>
        </w:tc>
        <w:tc>
          <w:tcPr>
            <w:tcW w:w="1170" w:type="dxa"/>
            <w:vAlign w:val="center"/>
          </w:tcPr>
          <w:p w:rsidR="006422FF" w:rsidRPr="006422FF" w:rsidRDefault="006422FF" w:rsidP="00FF138F">
            <w:pPr>
              <w:jc w:val="center"/>
              <w:rPr>
                <w:rFonts w:cstheme="minorHAnsi"/>
                <w:rtl/>
              </w:rPr>
            </w:pPr>
            <w:r w:rsidRPr="006422FF">
              <w:rPr>
                <w:rFonts w:cstheme="minorHAnsi"/>
              </w:rPr>
              <w:t>800</w:t>
            </w:r>
          </w:p>
        </w:tc>
        <w:tc>
          <w:tcPr>
            <w:tcW w:w="1152" w:type="dxa"/>
            <w:vAlign w:val="center"/>
          </w:tcPr>
          <w:p w:rsidR="006422FF" w:rsidRPr="006422FF" w:rsidRDefault="006422FF" w:rsidP="00FF138F">
            <w:pPr>
              <w:jc w:val="center"/>
              <w:rPr>
                <w:rFonts w:cstheme="minorHAnsi"/>
              </w:rPr>
            </w:pPr>
            <w:r w:rsidRPr="006422FF">
              <w:rPr>
                <w:rFonts w:cstheme="minorHAnsi"/>
              </w:rPr>
              <w:t>800</w:t>
            </w:r>
          </w:p>
        </w:tc>
        <w:tc>
          <w:tcPr>
            <w:tcW w:w="1244" w:type="dxa"/>
            <w:vAlign w:val="center"/>
          </w:tcPr>
          <w:p w:rsidR="006422FF" w:rsidRPr="006422FF" w:rsidRDefault="006422FF" w:rsidP="00FF138F">
            <w:pPr>
              <w:jc w:val="center"/>
              <w:rPr>
                <w:rFonts w:cstheme="minorHAnsi"/>
              </w:rPr>
            </w:pPr>
            <w:r w:rsidRPr="006422FF">
              <w:rPr>
                <w:rFonts w:cstheme="minorHAnsi"/>
              </w:rPr>
              <w:t>800</w:t>
            </w:r>
          </w:p>
        </w:tc>
      </w:tr>
      <w:tr w:rsidR="006422FF" w:rsidTr="00062948">
        <w:tc>
          <w:tcPr>
            <w:tcW w:w="900" w:type="dxa"/>
          </w:tcPr>
          <w:p w:rsidR="006422FF" w:rsidRDefault="006422FF" w:rsidP="00272E8D">
            <w:pPr>
              <w:jc w:val="center"/>
              <w:rPr>
                <w:rFonts w:cstheme="minorHAnsi"/>
              </w:rPr>
            </w:pPr>
            <w:r>
              <w:rPr>
                <w:rFonts w:cstheme="minorHAnsi"/>
              </w:rPr>
              <w:t>42</w:t>
            </w:r>
          </w:p>
        </w:tc>
        <w:tc>
          <w:tcPr>
            <w:tcW w:w="2250" w:type="dxa"/>
          </w:tcPr>
          <w:p w:rsidR="006422FF" w:rsidRDefault="006422FF" w:rsidP="00FF138F">
            <w:pPr>
              <w:rPr>
                <w:rFonts w:cstheme="minorHAnsi"/>
                <w:color w:val="222222"/>
              </w:rPr>
            </w:pPr>
            <w:r>
              <w:rPr>
                <w:rFonts w:cstheme="minorHAnsi"/>
                <w:color w:val="222222"/>
              </w:rPr>
              <w:t>Holding the government accountable on budget spending.</w:t>
            </w:r>
          </w:p>
        </w:tc>
        <w:tc>
          <w:tcPr>
            <w:tcW w:w="990" w:type="dxa"/>
            <w:vAlign w:val="center"/>
          </w:tcPr>
          <w:p w:rsidR="006422FF" w:rsidRPr="006422FF" w:rsidRDefault="006422FF" w:rsidP="00FF138F">
            <w:pPr>
              <w:jc w:val="center"/>
              <w:rPr>
                <w:rFonts w:cstheme="minorHAnsi"/>
              </w:rPr>
            </w:pPr>
            <w:r w:rsidRPr="006422FF">
              <w:rPr>
                <w:rFonts w:cstheme="minorHAnsi"/>
                <w:rtl/>
              </w:rPr>
              <w:t>0</w:t>
            </w:r>
          </w:p>
        </w:tc>
        <w:tc>
          <w:tcPr>
            <w:tcW w:w="1080" w:type="dxa"/>
            <w:vAlign w:val="center"/>
          </w:tcPr>
          <w:p w:rsidR="006422FF" w:rsidRPr="006422FF" w:rsidRDefault="006422FF" w:rsidP="00FF138F">
            <w:pPr>
              <w:jc w:val="center"/>
              <w:rPr>
                <w:rFonts w:cstheme="minorHAnsi"/>
                <w:rtl/>
              </w:rPr>
            </w:pPr>
            <w:r w:rsidRPr="006422FF">
              <w:rPr>
                <w:rFonts w:cstheme="minorHAnsi"/>
              </w:rPr>
              <w:t>0</w:t>
            </w:r>
          </w:p>
        </w:tc>
        <w:tc>
          <w:tcPr>
            <w:tcW w:w="1170" w:type="dxa"/>
            <w:vAlign w:val="center"/>
          </w:tcPr>
          <w:p w:rsidR="006422FF" w:rsidRPr="006422FF" w:rsidRDefault="006422FF" w:rsidP="00FF138F">
            <w:pPr>
              <w:jc w:val="center"/>
              <w:rPr>
                <w:rFonts w:cstheme="minorHAnsi"/>
              </w:rPr>
            </w:pPr>
            <w:r w:rsidRPr="006422FF">
              <w:rPr>
                <w:rFonts w:cstheme="minorHAnsi"/>
                <w:rtl/>
              </w:rPr>
              <w:t>0</w:t>
            </w:r>
          </w:p>
        </w:tc>
        <w:tc>
          <w:tcPr>
            <w:tcW w:w="1170" w:type="dxa"/>
            <w:vAlign w:val="center"/>
          </w:tcPr>
          <w:p w:rsidR="006422FF" w:rsidRPr="006422FF" w:rsidRDefault="006422FF" w:rsidP="00FF138F">
            <w:pPr>
              <w:jc w:val="center"/>
              <w:rPr>
                <w:rFonts w:cstheme="minorHAnsi"/>
                <w:rtl/>
              </w:rPr>
            </w:pPr>
            <w:r w:rsidRPr="006422FF">
              <w:rPr>
                <w:rFonts w:cstheme="minorHAnsi"/>
              </w:rPr>
              <w:t>0</w:t>
            </w:r>
          </w:p>
        </w:tc>
        <w:tc>
          <w:tcPr>
            <w:tcW w:w="1152" w:type="dxa"/>
            <w:vAlign w:val="center"/>
          </w:tcPr>
          <w:p w:rsidR="006422FF" w:rsidRPr="006422FF" w:rsidRDefault="006422FF" w:rsidP="00FF138F">
            <w:pPr>
              <w:jc w:val="center"/>
              <w:rPr>
                <w:rFonts w:cstheme="minorHAnsi"/>
              </w:rPr>
            </w:pPr>
            <w:r w:rsidRPr="006422FF">
              <w:rPr>
                <w:rFonts w:cstheme="minorHAnsi"/>
              </w:rPr>
              <w:t>0</w:t>
            </w:r>
          </w:p>
        </w:tc>
        <w:tc>
          <w:tcPr>
            <w:tcW w:w="1244" w:type="dxa"/>
            <w:vAlign w:val="center"/>
          </w:tcPr>
          <w:p w:rsidR="006422FF" w:rsidRPr="006422FF" w:rsidRDefault="006422FF" w:rsidP="00FF138F">
            <w:pPr>
              <w:jc w:val="center"/>
              <w:rPr>
                <w:rFonts w:cstheme="minorHAnsi"/>
              </w:rPr>
            </w:pPr>
            <w:r w:rsidRPr="006422FF">
              <w:rPr>
                <w:rFonts w:cstheme="minorHAnsi"/>
              </w:rPr>
              <w:t>0</w:t>
            </w:r>
          </w:p>
        </w:tc>
      </w:tr>
      <w:tr w:rsidR="006422FF" w:rsidTr="00062948">
        <w:tc>
          <w:tcPr>
            <w:tcW w:w="900" w:type="dxa"/>
          </w:tcPr>
          <w:p w:rsidR="006422FF" w:rsidRDefault="006422FF" w:rsidP="00272E8D">
            <w:pPr>
              <w:jc w:val="center"/>
              <w:rPr>
                <w:rFonts w:cstheme="minorHAnsi"/>
              </w:rPr>
            </w:pPr>
            <w:r>
              <w:rPr>
                <w:rFonts w:cstheme="minorHAnsi"/>
              </w:rPr>
              <w:t>43</w:t>
            </w:r>
          </w:p>
        </w:tc>
        <w:tc>
          <w:tcPr>
            <w:tcW w:w="2250" w:type="dxa"/>
          </w:tcPr>
          <w:p w:rsidR="006422FF" w:rsidRDefault="006422FF" w:rsidP="00FF138F">
            <w:pPr>
              <w:rPr>
                <w:rFonts w:cstheme="minorHAnsi"/>
                <w:color w:val="222222"/>
              </w:rPr>
            </w:pPr>
            <w:r>
              <w:rPr>
                <w:rFonts w:cstheme="minorHAnsi"/>
              </w:rPr>
              <w:t>Monitoring and control over financial investments of the PA.</w:t>
            </w:r>
          </w:p>
        </w:tc>
        <w:tc>
          <w:tcPr>
            <w:tcW w:w="990" w:type="dxa"/>
            <w:vAlign w:val="center"/>
          </w:tcPr>
          <w:p w:rsidR="006422FF" w:rsidRPr="006422FF" w:rsidRDefault="006422FF" w:rsidP="00FF138F">
            <w:pPr>
              <w:jc w:val="center"/>
              <w:rPr>
                <w:rFonts w:cstheme="minorHAnsi"/>
              </w:rPr>
            </w:pPr>
            <w:r w:rsidRPr="006422FF">
              <w:rPr>
                <w:rFonts w:cstheme="minorHAnsi"/>
                <w:rtl/>
              </w:rPr>
              <w:t>0</w:t>
            </w:r>
          </w:p>
        </w:tc>
        <w:tc>
          <w:tcPr>
            <w:tcW w:w="1080" w:type="dxa"/>
            <w:vAlign w:val="center"/>
          </w:tcPr>
          <w:p w:rsidR="006422FF" w:rsidRPr="006422FF" w:rsidRDefault="006422FF" w:rsidP="00FF138F">
            <w:pPr>
              <w:jc w:val="center"/>
              <w:rPr>
                <w:rFonts w:cstheme="minorHAnsi"/>
                <w:rtl/>
              </w:rPr>
            </w:pPr>
            <w:r w:rsidRPr="006422FF">
              <w:rPr>
                <w:rFonts w:cstheme="minorHAnsi"/>
              </w:rPr>
              <w:t>400</w:t>
            </w:r>
          </w:p>
        </w:tc>
        <w:tc>
          <w:tcPr>
            <w:tcW w:w="1170" w:type="dxa"/>
            <w:vAlign w:val="center"/>
          </w:tcPr>
          <w:p w:rsidR="006422FF" w:rsidRPr="006422FF" w:rsidRDefault="006422FF" w:rsidP="00FF138F">
            <w:pPr>
              <w:jc w:val="center"/>
              <w:rPr>
                <w:rFonts w:cstheme="minorHAnsi"/>
              </w:rPr>
            </w:pPr>
            <w:r w:rsidRPr="006422FF">
              <w:rPr>
                <w:rFonts w:cstheme="minorHAnsi"/>
                <w:rtl/>
              </w:rPr>
              <w:t>400</w:t>
            </w:r>
          </w:p>
        </w:tc>
        <w:tc>
          <w:tcPr>
            <w:tcW w:w="1170" w:type="dxa"/>
            <w:vAlign w:val="center"/>
          </w:tcPr>
          <w:p w:rsidR="006422FF" w:rsidRPr="006422FF" w:rsidRDefault="006422FF" w:rsidP="00FF138F">
            <w:pPr>
              <w:jc w:val="center"/>
              <w:rPr>
                <w:rFonts w:cstheme="minorHAnsi"/>
                <w:rtl/>
              </w:rPr>
            </w:pPr>
            <w:r w:rsidRPr="006422FF">
              <w:rPr>
                <w:rFonts w:cstheme="minorHAnsi"/>
              </w:rPr>
              <w:t>0</w:t>
            </w:r>
          </w:p>
        </w:tc>
        <w:tc>
          <w:tcPr>
            <w:tcW w:w="1152" w:type="dxa"/>
            <w:vAlign w:val="center"/>
          </w:tcPr>
          <w:p w:rsidR="006422FF" w:rsidRPr="006422FF" w:rsidRDefault="006422FF" w:rsidP="00FF138F">
            <w:pPr>
              <w:jc w:val="center"/>
              <w:rPr>
                <w:rFonts w:cstheme="minorHAnsi"/>
              </w:rPr>
            </w:pPr>
            <w:r w:rsidRPr="006422FF">
              <w:rPr>
                <w:rFonts w:cstheme="minorHAnsi"/>
              </w:rPr>
              <w:t>400</w:t>
            </w:r>
          </w:p>
        </w:tc>
        <w:tc>
          <w:tcPr>
            <w:tcW w:w="1244" w:type="dxa"/>
            <w:vAlign w:val="center"/>
          </w:tcPr>
          <w:p w:rsidR="006422FF" w:rsidRPr="006422FF" w:rsidRDefault="006422FF" w:rsidP="00FF138F">
            <w:pPr>
              <w:jc w:val="center"/>
              <w:rPr>
                <w:rFonts w:cstheme="minorHAnsi"/>
              </w:rPr>
            </w:pPr>
            <w:r w:rsidRPr="006422FF">
              <w:rPr>
                <w:rFonts w:cstheme="minorHAnsi"/>
              </w:rPr>
              <w:t>400</w:t>
            </w:r>
          </w:p>
        </w:tc>
      </w:tr>
      <w:tr w:rsidR="006422FF" w:rsidTr="00062948">
        <w:tc>
          <w:tcPr>
            <w:tcW w:w="900" w:type="dxa"/>
          </w:tcPr>
          <w:p w:rsidR="006422FF" w:rsidRDefault="006422FF" w:rsidP="00272E8D">
            <w:pPr>
              <w:jc w:val="center"/>
              <w:rPr>
                <w:rFonts w:cstheme="minorHAnsi"/>
              </w:rPr>
            </w:pPr>
            <w:r>
              <w:rPr>
                <w:rFonts w:cstheme="minorHAnsi"/>
              </w:rPr>
              <w:t>44</w:t>
            </w:r>
          </w:p>
        </w:tc>
        <w:tc>
          <w:tcPr>
            <w:tcW w:w="2250" w:type="dxa"/>
          </w:tcPr>
          <w:p w:rsidR="006422FF" w:rsidRDefault="006422FF" w:rsidP="00176543">
            <w:pPr>
              <w:rPr>
                <w:rFonts w:cstheme="minorHAnsi"/>
              </w:rPr>
            </w:pPr>
            <w:r>
              <w:rPr>
                <w:rFonts w:cstheme="minorHAnsi"/>
              </w:rPr>
              <w:t>The Security apparatuses are subject to accountability</w:t>
            </w:r>
          </w:p>
        </w:tc>
        <w:tc>
          <w:tcPr>
            <w:tcW w:w="990" w:type="dxa"/>
            <w:vAlign w:val="center"/>
          </w:tcPr>
          <w:p w:rsidR="006422FF" w:rsidRPr="006422FF" w:rsidRDefault="006422FF" w:rsidP="00FF138F">
            <w:pPr>
              <w:jc w:val="center"/>
              <w:rPr>
                <w:rFonts w:cstheme="minorHAnsi"/>
              </w:rPr>
            </w:pPr>
            <w:r w:rsidRPr="006422FF">
              <w:rPr>
                <w:rFonts w:cstheme="minorHAnsi"/>
                <w:rtl/>
              </w:rPr>
              <w:t>600</w:t>
            </w:r>
          </w:p>
        </w:tc>
        <w:tc>
          <w:tcPr>
            <w:tcW w:w="1080" w:type="dxa"/>
            <w:vAlign w:val="center"/>
          </w:tcPr>
          <w:p w:rsidR="006422FF" w:rsidRPr="006422FF" w:rsidRDefault="006422FF" w:rsidP="00FF138F">
            <w:pPr>
              <w:jc w:val="center"/>
              <w:rPr>
                <w:rFonts w:cstheme="minorHAnsi"/>
                <w:rtl/>
              </w:rPr>
            </w:pPr>
            <w:r w:rsidRPr="006422FF">
              <w:rPr>
                <w:rFonts w:cstheme="minorHAnsi"/>
              </w:rPr>
              <w:t>600</w:t>
            </w:r>
          </w:p>
        </w:tc>
        <w:tc>
          <w:tcPr>
            <w:tcW w:w="1170" w:type="dxa"/>
            <w:vAlign w:val="center"/>
          </w:tcPr>
          <w:p w:rsidR="006422FF" w:rsidRPr="006422FF" w:rsidRDefault="006422FF" w:rsidP="00FF138F">
            <w:pPr>
              <w:jc w:val="center"/>
              <w:rPr>
                <w:rFonts w:cstheme="minorHAnsi"/>
              </w:rPr>
            </w:pPr>
            <w:r w:rsidRPr="006422FF">
              <w:rPr>
                <w:rFonts w:cstheme="minorHAnsi"/>
                <w:rtl/>
              </w:rPr>
              <w:t>400</w:t>
            </w:r>
          </w:p>
        </w:tc>
        <w:tc>
          <w:tcPr>
            <w:tcW w:w="1170" w:type="dxa"/>
            <w:vAlign w:val="center"/>
          </w:tcPr>
          <w:p w:rsidR="006422FF" w:rsidRPr="006422FF" w:rsidRDefault="006422FF" w:rsidP="00FF138F">
            <w:pPr>
              <w:jc w:val="center"/>
              <w:rPr>
                <w:rFonts w:cstheme="minorHAnsi"/>
                <w:rtl/>
              </w:rPr>
            </w:pPr>
            <w:r w:rsidRPr="006422FF">
              <w:rPr>
                <w:rFonts w:cstheme="minorHAnsi"/>
              </w:rPr>
              <w:t>600</w:t>
            </w:r>
          </w:p>
        </w:tc>
        <w:tc>
          <w:tcPr>
            <w:tcW w:w="1152" w:type="dxa"/>
            <w:vAlign w:val="center"/>
          </w:tcPr>
          <w:p w:rsidR="006422FF" w:rsidRPr="006422FF" w:rsidRDefault="006422FF" w:rsidP="00FF138F">
            <w:pPr>
              <w:jc w:val="center"/>
              <w:rPr>
                <w:rFonts w:cstheme="minorHAnsi"/>
              </w:rPr>
            </w:pPr>
            <w:r w:rsidRPr="006422FF">
              <w:rPr>
                <w:rFonts w:cstheme="minorHAnsi"/>
              </w:rPr>
              <w:t>800</w:t>
            </w:r>
          </w:p>
        </w:tc>
        <w:tc>
          <w:tcPr>
            <w:tcW w:w="1244" w:type="dxa"/>
            <w:vAlign w:val="center"/>
          </w:tcPr>
          <w:p w:rsidR="006422FF" w:rsidRPr="006422FF" w:rsidRDefault="006422FF" w:rsidP="00FF138F">
            <w:pPr>
              <w:jc w:val="center"/>
              <w:rPr>
                <w:rFonts w:cstheme="minorHAnsi"/>
              </w:rPr>
            </w:pPr>
            <w:r w:rsidRPr="006422FF">
              <w:rPr>
                <w:rFonts w:cstheme="minorHAnsi"/>
              </w:rPr>
              <w:t>600</w:t>
            </w:r>
          </w:p>
        </w:tc>
      </w:tr>
      <w:tr w:rsidR="006422FF" w:rsidTr="00062948">
        <w:tc>
          <w:tcPr>
            <w:tcW w:w="900" w:type="dxa"/>
          </w:tcPr>
          <w:p w:rsidR="006422FF" w:rsidRDefault="006422FF" w:rsidP="00272E8D">
            <w:pPr>
              <w:jc w:val="center"/>
              <w:rPr>
                <w:rFonts w:cstheme="minorHAnsi"/>
              </w:rPr>
            </w:pPr>
            <w:r>
              <w:rPr>
                <w:rFonts w:cstheme="minorHAnsi"/>
              </w:rPr>
              <w:t>45</w:t>
            </w:r>
          </w:p>
        </w:tc>
        <w:tc>
          <w:tcPr>
            <w:tcW w:w="2250" w:type="dxa"/>
          </w:tcPr>
          <w:p w:rsidR="006422FF" w:rsidRDefault="006422FF" w:rsidP="00176543">
            <w:pPr>
              <w:rPr>
                <w:rFonts w:cstheme="minorHAnsi"/>
                <w:color w:val="222222"/>
              </w:rPr>
            </w:pPr>
            <w:r w:rsidRPr="00176543">
              <w:rPr>
                <w:rFonts w:cstheme="minorHAnsi"/>
              </w:rPr>
              <w:t xml:space="preserve">Responsiveness of parties under jurisdiction of the SAACB to its demands. </w:t>
            </w:r>
          </w:p>
        </w:tc>
        <w:tc>
          <w:tcPr>
            <w:tcW w:w="990" w:type="dxa"/>
            <w:vAlign w:val="center"/>
          </w:tcPr>
          <w:p w:rsidR="006422FF" w:rsidRPr="006422FF" w:rsidRDefault="006422FF" w:rsidP="00FF138F">
            <w:pPr>
              <w:jc w:val="center"/>
              <w:rPr>
                <w:rFonts w:cstheme="minorHAnsi"/>
              </w:rPr>
            </w:pPr>
            <w:r w:rsidRPr="006422FF">
              <w:rPr>
                <w:rFonts w:cstheme="minorHAnsi"/>
                <w:rtl/>
              </w:rPr>
              <w:t>558</w:t>
            </w:r>
          </w:p>
        </w:tc>
        <w:tc>
          <w:tcPr>
            <w:tcW w:w="1080" w:type="dxa"/>
            <w:vAlign w:val="center"/>
          </w:tcPr>
          <w:p w:rsidR="006422FF" w:rsidRPr="006422FF" w:rsidRDefault="006422FF" w:rsidP="00FF138F">
            <w:pPr>
              <w:jc w:val="center"/>
              <w:rPr>
                <w:rFonts w:cstheme="minorHAnsi"/>
                <w:rtl/>
              </w:rPr>
            </w:pPr>
            <w:r w:rsidRPr="006422FF">
              <w:rPr>
                <w:rFonts w:cstheme="minorHAnsi"/>
              </w:rPr>
              <w:t>550</w:t>
            </w:r>
          </w:p>
        </w:tc>
        <w:tc>
          <w:tcPr>
            <w:tcW w:w="1170" w:type="dxa"/>
            <w:vAlign w:val="center"/>
          </w:tcPr>
          <w:p w:rsidR="006422FF" w:rsidRPr="006422FF" w:rsidRDefault="006422FF" w:rsidP="00FF138F">
            <w:pPr>
              <w:jc w:val="center"/>
              <w:rPr>
                <w:rFonts w:cstheme="minorHAnsi"/>
              </w:rPr>
            </w:pPr>
            <w:r w:rsidRPr="006422FF">
              <w:rPr>
                <w:rFonts w:cstheme="minorHAnsi"/>
                <w:rtl/>
              </w:rPr>
              <w:t>550</w:t>
            </w:r>
          </w:p>
        </w:tc>
        <w:tc>
          <w:tcPr>
            <w:tcW w:w="1170" w:type="dxa"/>
            <w:vAlign w:val="center"/>
          </w:tcPr>
          <w:p w:rsidR="006422FF" w:rsidRPr="006422FF" w:rsidRDefault="006422FF" w:rsidP="00FF138F">
            <w:pPr>
              <w:jc w:val="center"/>
              <w:rPr>
                <w:rFonts w:cstheme="minorHAnsi"/>
                <w:rtl/>
              </w:rPr>
            </w:pPr>
            <w:r w:rsidRPr="006422FF">
              <w:rPr>
                <w:rFonts w:cstheme="minorHAnsi"/>
              </w:rPr>
              <w:t>413</w:t>
            </w:r>
          </w:p>
        </w:tc>
        <w:tc>
          <w:tcPr>
            <w:tcW w:w="1152" w:type="dxa"/>
            <w:vAlign w:val="center"/>
          </w:tcPr>
          <w:p w:rsidR="006422FF" w:rsidRPr="006422FF" w:rsidRDefault="006422FF" w:rsidP="00FF138F">
            <w:pPr>
              <w:jc w:val="center"/>
              <w:rPr>
                <w:rFonts w:cstheme="minorHAnsi"/>
              </w:rPr>
            </w:pPr>
            <w:r w:rsidRPr="006422FF">
              <w:rPr>
                <w:rFonts w:cstheme="minorHAnsi"/>
              </w:rPr>
              <w:t>723</w:t>
            </w:r>
          </w:p>
        </w:tc>
        <w:tc>
          <w:tcPr>
            <w:tcW w:w="1244" w:type="dxa"/>
            <w:vAlign w:val="center"/>
          </w:tcPr>
          <w:p w:rsidR="006422FF" w:rsidRPr="006422FF" w:rsidRDefault="006422FF" w:rsidP="00FF138F">
            <w:pPr>
              <w:jc w:val="center"/>
              <w:rPr>
                <w:rFonts w:cstheme="minorHAnsi"/>
              </w:rPr>
            </w:pPr>
            <w:r w:rsidRPr="006422FF">
              <w:rPr>
                <w:rFonts w:cstheme="minorHAnsi"/>
              </w:rPr>
              <w:t>708</w:t>
            </w:r>
          </w:p>
        </w:tc>
      </w:tr>
      <w:tr w:rsidR="006422FF" w:rsidTr="00062948">
        <w:tc>
          <w:tcPr>
            <w:tcW w:w="900" w:type="dxa"/>
          </w:tcPr>
          <w:p w:rsidR="006422FF" w:rsidRDefault="006422FF" w:rsidP="00272E8D">
            <w:pPr>
              <w:jc w:val="center"/>
              <w:rPr>
                <w:rFonts w:cstheme="minorHAnsi"/>
              </w:rPr>
            </w:pPr>
            <w:r>
              <w:rPr>
                <w:rFonts w:cstheme="minorHAnsi"/>
              </w:rPr>
              <w:t>46</w:t>
            </w:r>
          </w:p>
        </w:tc>
        <w:tc>
          <w:tcPr>
            <w:tcW w:w="2250" w:type="dxa"/>
          </w:tcPr>
          <w:p w:rsidR="006422FF" w:rsidRDefault="006422FF" w:rsidP="00FF138F">
            <w:pPr>
              <w:rPr>
                <w:rFonts w:cstheme="minorHAnsi"/>
                <w:color w:val="222222"/>
              </w:rPr>
            </w:pPr>
            <w:r>
              <w:rPr>
                <w:rFonts w:cstheme="minorHAnsi"/>
                <w:color w:val="222222"/>
              </w:rPr>
              <w:t>People’s conviction of the existence of corruption in public appointments</w:t>
            </w:r>
          </w:p>
          <w:p w:rsidR="006422FF" w:rsidRDefault="006422FF" w:rsidP="00FF138F">
            <w:pPr>
              <w:rPr>
                <w:rFonts w:cstheme="minorHAnsi"/>
                <w:color w:val="222222"/>
              </w:rPr>
            </w:pPr>
          </w:p>
          <w:p w:rsidR="006422FF" w:rsidRDefault="006422FF" w:rsidP="00FF138F">
            <w:pPr>
              <w:rPr>
                <w:rFonts w:cstheme="minorHAnsi"/>
                <w:color w:val="222222"/>
              </w:rPr>
            </w:pPr>
          </w:p>
        </w:tc>
        <w:tc>
          <w:tcPr>
            <w:tcW w:w="990" w:type="dxa"/>
            <w:vAlign w:val="center"/>
          </w:tcPr>
          <w:p w:rsidR="006422FF" w:rsidRPr="006422FF" w:rsidRDefault="006422FF" w:rsidP="00FF138F">
            <w:pPr>
              <w:rPr>
                <w:rFonts w:cstheme="minorHAnsi"/>
              </w:rPr>
            </w:pPr>
            <w:r w:rsidRPr="006422FF">
              <w:rPr>
                <w:rFonts w:cstheme="minorHAnsi"/>
              </w:rPr>
              <w:t> </w:t>
            </w:r>
          </w:p>
        </w:tc>
        <w:tc>
          <w:tcPr>
            <w:tcW w:w="1080" w:type="dxa"/>
            <w:vAlign w:val="center"/>
          </w:tcPr>
          <w:p w:rsidR="006422FF" w:rsidRPr="006422FF" w:rsidRDefault="006422FF" w:rsidP="00FF138F">
            <w:pPr>
              <w:jc w:val="center"/>
              <w:rPr>
                <w:rFonts w:cstheme="minorHAnsi"/>
              </w:rPr>
            </w:pPr>
            <w:r w:rsidRPr="006422FF">
              <w:rPr>
                <w:rFonts w:cstheme="minorHAnsi"/>
              </w:rPr>
              <w:t>30</w:t>
            </w:r>
          </w:p>
        </w:tc>
        <w:tc>
          <w:tcPr>
            <w:tcW w:w="1170" w:type="dxa"/>
            <w:vAlign w:val="center"/>
          </w:tcPr>
          <w:p w:rsidR="006422FF" w:rsidRPr="006422FF" w:rsidRDefault="006422FF" w:rsidP="00FF138F">
            <w:pPr>
              <w:jc w:val="center"/>
              <w:rPr>
                <w:rFonts w:cstheme="minorHAnsi"/>
              </w:rPr>
            </w:pPr>
            <w:r w:rsidRPr="006422FF">
              <w:rPr>
                <w:rFonts w:cstheme="minorHAnsi"/>
                <w:rtl/>
              </w:rPr>
              <w:t>30</w:t>
            </w:r>
          </w:p>
        </w:tc>
        <w:tc>
          <w:tcPr>
            <w:tcW w:w="1170" w:type="dxa"/>
            <w:vAlign w:val="center"/>
          </w:tcPr>
          <w:p w:rsidR="006422FF" w:rsidRPr="006422FF" w:rsidRDefault="006422FF" w:rsidP="00FF138F">
            <w:pPr>
              <w:jc w:val="center"/>
              <w:rPr>
                <w:rFonts w:cstheme="minorHAnsi"/>
                <w:rtl/>
              </w:rPr>
            </w:pPr>
            <w:r w:rsidRPr="006422FF">
              <w:rPr>
                <w:rFonts w:cstheme="minorHAnsi"/>
              </w:rPr>
              <w:t>63</w:t>
            </w:r>
          </w:p>
        </w:tc>
        <w:tc>
          <w:tcPr>
            <w:tcW w:w="1152" w:type="dxa"/>
            <w:vAlign w:val="center"/>
          </w:tcPr>
          <w:p w:rsidR="006422FF" w:rsidRPr="006422FF" w:rsidRDefault="006422FF" w:rsidP="00FF138F">
            <w:pPr>
              <w:jc w:val="center"/>
              <w:rPr>
                <w:rFonts w:cstheme="minorHAnsi"/>
              </w:rPr>
            </w:pPr>
            <w:r w:rsidRPr="006422FF">
              <w:rPr>
                <w:rFonts w:cstheme="minorHAnsi"/>
              </w:rPr>
              <w:t>63</w:t>
            </w:r>
          </w:p>
        </w:tc>
        <w:tc>
          <w:tcPr>
            <w:tcW w:w="1244" w:type="dxa"/>
            <w:vAlign w:val="center"/>
          </w:tcPr>
          <w:p w:rsidR="006422FF" w:rsidRPr="006422FF" w:rsidRDefault="006422FF" w:rsidP="00FF138F">
            <w:pPr>
              <w:jc w:val="center"/>
              <w:rPr>
                <w:rFonts w:cstheme="minorHAnsi"/>
              </w:rPr>
            </w:pPr>
            <w:r w:rsidRPr="006422FF">
              <w:rPr>
                <w:rFonts w:cstheme="minorHAnsi"/>
              </w:rPr>
              <w:t>63</w:t>
            </w:r>
          </w:p>
        </w:tc>
      </w:tr>
      <w:tr w:rsidR="00B972DD" w:rsidTr="00062948">
        <w:tc>
          <w:tcPr>
            <w:tcW w:w="900" w:type="dxa"/>
          </w:tcPr>
          <w:p w:rsidR="00B972DD" w:rsidRPr="00986341" w:rsidRDefault="00B972DD" w:rsidP="00FF138F">
            <w:pPr>
              <w:jc w:val="center"/>
              <w:rPr>
                <w:rFonts w:cstheme="minorHAnsi"/>
                <w:b/>
                <w:bCs/>
              </w:rPr>
            </w:pPr>
            <w:r w:rsidRPr="00986341">
              <w:rPr>
                <w:rFonts w:cstheme="minorHAnsi"/>
                <w:b/>
                <w:bCs/>
              </w:rPr>
              <w:lastRenderedPageBreak/>
              <w:t>Indic No.</w:t>
            </w:r>
          </w:p>
        </w:tc>
        <w:tc>
          <w:tcPr>
            <w:tcW w:w="2250" w:type="dxa"/>
          </w:tcPr>
          <w:p w:rsidR="00B972DD" w:rsidRPr="00986341" w:rsidRDefault="00B972DD" w:rsidP="00FF138F">
            <w:pPr>
              <w:jc w:val="center"/>
              <w:rPr>
                <w:rFonts w:cstheme="minorHAnsi"/>
                <w:b/>
                <w:bCs/>
              </w:rPr>
            </w:pPr>
            <w:r w:rsidRPr="00986341">
              <w:rPr>
                <w:rFonts w:cstheme="minorHAnsi"/>
                <w:b/>
                <w:bCs/>
              </w:rPr>
              <w:t>Specific Indicators</w:t>
            </w:r>
          </w:p>
        </w:tc>
        <w:tc>
          <w:tcPr>
            <w:tcW w:w="990" w:type="dxa"/>
          </w:tcPr>
          <w:p w:rsidR="00B972DD" w:rsidRPr="00986341" w:rsidRDefault="00B972DD" w:rsidP="00FF138F">
            <w:pPr>
              <w:jc w:val="center"/>
              <w:rPr>
                <w:rFonts w:cstheme="minorHAnsi"/>
                <w:b/>
                <w:bCs/>
                <w:vertAlign w:val="superscript"/>
              </w:rPr>
            </w:pPr>
            <w:r w:rsidRPr="00986341">
              <w:rPr>
                <w:rFonts w:cstheme="minorHAnsi"/>
                <w:b/>
                <w:bCs/>
              </w:rPr>
              <w:t>1</w:t>
            </w:r>
            <w:r w:rsidRPr="00986341">
              <w:rPr>
                <w:rFonts w:cstheme="minorHAnsi"/>
                <w:b/>
                <w:bCs/>
                <w:vertAlign w:val="superscript"/>
              </w:rPr>
              <w:t>st</w:t>
            </w:r>
          </w:p>
          <w:p w:rsidR="00B972DD" w:rsidRPr="00986341" w:rsidRDefault="00B972DD" w:rsidP="00FF138F">
            <w:pPr>
              <w:jc w:val="center"/>
              <w:rPr>
                <w:rFonts w:cstheme="minorHAnsi"/>
                <w:b/>
                <w:bCs/>
              </w:rPr>
            </w:pPr>
            <w:r w:rsidRPr="00986341">
              <w:rPr>
                <w:rFonts w:cstheme="minorHAnsi"/>
                <w:b/>
                <w:bCs/>
              </w:rPr>
              <w:t>Reading</w:t>
            </w:r>
          </w:p>
        </w:tc>
        <w:tc>
          <w:tcPr>
            <w:tcW w:w="1080" w:type="dxa"/>
          </w:tcPr>
          <w:p w:rsidR="00B972DD" w:rsidRPr="00986341" w:rsidRDefault="00B972DD" w:rsidP="00FF138F">
            <w:pPr>
              <w:jc w:val="center"/>
              <w:rPr>
                <w:rFonts w:cstheme="minorHAnsi"/>
                <w:b/>
                <w:bCs/>
              </w:rPr>
            </w:pPr>
            <w:r w:rsidRPr="00986341">
              <w:rPr>
                <w:rFonts w:cstheme="minorHAnsi"/>
                <w:b/>
                <w:bCs/>
              </w:rPr>
              <w:t>2</w:t>
            </w:r>
            <w:r w:rsidRPr="00986341">
              <w:rPr>
                <w:rFonts w:cstheme="minorHAnsi"/>
                <w:b/>
                <w:bCs/>
                <w:vertAlign w:val="superscript"/>
              </w:rPr>
              <w:t>nd</w:t>
            </w:r>
            <w:r w:rsidRPr="00986341">
              <w:rPr>
                <w:rFonts w:cstheme="minorHAnsi"/>
                <w:b/>
                <w:bCs/>
              </w:rPr>
              <w:t xml:space="preserve">  Reading</w:t>
            </w:r>
          </w:p>
        </w:tc>
        <w:tc>
          <w:tcPr>
            <w:tcW w:w="1170" w:type="dxa"/>
          </w:tcPr>
          <w:p w:rsidR="00B972DD" w:rsidRPr="00986341" w:rsidRDefault="00B972DD" w:rsidP="00FF138F">
            <w:pPr>
              <w:jc w:val="center"/>
              <w:rPr>
                <w:rFonts w:cstheme="minorHAnsi"/>
                <w:b/>
                <w:bCs/>
              </w:rPr>
            </w:pPr>
            <w:r w:rsidRPr="00986341">
              <w:rPr>
                <w:rFonts w:cstheme="minorHAnsi"/>
                <w:b/>
                <w:bCs/>
              </w:rPr>
              <w:t>3</w:t>
            </w:r>
            <w:r w:rsidRPr="00986341">
              <w:rPr>
                <w:rFonts w:cstheme="minorHAnsi"/>
                <w:b/>
                <w:bCs/>
                <w:vertAlign w:val="superscript"/>
              </w:rPr>
              <w:t>rd</w:t>
            </w:r>
            <w:r w:rsidRPr="00986341">
              <w:rPr>
                <w:rFonts w:cstheme="minorHAnsi"/>
                <w:b/>
                <w:bCs/>
              </w:rPr>
              <w:t xml:space="preserve"> </w:t>
            </w:r>
          </w:p>
          <w:p w:rsidR="00B972DD" w:rsidRPr="00986341" w:rsidRDefault="00B972DD" w:rsidP="00FF138F">
            <w:pPr>
              <w:jc w:val="center"/>
              <w:rPr>
                <w:rFonts w:cstheme="minorHAnsi"/>
                <w:b/>
                <w:bCs/>
              </w:rPr>
            </w:pPr>
            <w:r w:rsidRPr="00986341">
              <w:rPr>
                <w:rFonts w:cstheme="minorHAnsi"/>
                <w:b/>
                <w:bCs/>
              </w:rPr>
              <w:t>Reading</w:t>
            </w:r>
          </w:p>
        </w:tc>
        <w:tc>
          <w:tcPr>
            <w:tcW w:w="1170" w:type="dxa"/>
          </w:tcPr>
          <w:p w:rsidR="00B972DD" w:rsidRPr="00986341" w:rsidRDefault="00B972DD" w:rsidP="00FF138F">
            <w:pPr>
              <w:jc w:val="center"/>
              <w:rPr>
                <w:rFonts w:cstheme="minorHAnsi"/>
                <w:b/>
                <w:bCs/>
              </w:rPr>
            </w:pPr>
            <w:r w:rsidRPr="00986341">
              <w:rPr>
                <w:rFonts w:cstheme="minorHAnsi"/>
                <w:b/>
                <w:bCs/>
              </w:rPr>
              <w:t>4</w:t>
            </w:r>
            <w:r w:rsidRPr="00986341">
              <w:rPr>
                <w:rFonts w:cstheme="minorHAnsi"/>
                <w:b/>
                <w:bCs/>
                <w:vertAlign w:val="superscript"/>
              </w:rPr>
              <w:t>th</w:t>
            </w:r>
            <w:r w:rsidRPr="00986341">
              <w:rPr>
                <w:rFonts w:cstheme="minorHAnsi"/>
                <w:b/>
                <w:bCs/>
              </w:rPr>
              <w:t xml:space="preserve"> Reading</w:t>
            </w:r>
          </w:p>
        </w:tc>
        <w:tc>
          <w:tcPr>
            <w:tcW w:w="1152" w:type="dxa"/>
          </w:tcPr>
          <w:p w:rsidR="00B972DD" w:rsidRPr="00986341" w:rsidRDefault="00B972DD" w:rsidP="00FF138F">
            <w:pPr>
              <w:jc w:val="center"/>
              <w:rPr>
                <w:rFonts w:cstheme="minorHAnsi"/>
                <w:b/>
                <w:bCs/>
              </w:rPr>
            </w:pPr>
            <w:r w:rsidRPr="00986341">
              <w:rPr>
                <w:rFonts w:cstheme="minorHAnsi"/>
                <w:b/>
                <w:bCs/>
              </w:rPr>
              <w:t>5</w:t>
            </w:r>
            <w:r w:rsidRPr="00986341">
              <w:rPr>
                <w:rFonts w:cstheme="minorHAnsi"/>
                <w:b/>
                <w:bCs/>
                <w:vertAlign w:val="superscript"/>
              </w:rPr>
              <w:t>th</w:t>
            </w:r>
            <w:r w:rsidRPr="00986341">
              <w:rPr>
                <w:rFonts w:cstheme="minorHAnsi"/>
                <w:b/>
                <w:bCs/>
              </w:rPr>
              <w:t xml:space="preserve"> Reading</w:t>
            </w:r>
          </w:p>
        </w:tc>
        <w:tc>
          <w:tcPr>
            <w:tcW w:w="1244" w:type="dxa"/>
          </w:tcPr>
          <w:p w:rsidR="00B972DD" w:rsidRPr="00986341" w:rsidRDefault="00B972DD" w:rsidP="00FF138F">
            <w:pPr>
              <w:jc w:val="center"/>
              <w:rPr>
                <w:rFonts w:cstheme="minorHAnsi"/>
                <w:b/>
                <w:bCs/>
              </w:rPr>
            </w:pPr>
            <w:r w:rsidRPr="00986341">
              <w:rPr>
                <w:rFonts w:cstheme="minorHAnsi"/>
                <w:b/>
                <w:bCs/>
              </w:rPr>
              <w:t>6</w:t>
            </w:r>
            <w:r w:rsidRPr="00986341">
              <w:rPr>
                <w:rFonts w:cstheme="minorHAnsi"/>
                <w:b/>
                <w:bCs/>
                <w:vertAlign w:val="superscript"/>
              </w:rPr>
              <w:t>th</w:t>
            </w:r>
            <w:r w:rsidRPr="00986341">
              <w:rPr>
                <w:rFonts w:cstheme="minorHAnsi"/>
                <w:b/>
                <w:bCs/>
              </w:rPr>
              <w:t xml:space="preserve"> Reading</w:t>
            </w:r>
          </w:p>
        </w:tc>
      </w:tr>
      <w:tr w:rsidR="00C819EC" w:rsidTr="00062948">
        <w:tc>
          <w:tcPr>
            <w:tcW w:w="900" w:type="dxa"/>
          </w:tcPr>
          <w:p w:rsidR="00C819EC" w:rsidRDefault="00C819EC" w:rsidP="00272E8D">
            <w:pPr>
              <w:jc w:val="center"/>
              <w:rPr>
                <w:rFonts w:cstheme="minorHAnsi"/>
              </w:rPr>
            </w:pPr>
            <w:r>
              <w:rPr>
                <w:rFonts w:cstheme="minorHAnsi"/>
              </w:rPr>
              <w:t>47</w:t>
            </w:r>
          </w:p>
        </w:tc>
        <w:tc>
          <w:tcPr>
            <w:tcW w:w="2250" w:type="dxa"/>
          </w:tcPr>
          <w:p w:rsidR="00C819EC" w:rsidRDefault="00C819EC" w:rsidP="00FF138F">
            <w:pPr>
              <w:rPr>
                <w:rFonts w:cstheme="minorHAnsi"/>
                <w:color w:val="222222"/>
              </w:rPr>
            </w:pPr>
            <w:r>
              <w:rPr>
                <w:rFonts w:cstheme="minorHAnsi"/>
                <w:color w:val="222222"/>
              </w:rPr>
              <w:t>Pubic non-ministerial institutions submit their reports to reference parties as stated by law.</w:t>
            </w:r>
          </w:p>
        </w:tc>
        <w:tc>
          <w:tcPr>
            <w:tcW w:w="990" w:type="dxa"/>
            <w:vAlign w:val="center"/>
          </w:tcPr>
          <w:p w:rsidR="00C819EC" w:rsidRPr="00C819EC" w:rsidRDefault="00C819EC" w:rsidP="00FF138F">
            <w:pPr>
              <w:rPr>
                <w:rFonts w:cstheme="minorHAnsi"/>
                <w:szCs w:val="24"/>
              </w:rPr>
            </w:pPr>
            <w:r w:rsidRPr="00C819EC">
              <w:rPr>
                <w:rFonts w:cstheme="minorHAnsi"/>
                <w:szCs w:val="24"/>
              </w:rPr>
              <w:t> </w:t>
            </w:r>
          </w:p>
        </w:tc>
        <w:tc>
          <w:tcPr>
            <w:tcW w:w="1080" w:type="dxa"/>
            <w:vAlign w:val="center"/>
          </w:tcPr>
          <w:p w:rsidR="00C819EC" w:rsidRPr="00C819EC" w:rsidRDefault="00C819EC" w:rsidP="00FF138F">
            <w:pPr>
              <w:jc w:val="center"/>
              <w:rPr>
                <w:rFonts w:cstheme="minorHAnsi"/>
                <w:szCs w:val="24"/>
              </w:rPr>
            </w:pPr>
            <w:r w:rsidRPr="00C819EC">
              <w:rPr>
                <w:rFonts w:cstheme="minorHAnsi"/>
                <w:szCs w:val="24"/>
              </w:rPr>
              <w:t> </w:t>
            </w:r>
          </w:p>
        </w:tc>
        <w:tc>
          <w:tcPr>
            <w:tcW w:w="1170" w:type="dxa"/>
            <w:vAlign w:val="center"/>
          </w:tcPr>
          <w:p w:rsidR="00C819EC" w:rsidRPr="00C819EC" w:rsidRDefault="00C819EC" w:rsidP="00FF138F">
            <w:pPr>
              <w:jc w:val="center"/>
              <w:rPr>
                <w:rFonts w:cstheme="minorHAnsi"/>
                <w:szCs w:val="24"/>
              </w:rPr>
            </w:pPr>
            <w:r w:rsidRPr="00C819EC">
              <w:rPr>
                <w:rFonts w:cstheme="minorHAnsi"/>
                <w:szCs w:val="24"/>
                <w:rtl/>
              </w:rPr>
              <w:t> </w:t>
            </w:r>
          </w:p>
        </w:tc>
        <w:tc>
          <w:tcPr>
            <w:tcW w:w="1170" w:type="dxa"/>
            <w:vAlign w:val="center"/>
          </w:tcPr>
          <w:p w:rsidR="00C819EC" w:rsidRPr="00C819EC" w:rsidRDefault="00C819EC" w:rsidP="00FF138F">
            <w:pPr>
              <w:jc w:val="center"/>
              <w:rPr>
                <w:rFonts w:cstheme="minorHAnsi"/>
                <w:szCs w:val="24"/>
                <w:rtl/>
              </w:rPr>
            </w:pPr>
            <w:r w:rsidRPr="00C819EC">
              <w:rPr>
                <w:rFonts w:cstheme="minorHAnsi"/>
                <w:szCs w:val="24"/>
              </w:rPr>
              <w:t>296</w:t>
            </w:r>
          </w:p>
        </w:tc>
        <w:tc>
          <w:tcPr>
            <w:tcW w:w="1152" w:type="dxa"/>
            <w:vAlign w:val="center"/>
          </w:tcPr>
          <w:p w:rsidR="00C819EC" w:rsidRPr="00C819EC" w:rsidRDefault="00C819EC" w:rsidP="00FF138F">
            <w:pPr>
              <w:jc w:val="center"/>
              <w:rPr>
                <w:rFonts w:cstheme="minorHAnsi"/>
                <w:szCs w:val="24"/>
              </w:rPr>
            </w:pPr>
            <w:r w:rsidRPr="00C819EC">
              <w:rPr>
                <w:rFonts w:cstheme="minorHAnsi"/>
                <w:szCs w:val="24"/>
              </w:rPr>
              <w:t>83</w:t>
            </w:r>
          </w:p>
        </w:tc>
        <w:tc>
          <w:tcPr>
            <w:tcW w:w="1244" w:type="dxa"/>
            <w:vAlign w:val="center"/>
          </w:tcPr>
          <w:p w:rsidR="00C819EC" w:rsidRPr="00C819EC" w:rsidRDefault="00C819EC" w:rsidP="00FF138F">
            <w:pPr>
              <w:jc w:val="center"/>
              <w:rPr>
                <w:rFonts w:cstheme="minorHAnsi"/>
                <w:szCs w:val="24"/>
              </w:rPr>
            </w:pPr>
            <w:r w:rsidRPr="00C819EC">
              <w:rPr>
                <w:rFonts w:cstheme="minorHAnsi"/>
                <w:szCs w:val="24"/>
              </w:rPr>
              <w:t>139</w:t>
            </w:r>
          </w:p>
        </w:tc>
      </w:tr>
      <w:tr w:rsidR="00C819EC" w:rsidTr="00062948">
        <w:tc>
          <w:tcPr>
            <w:tcW w:w="900" w:type="dxa"/>
          </w:tcPr>
          <w:p w:rsidR="00C819EC" w:rsidRDefault="00C819EC" w:rsidP="00272E8D">
            <w:pPr>
              <w:jc w:val="center"/>
              <w:rPr>
                <w:rFonts w:cstheme="minorHAnsi"/>
              </w:rPr>
            </w:pPr>
            <w:r>
              <w:rPr>
                <w:rFonts w:cstheme="minorHAnsi"/>
              </w:rPr>
              <w:t>48</w:t>
            </w:r>
          </w:p>
        </w:tc>
        <w:tc>
          <w:tcPr>
            <w:tcW w:w="2250" w:type="dxa"/>
          </w:tcPr>
          <w:p w:rsidR="00C819EC" w:rsidRDefault="00C819EC" w:rsidP="00FF138F">
            <w:pPr>
              <w:rPr>
                <w:rFonts w:cstheme="minorHAnsi"/>
                <w:color w:val="222222"/>
              </w:rPr>
            </w:pPr>
            <w:r>
              <w:rPr>
                <w:rFonts w:cstheme="minorHAnsi"/>
                <w:color w:val="222222"/>
              </w:rPr>
              <w:t>The existence of a judicial inspection commission.</w:t>
            </w:r>
          </w:p>
        </w:tc>
        <w:tc>
          <w:tcPr>
            <w:tcW w:w="990" w:type="dxa"/>
            <w:vAlign w:val="center"/>
          </w:tcPr>
          <w:p w:rsidR="00C819EC" w:rsidRPr="00C819EC" w:rsidRDefault="00C819EC" w:rsidP="00FF138F">
            <w:pPr>
              <w:jc w:val="center"/>
              <w:rPr>
                <w:rFonts w:cstheme="minorHAnsi"/>
                <w:szCs w:val="24"/>
              </w:rPr>
            </w:pPr>
            <w:r w:rsidRPr="00C819EC">
              <w:rPr>
                <w:rFonts w:cstheme="minorHAnsi"/>
                <w:szCs w:val="24"/>
                <w:rtl/>
              </w:rPr>
              <w:t>1000</w:t>
            </w:r>
          </w:p>
        </w:tc>
        <w:tc>
          <w:tcPr>
            <w:tcW w:w="1080" w:type="dxa"/>
            <w:vAlign w:val="center"/>
          </w:tcPr>
          <w:p w:rsidR="00C819EC" w:rsidRPr="00C819EC" w:rsidRDefault="00C819EC" w:rsidP="00FF138F">
            <w:pPr>
              <w:jc w:val="center"/>
              <w:rPr>
                <w:rFonts w:cstheme="minorHAnsi"/>
                <w:szCs w:val="24"/>
                <w:rtl/>
              </w:rPr>
            </w:pPr>
            <w:r w:rsidRPr="00C819EC">
              <w:rPr>
                <w:rFonts w:cstheme="minorHAnsi"/>
                <w:szCs w:val="24"/>
              </w:rPr>
              <w:t>1000</w:t>
            </w:r>
          </w:p>
        </w:tc>
        <w:tc>
          <w:tcPr>
            <w:tcW w:w="1170" w:type="dxa"/>
            <w:vAlign w:val="center"/>
          </w:tcPr>
          <w:p w:rsidR="00C819EC" w:rsidRPr="00C819EC" w:rsidRDefault="00C819EC" w:rsidP="00FF138F">
            <w:pPr>
              <w:jc w:val="center"/>
              <w:rPr>
                <w:rFonts w:cstheme="minorHAnsi"/>
                <w:szCs w:val="24"/>
              </w:rPr>
            </w:pPr>
            <w:r w:rsidRPr="00C819EC">
              <w:rPr>
                <w:rFonts w:cstheme="minorHAnsi"/>
                <w:szCs w:val="24"/>
                <w:rtl/>
              </w:rPr>
              <w:t>1000</w:t>
            </w:r>
          </w:p>
        </w:tc>
        <w:tc>
          <w:tcPr>
            <w:tcW w:w="1170" w:type="dxa"/>
            <w:vAlign w:val="center"/>
          </w:tcPr>
          <w:p w:rsidR="00C819EC" w:rsidRPr="00C819EC" w:rsidRDefault="00C819EC" w:rsidP="00FF138F">
            <w:pPr>
              <w:jc w:val="center"/>
              <w:rPr>
                <w:rFonts w:cstheme="minorHAnsi"/>
                <w:szCs w:val="24"/>
                <w:rtl/>
              </w:rPr>
            </w:pPr>
            <w:r w:rsidRPr="00C819EC">
              <w:rPr>
                <w:rFonts w:cstheme="minorHAnsi"/>
                <w:szCs w:val="24"/>
              </w:rPr>
              <w:t>1000</w:t>
            </w:r>
          </w:p>
        </w:tc>
        <w:tc>
          <w:tcPr>
            <w:tcW w:w="1152" w:type="dxa"/>
            <w:vAlign w:val="center"/>
          </w:tcPr>
          <w:p w:rsidR="00C819EC" w:rsidRPr="00C819EC" w:rsidRDefault="00C819EC" w:rsidP="00FF138F">
            <w:pPr>
              <w:jc w:val="center"/>
              <w:rPr>
                <w:rFonts w:cstheme="minorHAnsi"/>
                <w:szCs w:val="24"/>
              </w:rPr>
            </w:pPr>
            <w:r w:rsidRPr="00C819EC">
              <w:rPr>
                <w:rFonts w:cstheme="minorHAnsi"/>
                <w:szCs w:val="24"/>
              </w:rPr>
              <w:t>1000</w:t>
            </w:r>
          </w:p>
        </w:tc>
        <w:tc>
          <w:tcPr>
            <w:tcW w:w="1244" w:type="dxa"/>
            <w:vAlign w:val="center"/>
          </w:tcPr>
          <w:p w:rsidR="00C819EC" w:rsidRPr="00C819EC" w:rsidRDefault="00C819EC" w:rsidP="00FF138F">
            <w:pPr>
              <w:jc w:val="center"/>
              <w:rPr>
                <w:rFonts w:cstheme="minorHAnsi"/>
                <w:szCs w:val="24"/>
              </w:rPr>
            </w:pPr>
            <w:r w:rsidRPr="00C819EC">
              <w:rPr>
                <w:rFonts w:cstheme="minorHAnsi"/>
                <w:szCs w:val="24"/>
              </w:rPr>
              <w:t>1000</w:t>
            </w:r>
          </w:p>
        </w:tc>
      </w:tr>
      <w:tr w:rsidR="00C819EC" w:rsidTr="00062948">
        <w:tc>
          <w:tcPr>
            <w:tcW w:w="900" w:type="dxa"/>
          </w:tcPr>
          <w:p w:rsidR="00C819EC" w:rsidRDefault="00C819EC" w:rsidP="00272E8D">
            <w:pPr>
              <w:jc w:val="center"/>
              <w:rPr>
                <w:rFonts w:cstheme="minorHAnsi"/>
              </w:rPr>
            </w:pPr>
            <w:r>
              <w:rPr>
                <w:rFonts w:cstheme="minorHAnsi"/>
              </w:rPr>
              <w:t>49</w:t>
            </w:r>
          </w:p>
        </w:tc>
        <w:tc>
          <w:tcPr>
            <w:tcW w:w="2250" w:type="dxa"/>
          </w:tcPr>
          <w:p w:rsidR="00C819EC" w:rsidRDefault="00C819EC" w:rsidP="00FF138F">
            <w:pPr>
              <w:rPr>
                <w:rFonts w:cstheme="minorHAnsi"/>
                <w:color w:val="222222"/>
              </w:rPr>
            </w:pPr>
            <w:r>
              <w:rPr>
                <w:rFonts w:cstheme="minorHAnsi"/>
                <w:color w:val="222222"/>
              </w:rPr>
              <w:t>A free and independent judiciary</w:t>
            </w:r>
          </w:p>
        </w:tc>
        <w:tc>
          <w:tcPr>
            <w:tcW w:w="990" w:type="dxa"/>
            <w:vAlign w:val="center"/>
          </w:tcPr>
          <w:p w:rsidR="00C819EC" w:rsidRPr="00C819EC" w:rsidRDefault="00C819EC" w:rsidP="00FF138F">
            <w:pPr>
              <w:jc w:val="center"/>
              <w:rPr>
                <w:rFonts w:cstheme="minorHAnsi"/>
                <w:szCs w:val="24"/>
              </w:rPr>
            </w:pPr>
            <w:r w:rsidRPr="00C819EC">
              <w:rPr>
                <w:rFonts w:cstheme="minorHAnsi"/>
                <w:szCs w:val="24"/>
                <w:rtl/>
              </w:rPr>
              <w:t>145</w:t>
            </w:r>
          </w:p>
        </w:tc>
        <w:tc>
          <w:tcPr>
            <w:tcW w:w="1080" w:type="dxa"/>
            <w:vAlign w:val="center"/>
          </w:tcPr>
          <w:p w:rsidR="00C819EC" w:rsidRPr="00C819EC" w:rsidRDefault="00C819EC" w:rsidP="00FF138F">
            <w:pPr>
              <w:jc w:val="center"/>
              <w:rPr>
                <w:rFonts w:cstheme="minorHAnsi"/>
                <w:szCs w:val="24"/>
                <w:rtl/>
              </w:rPr>
            </w:pPr>
            <w:r w:rsidRPr="00C819EC">
              <w:rPr>
                <w:rFonts w:cstheme="minorHAnsi"/>
                <w:szCs w:val="24"/>
              </w:rPr>
              <w:t>146</w:t>
            </w:r>
          </w:p>
        </w:tc>
        <w:tc>
          <w:tcPr>
            <w:tcW w:w="1170" w:type="dxa"/>
            <w:vAlign w:val="center"/>
          </w:tcPr>
          <w:p w:rsidR="00C819EC" w:rsidRPr="00C819EC" w:rsidRDefault="00C819EC" w:rsidP="00FF138F">
            <w:pPr>
              <w:jc w:val="center"/>
              <w:rPr>
                <w:rFonts w:cstheme="minorHAnsi"/>
                <w:szCs w:val="24"/>
              </w:rPr>
            </w:pPr>
            <w:r w:rsidRPr="00C819EC">
              <w:rPr>
                <w:rFonts w:cstheme="minorHAnsi"/>
                <w:szCs w:val="24"/>
                <w:rtl/>
              </w:rPr>
              <w:t>568</w:t>
            </w:r>
          </w:p>
        </w:tc>
        <w:tc>
          <w:tcPr>
            <w:tcW w:w="1170" w:type="dxa"/>
            <w:vAlign w:val="center"/>
          </w:tcPr>
          <w:p w:rsidR="00C819EC" w:rsidRPr="00C819EC" w:rsidRDefault="00C819EC" w:rsidP="00FF138F">
            <w:pPr>
              <w:jc w:val="center"/>
              <w:rPr>
                <w:rFonts w:cstheme="minorHAnsi"/>
                <w:szCs w:val="24"/>
                <w:rtl/>
              </w:rPr>
            </w:pPr>
            <w:r w:rsidRPr="00C819EC">
              <w:rPr>
                <w:rFonts w:cstheme="minorHAnsi"/>
                <w:szCs w:val="24"/>
              </w:rPr>
              <w:t>657</w:t>
            </w:r>
          </w:p>
        </w:tc>
        <w:tc>
          <w:tcPr>
            <w:tcW w:w="1152" w:type="dxa"/>
            <w:vAlign w:val="center"/>
          </w:tcPr>
          <w:p w:rsidR="00C819EC" w:rsidRPr="00C819EC" w:rsidRDefault="00C819EC" w:rsidP="00FF138F">
            <w:pPr>
              <w:jc w:val="center"/>
              <w:rPr>
                <w:rFonts w:cstheme="minorHAnsi"/>
                <w:szCs w:val="24"/>
              </w:rPr>
            </w:pPr>
            <w:r w:rsidRPr="00C819EC">
              <w:rPr>
                <w:rFonts w:cstheme="minorHAnsi"/>
                <w:szCs w:val="24"/>
              </w:rPr>
              <w:t>732</w:t>
            </w:r>
          </w:p>
        </w:tc>
        <w:tc>
          <w:tcPr>
            <w:tcW w:w="1244" w:type="dxa"/>
            <w:vAlign w:val="center"/>
          </w:tcPr>
          <w:p w:rsidR="00C819EC" w:rsidRPr="00C819EC" w:rsidRDefault="00C819EC" w:rsidP="00FF138F">
            <w:pPr>
              <w:jc w:val="center"/>
              <w:rPr>
                <w:rFonts w:cstheme="minorHAnsi"/>
                <w:szCs w:val="24"/>
              </w:rPr>
            </w:pPr>
            <w:r w:rsidRPr="00C819EC">
              <w:rPr>
                <w:rFonts w:cstheme="minorHAnsi"/>
                <w:szCs w:val="24"/>
              </w:rPr>
              <w:t>611</w:t>
            </w:r>
          </w:p>
        </w:tc>
      </w:tr>
      <w:tr w:rsidR="00676803" w:rsidTr="00062948">
        <w:tc>
          <w:tcPr>
            <w:tcW w:w="900" w:type="dxa"/>
          </w:tcPr>
          <w:p w:rsidR="00676803" w:rsidRDefault="00676803" w:rsidP="00272E8D">
            <w:pPr>
              <w:jc w:val="center"/>
              <w:rPr>
                <w:rFonts w:cstheme="minorHAnsi"/>
              </w:rPr>
            </w:pPr>
            <w:r>
              <w:rPr>
                <w:rFonts w:cstheme="minorHAnsi"/>
              </w:rPr>
              <w:t>50</w:t>
            </w:r>
          </w:p>
        </w:tc>
        <w:tc>
          <w:tcPr>
            <w:tcW w:w="2250" w:type="dxa"/>
          </w:tcPr>
          <w:p w:rsidR="00676803" w:rsidRDefault="00676803" w:rsidP="00FF138F">
            <w:pPr>
              <w:rPr>
                <w:rFonts w:cstheme="minorHAnsi"/>
                <w:color w:val="222222"/>
              </w:rPr>
            </w:pPr>
            <w:r>
              <w:rPr>
                <w:rFonts w:cstheme="minorHAnsi"/>
                <w:color w:val="222222"/>
              </w:rPr>
              <w:t>The number of corruption cases referred by the prosecution to the judiciary in comparison with the number of cases received by the prosecution.</w:t>
            </w:r>
          </w:p>
        </w:tc>
        <w:tc>
          <w:tcPr>
            <w:tcW w:w="990" w:type="dxa"/>
            <w:vAlign w:val="center"/>
          </w:tcPr>
          <w:p w:rsidR="00676803" w:rsidRPr="00676803" w:rsidRDefault="00676803" w:rsidP="00FF138F">
            <w:pPr>
              <w:jc w:val="center"/>
              <w:rPr>
                <w:rFonts w:cstheme="minorHAnsi"/>
                <w:szCs w:val="24"/>
              </w:rPr>
            </w:pPr>
            <w:r w:rsidRPr="00676803">
              <w:rPr>
                <w:rFonts w:cstheme="minorHAnsi"/>
                <w:szCs w:val="24"/>
                <w:rtl/>
              </w:rPr>
              <w:t>463</w:t>
            </w:r>
          </w:p>
        </w:tc>
        <w:tc>
          <w:tcPr>
            <w:tcW w:w="1080" w:type="dxa"/>
            <w:vAlign w:val="center"/>
          </w:tcPr>
          <w:p w:rsidR="00676803" w:rsidRPr="00676803" w:rsidRDefault="00676803" w:rsidP="00FF138F">
            <w:pPr>
              <w:jc w:val="center"/>
              <w:rPr>
                <w:rFonts w:cstheme="minorHAnsi"/>
                <w:szCs w:val="24"/>
                <w:rtl/>
              </w:rPr>
            </w:pPr>
            <w:r w:rsidRPr="00676803">
              <w:rPr>
                <w:rFonts w:cstheme="minorHAnsi"/>
                <w:szCs w:val="24"/>
              </w:rPr>
              <w:t>301</w:t>
            </w:r>
          </w:p>
        </w:tc>
        <w:tc>
          <w:tcPr>
            <w:tcW w:w="1170" w:type="dxa"/>
            <w:vAlign w:val="center"/>
          </w:tcPr>
          <w:p w:rsidR="00676803" w:rsidRPr="00676803" w:rsidRDefault="00676803" w:rsidP="00FF138F">
            <w:pPr>
              <w:jc w:val="center"/>
              <w:rPr>
                <w:rFonts w:cstheme="minorHAnsi"/>
                <w:szCs w:val="24"/>
              </w:rPr>
            </w:pPr>
            <w:r w:rsidRPr="00676803">
              <w:rPr>
                <w:rFonts w:cstheme="minorHAnsi"/>
                <w:szCs w:val="24"/>
                <w:rtl/>
              </w:rPr>
              <w:t>528</w:t>
            </w:r>
          </w:p>
        </w:tc>
        <w:tc>
          <w:tcPr>
            <w:tcW w:w="1170" w:type="dxa"/>
            <w:vAlign w:val="center"/>
          </w:tcPr>
          <w:p w:rsidR="00676803" w:rsidRPr="00676803" w:rsidRDefault="00676803" w:rsidP="00FF138F">
            <w:pPr>
              <w:jc w:val="center"/>
              <w:rPr>
                <w:rFonts w:cstheme="minorHAnsi"/>
                <w:szCs w:val="24"/>
                <w:rtl/>
              </w:rPr>
            </w:pPr>
            <w:r w:rsidRPr="00676803">
              <w:rPr>
                <w:rFonts w:cstheme="minorHAnsi"/>
                <w:szCs w:val="24"/>
              </w:rPr>
              <w:t>621</w:t>
            </w:r>
          </w:p>
        </w:tc>
        <w:tc>
          <w:tcPr>
            <w:tcW w:w="1152" w:type="dxa"/>
            <w:vAlign w:val="center"/>
          </w:tcPr>
          <w:p w:rsidR="00676803" w:rsidRPr="00676803" w:rsidRDefault="00676803" w:rsidP="00FF138F">
            <w:pPr>
              <w:jc w:val="center"/>
              <w:rPr>
                <w:rFonts w:cstheme="minorHAnsi"/>
                <w:szCs w:val="24"/>
              </w:rPr>
            </w:pPr>
            <w:r w:rsidRPr="00676803">
              <w:rPr>
                <w:rFonts w:cstheme="minorHAnsi"/>
                <w:szCs w:val="24"/>
              </w:rPr>
              <w:t>549</w:t>
            </w:r>
          </w:p>
        </w:tc>
        <w:tc>
          <w:tcPr>
            <w:tcW w:w="1244" w:type="dxa"/>
            <w:vAlign w:val="center"/>
          </w:tcPr>
          <w:p w:rsidR="00676803" w:rsidRPr="00676803" w:rsidRDefault="00676803" w:rsidP="00FF138F">
            <w:pPr>
              <w:jc w:val="center"/>
              <w:rPr>
                <w:rFonts w:cstheme="minorHAnsi"/>
                <w:szCs w:val="24"/>
              </w:rPr>
            </w:pPr>
            <w:r w:rsidRPr="00676803">
              <w:rPr>
                <w:rFonts w:cstheme="minorHAnsi"/>
                <w:szCs w:val="24"/>
              </w:rPr>
              <w:t>481</w:t>
            </w:r>
          </w:p>
        </w:tc>
      </w:tr>
      <w:tr w:rsidR="00676803" w:rsidTr="00062948">
        <w:tc>
          <w:tcPr>
            <w:tcW w:w="900" w:type="dxa"/>
          </w:tcPr>
          <w:p w:rsidR="00676803" w:rsidRDefault="00676803" w:rsidP="00272E8D">
            <w:pPr>
              <w:jc w:val="center"/>
              <w:rPr>
                <w:rFonts w:cstheme="minorHAnsi"/>
              </w:rPr>
            </w:pPr>
            <w:r>
              <w:rPr>
                <w:rFonts w:cstheme="minorHAnsi"/>
              </w:rPr>
              <w:t>51</w:t>
            </w:r>
          </w:p>
        </w:tc>
        <w:tc>
          <w:tcPr>
            <w:tcW w:w="2250" w:type="dxa"/>
          </w:tcPr>
          <w:p w:rsidR="00676803" w:rsidRDefault="00676803" w:rsidP="000F56A9">
            <w:pPr>
              <w:rPr>
                <w:rFonts w:cstheme="minorHAnsi"/>
                <w:color w:val="222222"/>
              </w:rPr>
            </w:pPr>
            <w:r>
              <w:rPr>
                <w:rFonts w:cstheme="minorHAnsi"/>
                <w:color w:val="222222"/>
              </w:rPr>
              <w:t>People’s belief in the existence of corruption in the judiciary apparatus.</w:t>
            </w:r>
          </w:p>
        </w:tc>
        <w:tc>
          <w:tcPr>
            <w:tcW w:w="990" w:type="dxa"/>
            <w:vAlign w:val="center"/>
          </w:tcPr>
          <w:p w:rsidR="00676803" w:rsidRPr="00676803" w:rsidRDefault="00676803" w:rsidP="00FF138F">
            <w:pPr>
              <w:rPr>
                <w:rFonts w:cstheme="minorHAnsi"/>
                <w:szCs w:val="24"/>
              </w:rPr>
            </w:pPr>
            <w:r w:rsidRPr="00676803">
              <w:rPr>
                <w:rFonts w:cstheme="minorHAnsi"/>
                <w:szCs w:val="24"/>
              </w:rPr>
              <w:t> </w:t>
            </w:r>
          </w:p>
        </w:tc>
        <w:tc>
          <w:tcPr>
            <w:tcW w:w="1080" w:type="dxa"/>
            <w:vAlign w:val="center"/>
          </w:tcPr>
          <w:p w:rsidR="00676803" w:rsidRPr="00676803" w:rsidRDefault="00676803" w:rsidP="00FF138F">
            <w:pPr>
              <w:jc w:val="center"/>
              <w:rPr>
                <w:rFonts w:cstheme="minorHAnsi"/>
                <w:szCs w:val="24"/>
              </w:rPr>
            </w:pPr>
            <w:r w:rsidRPr="00676803">
              <w:rPr>
                <w:rFonts w:cstheme="minorHAnsi"/>
                <w:szCs w:val="24"/>
              </w:rPr>
              <w:t>175</w:t>
            </w:r>
          </w:p>
        </w:tc>
        <w:tc>
          <w:tcPr>
            <w:tcW w:w="1170" w:type="dxa"/>
            <w:vAlign w:val="center"/>
          </w:tcPr>
          <w:p w:rsidR="00676803" w:rsidRPr="00676803" w:rsidRDefault="00676803" w:rsidP="00FF138F">
            <w:pPr>
              <w:jc w:val="center"/>
              <w:rPr>
                <w:rFonts w:cstheme="minorHAnsi"/>
                <w:szCs w:val="24"/>
              </w:rPr>
            </w:pPr>
            <w:r w:rsidRPr="00676803">
              <w:rPr>
                <w:rFonts w:cstheme="minorHAnsi"/>
                <w:szCs w:val="24"/>
                <w:rtl/>
              </w:rPr>
              <w:t>290</w:t>
            </w:r>
          </w:p>
        </w:tc>
        <w:tc>
          <w:tcPr>
            <w:tcW w:w="1170" w:type="dxa"/>
            <w:vAlign w:val="center"/>
          </w:tcPr>
          <w:p w:rsidR="00676803" w:rsidRPr="00676803" w:rsidRDefault="00676803" w:rsidP="00FF138F">
            <w:pPr>
              <w:jc w:val="center"/>
              <w:rPr>
                <w:rFonts w:cstheme="minorHAnsi"/>
                <w:szCs w:val="24"/>
                <w:rtl/>
              </w:rPr>
            </w:pPr>
            <w:r w:rsidRPr="00676803">
              <w:rPr>
                <w:rFonts w:cstheme="minorHAnsi"/>
                <w:szCs w:val="24"/>
              </w:rPr>
              <w:t>171</w:t>
            </w:r>
          </w:p>
        </w:tc>
        <w:tc>
          <w:tcPr>
            <w:tcW w:w="1152" w:type="dxa"/>
            <w:vAlign w:val="center"/>
          </w:tcPr>
          <w:p w:rsidR="00676803" w:rsidRPr="00676803" w:rsidRDefault="00676803" w:rsidP="00FF138F">
            <w:pPr>
              <w:jc w:val="center"/>
              <w:rPr>
                <w:rFonts w:cstheme="minorHAnsi"/>
                <w:szCs w:val="24"/>
              </w:rPr>
            </w:pPr>
            <w:r w:rsidRPr="00676803">
              <w:rPr>
                <w:rFonts w:cstheme="minorHAnsi"/>
                <w:szCs w:val="24"/>
              </w:rPr>
              <w:t>180</w:t>
            </w:r>
          </w:p>
        </w:tc>
        <w:tc>
          <w:tcPr>
            <w:tcW w:w="1244" w:type="dxa"/>
            <w:vAlign w:val="center"/>
          </w:tcPr>
          <w:p w:rsidR="00676803" w:rsidRPr="00676803" w:rsidRDefault="00676803" w:rsidP="00FF138F">
            <w:pPr>
              <w:jc w:val="center"/>
              <w:rPr>
                <w:rFonts w:cstheme="minorHAnsi"/>
                <w:szCs w:val="24"/>
              </w:rPr>
            </w:pPr>
            <w:r w:rsidRPr="00676803">
              <w:rPr>
                <w:rFonts w:cstheme="minorHAnsi"/>
                <w:szCs w:val="24"/>
              </w:rPr>
              <w:t>230</w:t>
            </w:r>
          </w:p>
        </w:tc>
      </w:tr>
      <w:tr w:rsidR="00676803" w:rsidTr="00062948">
        <w:tc>
          <w:tcPr>
            <w:tcW w:w="900" w:type="dxa"/>
          </w:tcPr>
          <w:p w:rsidR="00676803" w:rsidRDefault="00676803" w:rsidP="00272E8D">
            <w:pPr>
              <w:jc w:val="center"/>
              <w:rPr>
                <w:rFonts w:cstheme="minorHAnsi"/>
              </w:rPr>
            </w:pPr>
            <w:r>
              <w:rPr>
                <w:rFonts w:cstheme="minorHAnsi"/>
              </w:rPr>
              <w:t>52</w:t>
            </w:r>
          </w:p>
        </w:tc>
        <w:tc>
          <w:tcPr>
            <w:tcW w:w="2250" w:type="dxa"/>
          </w:tcPr>
          <w:p w:rsidR="00676803" w:rsidRDefault="00676803" w:rsidP="00FF138F">
            <w:pPr>
              <w:rPr>
                <w:rFonts w:cstheme="minorHAnsi"/>
                <w:color w:val="222222"/>
              </w:rPr>
            </w:pPr>
            <w:r>
              <w:rPr>
                <w:rFonts w:cstheme="minorHAnsi"/>
                <w:color w:val="222222"/>
              </w:rPr>
              <w:t>There is an independent impartial commission to oversee general elections</w:t>
            </w:r>
          </w:p>
        </w:tc>
        <w:tc>
          <w:tcPr>
            <w:tcW w:w="990" w:type="dxa"/>
            <w:vAlign w:val="center"/>
          </w:tcPr>
          <w:p w:rsidR="00676803" w:rsidRPr="00676803" w:rsidRDefault="00676803" w:rsidP="00FF138F">
            <w:pPr>
              <w:jc w:val="center"/>
              <w:rPr>
                <w:rFonts w:cstheme="minorHAnsi"/>
                <w:szCs w:val="24"/>
              </w:rPr>
            </w:pPr>
            <w:r w:rsidRPr="00676803">
              <w:rPr>
                <w:rFonts w:cstheme="minorHAnsi"/>
                <w:szCs w:val="24"/>
                <w:rtl/>
              </w:rPr>
              <w:t>1000</w:t>
            </w:r>
          </w:p>
        </w:tc>
        <w:tc>
          <w:tcPr>
            <w:tcW w:w="1080" w:type="dxa"/>
            <w:vAlign w:val="center"/>
          </w:tcPr>
          <w:p w:rsidR="00676803" w:rsidRPr="00676803" w:rsidRDefault="00676803" w:rsidP="00FF138F">
            <w:pPr>
              <w:jc w:val="center"/>
              <w:rPr>
                <w:rFonts w:cstheme="minorHAnsi"/>
                <w:szCs w:val="24"/>
                <w:rtl/>
              </w:rPr>
            </w:pPr>
            <w:r w:rsidRPr="00676803">
              <w:rPr>
                <w:rFonts w:cstheme="minorHAnsi"/>
                <w:szCs w:val="24"/>
              </w:rPr>
              <w:t>1000</w:t>
            </w:r>
          </w:p>
        </w:tc>
        <w:tc>
          <w:tcPr>
            <w:tcW w:w="1170" w:type="dxa"/>
            <w:vAlign w:val="center"/>
          </w:tcPr>
          <w:p w:rsidR="00676803" w:rsidRPr="00676803" w:rsidRDefault="00676803" w:rsidP="00FF138F">
            <w:pPr>
              <w:jc w:val="center"/>
              <w:rPr>
                <w:rFonts w:cstheme="minorHAnsi"/>
                <w:szCs w:val="24"/>
              </w:rPr>
            </w:pPr>
            <w:r w:rsidRPr="00676803">
              <w:rPr>
                <w:rFonts w:cstheme="minorHAnsi"/>
                <w:szCs w:val="24"/>
                <w:rtl/>
              </w:rPr>
              <w:t>1000</w:t>
            </w:r>
          </w:p>
        </w:tc>
        <w:tc>
          <w:tcPr>
            <w:tcW w:w="1170" w:type="dxa"/>
            <w:vAlign w:val="center"/>
          </w:tcPr>
          <w:p w:rsidR="00676803" w:rsidRPr="00676803" w:rsidRDefault="00676803" w:rsidP="00FF138F">
            <w:pPr>
              <w:jc w:val="center"/>
              <w:rPr>
                <w:rFonts w:cstheme="minorHAnsi"/>
                <w:szCs w:val="24"/>
                <w:rtl/>
              </w:rPr>
            </w:pPr>
            <w:r w:rsidRPr="00676803">
              <w:rPr>
                <w:rFonts w:cstheme="minorHAnsi"/>
                <w:szCs w:val="24"/>
              </w:rPr>
              <w:t>1000</w:t>
            </w:r>
          </w:p>
        </w:tc>
        <w:tc>
          <w:tcPr>
            <w:tcW w:w="1152" w:type="dxa"/>
            <w:vAlign w:val="center"/>
          </w:tcPr>
          <w:p w:rsidR="00676803" w:rsidRPr="00676803" w:rsidRDefault="00676803" w:rsidP="00FF138F">
            <w:pPr>
              <w:jc w:val="center"/>
              <w:rPr>
                <w:rFonts w:cstheme="minorHAnsi"/>
                <w:szCs w:val="24"/>
              </w:rPr>
            </w:pPr>
            <w:r w:rsidRPr="00676803">
              <w:rPr>
                <w:rFonts w:cstheme="minorHAnsi"/>
                <w:szCs w:val="24"/>
              </w:rPr>
              <w:t>1000</w:t>
            </w:r>
          </w:p>
        </w:tc>
        <w:tc>
          <w:tcPr>
            <w:tcW w:w="1244" w:type="dxa"/>
            <w:vAlign w:val="center"/>
          </w:tcPr>
          <w:p w:rsidR="00676803" w:rsidRPr="00676803" w:rsidRDefault="00676803" w:rsidP="00FF138F">
            <w:pPr>
              <w:jc w:val="center"/>
              <w:rPr>
                <w:rFonts w:cstheme="minorHAnsi"/>
                <w:szCs w:val="24"/>
              </w:rPr>
            </w:pPr>
            <w:r w:rsidRPr="00676803">
              <w:rPr>
                <w:rFonts w:cstheme="minorHAnsi"/>
                <w:szCs w:val="24"/>
              </w:rPr>
              <w:t>1000</w:t>
            </w:r>
          </w:p>
        </w:tc>
      </w:tr>
      <w:tr w:rsidR="00676803" w:rsidTr="00062948">
        <w:tc>
          <w:tcPr>
            <w:tcW w:w="900" w:type="dxa"/>
          </w:tcPr>
          <w:p w:rsidR="00676803" w:rsidRDefault="00676803" w:rsidP="00272E8D">
            <w:pPr>
              <w:jc w:val="center"/>
              <w:rPr>
                <w:rFonts w:cstheme="minorHAnsi"/>
              </w:rPr>
            </w:pPr>
            <w:r>
              <w:rPr>
                <w:rFonts w:cstheme="minorHAnsi"/>
              </w:rPr>
              <w:t>53</w:t>
            </w:r>
          </w:p>
        </w:tc>
        <w:tc>
          <w:tcPr>
            <w:tcW w:w="2250" w:type="dxa"/>
          </w:tcPr>
          <w:p w:rsidR="00676803" w:rsidRDefault="00676803" w:rsidP="00FF138F">
            <w:pPr>
              <w:rPr>
                <w:rFonts w:cstheme="minorHAnsi"/>
                <w:color w:val="222222"/>
              </w:rPr>
            </w:pPr>
            <w:r>
              <w:rPr>
                <w:rFonts w:cstheme="minorHAnsi"/>
                <w:color w:val="222222"/>
              </w:rPr>
              <w:t>Financing of general elections</w:t>
            </w:r>
          </w:p>
        </w:tc>
        <w:tc>
          <w:tcPr>
            <w:tcW w:w="990" w:type="dxa"/>
            <w:vAlign w:val="center"/>
          </w:tcPr>
          <w:p w:rsidR="00676803" w:rsidRPr="00676803" w:rsidRDefault="00676803" w:rsidP="00FF138F">
            <w:pPr>
              <w:jc w:val="center"/>
              <w:rPr>
                <w:rFonts w:cstheme="minorHAnsi"/>
                <w:szCs w:val="24"/>
              </w:rPr>
            </w:pPr>
            <w:r w:rsidRPr="00676803">
              <w:rPr>
                <w:rFonts w:cstheme="minorHAnsi"/>
                <w:szCs w:val="24"/>
                <w:rtl/>
              </w:rPr>
              <w:t>1000</w:t>
            </w:r>
          </w:p>
        </w:tc>
        <w:tc>
          <w:tcPr>
            <w:tcW w:w="1080" w:type="dxa"/>
            <w:vAlign w:val="center"/>
          </w:tcPr>
          <w:p w:rsidR="00676803" w:rsidRPr="00676803" w:rsidRDefault="00676803" w:rsidP="00FF138F">
            <w:pPr>
              <w:jc w:val="center"/>
              <w:rPr>
                <w:rFonts w:cstheme="minorHAnsi"/>
                <w:szCs w:val="24"/>
                <w:rtl/>
              </w:rPr>
            </w:pPr>
            <w:r w:rsidRPr="00676803">
              <w:rPr>
                <w:rFonts w:cstheme="minorHAnsi"/>
                <w:szCs w:val="24"/>
              </w:rPr>
              <w:t>1000</w:t>
            </w:r>
          </w:p>
        </w:tc>
        <w:tc>
          <w:tcPr>
            <w:tcW w:w="1170" w:type="dxa"/>
            <w:vAlign w:val="center"/>
          </w:tcPr>
          <w:p w:rsidR="00676803" w:rsidRPr="00676803" w:rsidRDefault="00676803" w:rsidP="00FF138F">
            <w:pPr>
              <w:jc w:val="center"/>
              <w:rPr>
                <w:rFonts w:cstheme="minorHAnsi"/>
                <w:szCs w:val="24"/>
              </w:rPr>
            </w:pPr>
            <w:r w:rsidRPr="00676803">
              <w:rPr>
                <w:rFonts w:cstheme="minorHAnsi"/>
                <w:szCs w:val="24"/>
                <w:rtl/>
              </w:rPr>
              <w:t>1000</w:t>
            </w:r>
          </w:p>
        </w:tc>
        <w:tc>
          <w:tcPr>
            <w:tcW w:w="1170" w:type="dxa"/>
            <w:vAlign w:val="center"/>
          </w:tcPr>
          <w:p w:rsidR="00676803" w:rsidRPr="00676803" w:rsidRDefault="00676803" w:rsidP="00FF138F">
            <w:pPr>
              <w:jc w:val="center"/>
              <w:rPr>
                <w:rFonts w:cstheme="minorHAnsi"/>
                <w:szCs w:val="24"/>
                <w:rtl/>
              </w:rPr>
            </w:pPr>
            <w:r w:rsidRPr="00676803">
              <w:rPr>
                <w:rFonts w:cstheme="minorHAnsi"/>
                <w:szCs w:val="24"/>
              </w:rPr>
              <w:t>1000</w:t>
            </w:r>
          </w:p>
        </w:tc>
        <w:tc>
          <w:tcPr>
            <w:tcW w:w="1152" w:type="dxa"/>
            <w:vAlign w:val="center"/>
          </w:tcPr>
          <w:p w:rsidR="00676803" w:rsidRPr="00676803" w:rsidRDefault="00676803" w:rsidP="00FF138F">
            <w:pPr>
              <w:jc w:val="center"/>
              <w:rPr>
                <w:rFonts w:cstheme="minorHAnsi"/>
                <w:szCs w:val="24"/>
              </w:rPr>
            </w:pPr>
            <w:r w:rsidRPr="00676803">
              <w:rPr>
                <w:rFonts w:cstheme="minorHAnsi"/>
                <w:szCs w:val="24"/>
              </w:rPr>
              <w:t>1000</w:t>
            </w:r>
          </w:p>
        </w:tc>
        <w:tc>
          <w:tcPr>
            <w:tcW w:w="1244" w:type="dxa"/>
            <w:vAlign w:val="center"/>
          </w:tcPr>
          <w:p w:rsidR="00676803" w:rsidRPr="00676803" w:rsidRDefault="00676803" w:rsidP="00FF138F">
            <w:pPr>
              <w:jc w:val="center"/>
              <w:rPr>
                <w:rFonts w:cstheme="minorHAnsi"/>
                <w:szCs w:val="24"/>
              </w:rPr>
            </w:pPr>
            <w:r w:rsidRPr="00676803">
              <w:rPr>
                <w:rFonts w:cstheme="minorHAnsi"/>
                <w:szCs w:val="24"/>
              </w:rPr>
              <w:t>1000</w:t>
            </w:r>
          </w:p>
        </w:tc>
      </w:tr>
      <w:tr w:rsidR="00676803" w:rsidTr="00062948">
        <w:tc>
          <w:tcPr>
            <w:tcW w:w="900" w:type="dxa"/>
          </w:tcPr>
          <w:p w:rsidR="00676803" w:rsidRDefault="00676803" w:rsidP="00272E8D">
            <w:pPr>
              <w:jc w:val="center"/>
              <w:rPr>
                <w:rFonts w:cstheme="minorHAnsi"/>
              </w:rPr>
            </w:pPr>
            <w:r>
              <w:rPr>
                <w:rFonts w:cstheme="minorHAnsi"/>
              </w:rPr>
              <w:t>54</w:t>
            </w:r>
          </w:p>
        </w:tc>
        <w:tc>
          <w:tcPr>
            <w:tcW w:w="2250" w:type="dxa"/>
          </w:tcPr>
          <w:p w:rsidR="00676803" w:rsidRDefault="00676803" w:rsidP="00FF138F">
            <w:pPr>
              <w:rPr>
                <w:rFonts w:cstheme="minorHAnsi"/>
                <w:color w:val="222222"/>
              </w:rPr>
            </w:pPr>
            <w:r>
              <w:rPr>
                <w:rFonts w:cstheme="minorHAnsi"/>
              </w:rPr>
              <w:t>The existence of a legislation to govern financing of general elections.</w:t>
            </w:r>
          </w:p>
        </w:tc>
        <w:tc>
          <w:tcPr>
            <w:tcW w:w="990" w:type="dxa"/>
            <w:vAlign w:val="center"/>
          </w:tcPr>
          <w:p w:rsidR="00676803" w:rsidRPr="00676803" w:rsidRDefault="00676803" w:rsidP="00FF138F">
            <w:pPr>
              <w:jc w:val="center"/>
              <w:rPr>
                <w:rFonts w:cstheme="minorHAnsi"/>
                <w:szCs w:val="24"/>
              </w:rPr>
            </w:pPr>
            <w:r w:rsidRPr="00676803">
              <w:rPr>
                <w:rFonts w:cstheme="minorHAnsi"/>
                <w:szCs w:val="24"/>
                <w:rtl/>
              </w:rPr>
              <w:t>445</w:t>
            </w:r>
          </w:p>
        </w:tc>
        <w:tc>
          <w:tcPr>
            <w:tcW w:w="1080" w:type="dxa"/>
            <w:vAlign w:val="center"/>
          </w:tcPr>
          <w:p w:rsidR="00676803" w:rsidRPr="00676803" w:rsidRDefault="00676803" w:rsidP="00FF138F">
            <w:pPr>
              <w:jc w:val="center"/>
              <w:rPr>
                <w:rFonts w:cstheme="minorHAnsi"/>
                <w:szCs w:val="24"/>
                <w:rtl/>
              </w:rPr>
            </w:pPr>
            <w:r w:rsidRPr="00676803">
              <w:rPr>
                <w:rFonts w:cstheme="minorHAnsi"/>
                <w:szCs w:val="24"/>
              </w:rPr>
              <w:t>657</w:t>
            </w:r>
          </w:p>
        </w:tc>
        <w:tc>
          <w:tcPr>
            <w:tcW w:w="1170" w:type="dxa"/>
            <w:vAlign w:val="center"/>
          </w:tcPr>
          <w:p w:rsidR="00676803" w:rsidRPr="00676803" w:rsidRDefault="00676803" w:rsidP="00FF138F">
            <w:pPr>
              <w:jc w:val="center"/>
              <w:rPr>
                <w:rFonts w:cstheme="minorHAnsi"/>
                <w:szCs w:val="24"/>
              </w:rPr>
            </w:pPr>
            <w:r w:rsidRPr="00676803">
              <w:rPr>
                <w:rFonts w:cstheme="minorHAnsi"/>
                <w:szCs w:val="24"/>
                <w:rtl/>
              </w:rPr>
              <w:t>657</w:t>
            </w:r>
          </w:p>
        </w:tc>
        <w:tc>
          <w:tcPr>
            <w:tcW w:w="1170" w:type="dxa"/>
            <w:vAlign w:val="center"/>
          </w:tcPr>
          <w:p w:rsidR="00676803" w:rsidRPr="00676803" w:rsidRDefault="00676803" w:rsidP="00FF138F">
            <w:pPr>
              <w:jc w:val="center"/>
              <w:rPr>
                <w:rFonts w:cstheme="minorHAnsi"/>
                <w:szCs w:val="24"/>
                <w:rtl/>
              </w:rPr>
            </w:pPr>
            <w:r w:rsidRPr="00676803">
              <w:rPr>
                <w:rFonts w:cstheme="minorHAnsi"/>
                <w:szCs w:val="24"/>
              </w:rPr>
              <w:t>0</w:t>
            </w:r>
          </w:p>
        </w:tc>
        <w:tc>
          <w:tcPr>
            <w:tcW w:w="1152" w:type="dxa"/>
            <w:vAlign w:val="center"/>
          </w:tcPr>
          <w:p w:rsidR="00676803" w:rsidRPr="00676803" w:rsidRDefault="00676803" w:rsidP="00FF138F">
            <w:pPr>
              <w:jc w:val="center"/>
              <w:rPr>
                <w:rFonts w:cstheme="minorHAnsi"/>
                <w:szCs w:val="24"/>
              </w:rPr>
            </w:pPr>
            <w:r w:rsidRPr="00676803">
              <w:rPr>
                <w:rFonts w:cstheme="minorHAnsi"/>
                <w:szCs w:val="24"/>
              </w:rPr>
              <w:t>0</w:t>
            </w:r>
          </w:p>
        </w:tc>
        <w:tc>
          <w:tcPr>
            <w:tcW w:w="1244" w:type="dxa"/>
            <w:vAlign w:val="center"/>
          </w:tcPr>
          <w:p w:rsidR="00676803" w:rsidRPr="00676803" w:rsidRDefault="00676803" w:rsidP="00FF138F">
            <w:pPr>
              <w:jc w:val="center"/>
              <w:rPr>
                <w:rFonts w:cstheme="minorHAnsi"/>
                <w:szCs w:val="24"/>
              </w:rPr>
            </w:pPr>
            <w:r w:rsidRPr="00676803">
              <w:rPr>
                <w:rFonts w:cstheme="minorHAnsi"/>
                <w:szCs w:val="24"/>
              </w:rPr>
              <w:t>0</w:t>
            </w:r>
          </w:p>
        </w:tc>
      </w:tr>
      <w:tr w:rsidR="00676803" w:rsidTr="00062948">
        <w:tc>
          <w:tcPr>
            <w:tcW w:w="900" w:type="dxa"/>
          </w:tcPr>
          <w:p w:rsidR="00676803" w:rsidRDefault="00676803" w:rsidP="00272E8D">
            <w:pPr>
              <w:jc w:val="center"/>
              <w:rPr>
                <w:rFonts w:cstheme="minorHAnsi"/>
              </w:rPr>
            </w:pPr>
            <w:r>
              <w:rPr>
                <w:rFonts w:cstheme="minorHAnsi"/>
              </w:rPr>
              <w:t>55</w:t>
            </w:r>
          </w:p>
        </w:tc>
        <w:tc>
          <w:tcPr>
            <w:tcW w:w="2250" w:type="dxa"/>
          </w:tcPr>
          <w:p w:rsidR="00676803" w:rsidRDefault="00676803" w:rsidP="00FF138F">
            <w:pPr>
              <w:rPr>
                <w:rFonts w:cstheme="minorHAnsi"/>
                <w:color w:val="222222"/>
              </w:rPr>
            </w:pPr>
            <w:r>
              <w:rPr>
                <w:rFonts w:cstheme="minorHAnsi"/>
                <w:color w:val="222222"/>
              </w:rPr>
              <w:t>The existence of local and international anti-corruption institutions.</w:t>
            </w:r>
          </w:p>
        </w:tc>
        <w:tc>
          <w:tcPr>
            <w:tcW w:w="990" w:type="dxa"/>
            <w:vAlign w:val="center"/>
          </w:tcPr>
          <w:p w:rsidR="00676803" w:rsidRPr="00676803" w:rsidRDefault="00676803" w:rsidP="00FF138F">
            <w:pPr>
              <w:jc w:val="center"/>
              <w:rPr>
                <w:rFonts w:cstheme="minorHAnsi"/>
                <w:szCs w:val="24"/>
              </w:rPr>
            </w:pPr>
            <w:r w:rsidRPr="00676803">
              <w:rPr>
                <w:rFonts w:cstheme="minorHAnsi"/>
                <w:szCs w:val="24"/>
                <w:rtl/>
              </w:rPr>
              <w:t>400</w:t>
            </w:r>
          </w:p>
        </w:tc>
        <w:tc>
          <w:tcPr>
            <w:tcW w:w="1080" w:type="dxa"/>
            <w:vAlign w:val="center"/>
          </w:tcPr>
          <w:p w:rsidR="00676803" w:rsidRPr="00676803" w:rsidRDefault="00676803" w:rsidP="00FF138F">
            <w:pPr>
              <w:jc w:val="center"/>
              <w:rPr>
                <w:rFonts w:cstheme="minorHAnsi"/>
                <w:szCs w:val="24"/>
                <w:rtl/>
              </w:rPr>
            </w:pPr>
            <w:r w:rsidRPr="00676803">
              <w:rPr>
                <w:rFonts w:cstheme="minorHAnsi"/>
                <w:szCs w:val="24"/>
              </w:rPr>
              <w:t>400</w:t>
            </w:r>
          </w:p>
        </w:tc>
        <w:tc>
          <w:tcPr>
            <w:tcW w:w="1170" w:type="dxa"/>
            <w:vAlign w:val="center"/>
          </w:tcPr>
          <w:p w:rsidR="00676803" w:rsidRPr="00676803" w:rsidRDefault="00676803" w:rsidP="00FF138F">
            <w:pPr>
              <w:jc w:val="center"/>
              <w:rPr>
                <w:rFonts w:cstheme="minorHAnsi"/>
                <w:szCs w:val="24"/>
              </w:rPr>
            </w:pPr>
            <w:r w:rsidRPr="00676803">
              <w:rPr>
                <w:rFonts w:cstheme="minorHAnsi"/>
                <w:szCs w:val="24"/>
                <w:rtl/>
              </w:rPr>
              <w:t>400</w:t>
            </w:r>
          </w:p>
        </w:tc>
        <w:tc>
          <w:tcPr>
            <w:tcW w:w="1170" w:type="dxa"/>
            <w:vAlign w:val="center"/>
          </w:tcPr>
          <w:p w:rsidR="00676803" w:rsidRPr="00676803" w:rsidRDefault="00676803" w:rsidP="00FF138F">
            <w:pPr>
              <w:jc w:val="center"/>
              <w:rPr>
                <w:rFonts w:cstheme="minorHAnsi"/>
                <w:szCs w:val="24"/>
                <w:rtl/>
              </w:rPr>
            </w:pPr>
            <w:r w:rsidRPr="00676803">
              <w:rPr>
                <w:rFonts w:cstheme="minorHAnsi"/>
                <w:szCs w:val="24"/>
              </w:rPr>
              <w:t>600</w:t>
            </w:r>
          </w:p>
        </w:tc>
        <w:tc>
          <w:tcPr>
            <w:tcW w:w="1152" w:type="dxa"/>
            <w:vAlign w:val="center"/>
          </w:tcPr>
          <w:p w:rsidR="00676803" w:rsidRPr="00676803" w:rsidRDefault="00676803" w:rsidP="00FF138F">
            <w:pPr>
              <w:jc w:val="center"/>
              <w:rPr>
                <w:rFonts w:cstheme="minorHAnsi"/>
                <w:szCs w:val="24"/>
              </w:rPr>
            </w:pPr>
            <w:r w:rsidRPr="00676803">
              <w:rPr>
                <w:rFonts w:cstheme="minorHAnsi"/>
                <w:szCs w:val="24"/>
              </w:rPr>
              <w:t>600</w:t>
            </w:r>
          </w:p>
        </w:tc>
        <w:tc>
          <w:tcPr>
            <w:tcW w:w="1244" w:type="dxa"/>
            <w:vAlign w:val="center"/>
          </w:tcPr>
          <w:p w:rsidR="00676803" w:rsidRPr="00676803" w:rsidRDefault="00676803" w:rsidP="00FF138F">
            <w:pPr>
              <w:jc w:val="center"/>
              <w:rPr>
                <w:rFonts w:cstheme="minorHAnsi"/>
                <w:szCs w:val="24"/>
              </w:rPr>
            </w:pPr>
            <w:r w:rsidRPr="00676803">
              <w:rPr>
                <w:rFonts w:cstheme="minorHAnsi"/>
                <w:szCs w:val="24"/>
              </w:rPr>
              <w:t>600</w:t>
            </w:r>
          </w:p>
        </w:tc>
      </w:tr>
      <w:tr w:rsidR="00676803" w:rsidTr="00062948">
        <w:trPr>
          <w:trHeight w:val="665"/>
        </w:trPr>
        <w:tc>
          <w:tcPr>
            <w:tcW w:w="900" w:type="dxa"/>
          </w:tcPr>
          <w:p w:rsidR="00676803" w:rsidRDefault="00676803" w:rsidP="00272E8D">
            <w:pPr>
              <w:jc w:val="center"/>
              <w:rPr>
                <w:rFonts w:cstheme="minorHAnsi"/>
              </w:rPr>
            </w:pPr>
            <w:r>
              <w:rPr>
                <w:rFonts w:cstheme="minorHAnsi"/>
              </w:rPr>
              <w:t>56</w:t>
            </w:r>
          </w:p>
        </w:tc>
        <w:tc>
          <w:tcPr>
            <w:tcW w:w="2250" w:type="dxa"/>
          </w:tcPr>
          <w:p w:rsidR="00676803" w:rsidRDefault="00676803" w:rsidP="00FF138F">
            <w:pPr>
              <w:rPr>
                <w:rFonts w:cstheme="minorHAnsi"/>
                <w:color w:val="222222"/>
              </w:rPr>
            </w:pPr>
            <w:r>
              <w:rPr>
                <w:rFonts w:cstheme="minorHAnsi"/>
                <w:color w:val="222222"/>
              </w:rPr>
              <w:t>NGOs ability to combat corruption.</w:t>
            </w:r>
          </w:p>
          <w:p w:rsidR="00676803" w:rsidRDefault="00676803" w:rsidP="00FF138F">
            <w:pPr>
              <w:rPr>
                <w:rFonts w:cstheme="minorHAnsi"/>
                <w:color w:val="222222"/>
              </w:rPr>
            </w:pPr>
          </w:p>
          <w:p w:rsidR="00676803" w:rsidRDefault="00676803" w:rsidP="00FF138F">
            <w:pPr>
              <w:rPr>
                <w:rFonts w:cstheme="minorHAnsi"/>
                <w:color w:val="222222"/>
              </w:rPr>
            </w:pPr>
          </w:p>
          <w:p w:rsidR="00676803" w:rsidRDefault="00676803" w:rsidP="00FF138F">
            <w:pPr>
              <w:rPr>
                <w:rFonts w:cstheme="minorHAnsi"/>
                <w:color w:val="222222"/>
              </w:rPr>
            </w:pPr>
          </w:p>
          <w:p w:rsidR="00676803" w:rsidRDefault="00676803" w:rsidP="00FF138F">
            <w:pPr>
              <w:rPr>
                <w:rFonts w:cstheme="minorHAnsi"/>
                <w:color w:val="222222"/>
              </w:rPr>
            </w:pPr>
          </w:p>
          <w:p w:rsidR="00676803" w:rsidRDefault="00676803" w:rsidP="00FF138F">
            <w:pPr>
              <w:rPr>
                <w:rFonts w:cstheme="minorHAnsi"/>
                <w:color w:val="222222"/>
              </w:rPr>
            </w:pPr>
          </w:p>
        </w:tc>
        <w:tc>
          <w:tcPr>
            <w:tcW w:w="990" w:type="dxa"/>
            <w:vAlign w:val="center"/>
          </w:tcPr>
          <w:p w:rsidR="00676803" w:rsidRPr="00676803" w:rsidRDefault="00676803" w:rsidP="00FF138F">
            <w:pPr>
              <w:jc w:val="center"/>
              <w:rPr>
                <w:rFonts w:cstheme="minorHAnsi"/>
                <w:szCs w:val="24"/>
              </w:rPr>
            </w:pPr>
            <w:r w:rsidRPr="00676803">
              <w:rPr>
                <w:rFonts w:cstheme="minorHAnsi"/>
                <w:szCs w:val="24"/>
                <w:rtl/>
              </w:rPr>
              <w:t>1000</w:t>
            </w:r>
          </w:p>
        </w:tc>
        <w:tc>
          <w:tcPr>
            <w:tcW w:w="1080" w:type="dxa"/>
            <w:vAlign w:val="center"/>
          </w:tcPr>
          <w:p w:rsidR="00676803" w:rsidRPr="00676803" w:rsidRDefault="00676803" w:rsidP="00FF138F">
            <w:pPr>
              <w:jc w:val="center"/>
              <w:rPr>
                <w:rFonts w:cstheme="minorHAnsi"/>
                <w:szCs w:val="24"/>
                <w:rtl/>
              </w:rPr>
            </w:pPr>
            <w:r w:rsidRPr="00676803">
              <w:rPr>
                <w:rFonts w:cstheme="minorHAnsi"/>
                <w:szCs w:val="24"/>
              </w:rPr>
              <w:t>700</w:t>
            </w:r>
          </w:p>
        </w:tc>
        <w:tc>
          <w:tcPr>
            <w:tcW w:w="1170" w:type="dxa"/>
            <w:vAlign w:val="center"/>
          </w:tcPr>
          <w:p w:rsidR="00676803" w:rsidRPr="00676803" w:rsidRDefault="00676803" w:rsidP="00FF138F">
            <w:pPr>
              <w:jc w:val="center"/>
              <w:rPr>
                <w:rFonts w:cstheme="minorHAnsi"/>
                <w:szCs w:val="24"/>
              </w:rPr>
            </w:pPr>
            <w:r w:rsidRPr="00676803">
              <w:rPr>
                <w:rFonts w:cstheme="minorHAnsi"/>
                <w:szCs w:val="24"/>
                <w:rtl/>
              </w:rPr>
              <w:t>1000</w:t>
            </w:r>
          </w:p>
        </w:tc>
        <w:tc>
          <w:tcPr>
            <w:tcW w:w="1170" w:type="dxa"/>
            <w:vAlign w:val="center"/>
          </w:tcPr>
          <w:p w:rsidR="00676803" w:rsidRPr="00676803" w:rsidRDefault="00676803" w:rsidP="00FF138F">
            <w:pPr>
              <w:jc w:val="center"/>
              <w:rPr>
                <w:rFonts w:cstheme="minorHAnsi"/>
                <w:szCs w:val="24"/>
                <w:rtl/>
              </w:rPr>
            </w:pPr>
            <w:r w:rsidRPr="00676803">
              <w:rPr>
                <w:rFonts w:cstheme="minorHAnsi"/>
                <w:szCs w:val="24"/>
              </w:rPr>
              <w:t>1000</w:t>
            </w:r>
          </w:p>
        </w:tc>
        <w:tc>
          <w:tcPr>
            <w:tcW w:w="1152" w:type="dxa"/>
            <w:vAlign w:val="center"/>
          </w:tcPr>
          <w:p w:rsidR="00676803" w:rsidRPr="00676803" w:rsidRDefault="00676803" w:rsidP="00FF138F">
            <w:pPr>
              <w:jc w:val="center"/>
              <w:rPr>
                <w:rFonts w:cstheme="minorHAnsi"/>
                <w:szCs w:val="24"/>
              </w:rPr>
            </w:pPr>
            <w:r w:rsidRPr="00676803">
              <w:rPr>
                <w:rFonts w:cstheme="minorHAnsi"/>
                <w:szCs w:val="24"/>
              </w:rPr>
              <w:t>1000</w:t>
            </w:r>
          </w:p>
        </w:tc>
        <w:tc>
          <w:tcPr>
            <w:tcW w:w="1244" w:type="dxa"/>
            <w:vAlign w:val="center"/>
          </w:tcPr>
          <w:p w:rsidR="00676803" w:rsidRPr="00676803" w:rsidRDefault="00676803" w:rsidP="00FF138F">
            <w:pPr>
              <w:jc w:val="center"/>
              <w:rPr>
                <w:rFonts w:cstheme="minorHAnsi"/>
                <w:szCs w:val="24"/>
              </w:rPr>
            </w:pPr>
            <w:r w:rsidRPr="00676803">
              <w:rPr>
                <w:rFonts w:cstheme="minorHAnsi"/>
                <w:szCs w:val="24"/>
              </w:rPr>
              <w:t>1000</w:t>
            </w:r>
          </w:p>
        </w:tc>
      </w:tr>
      <w:tr w:rsidR="00676803" w:rsidTr="00062948">
        <w:tc>
          <w:tcPr>
            <w:tcW w:w="900" w:type="dxa"/>
          </w:tcPr>
          <w:p w:rsidR="00676803" w:rsidRPr="00986341" w:rsidRDefault="00676803" w:rsidP="00FF138F">
            <w:pPr>
              <w:jc w:val="center"/>
              <w:rPr>
                <w:rFonts w:cstheme="minorHAnsi"/>
                <w:b/>
                <w:bCs/>
              </w:rPr>
            </w:pPr>
            <w:r w:rsidRPr="00986341">
              <w:rPr>
                <w:rFonts w:cstheme="minorHAnsi"/>
                <w:b/>
                <w:bCs/>
              </w:rPr>
              <w:lastRenderedPageBreak/>
              <w:t>Indic No.</w:t>
            </w:r>
          </w:p>
        </w:tc>
        <w:tc>
          <w:tcPr>
            <w:tcW w:w="2250" w:type="dxa"/>
          </w:tcPr>
          <w:p w:rsidR="00676803" w:rsidRPr="00986341" w:rsidRDefault="00676803" w:rsidP="00FF138F">
            <w:pPr>
              <w:jc w:val="center"/>
              <w:rPr>
                <w:rFonts w:cstheme="minorHAnsi"/>
                <w:b/>
                <w:bCs/>
              </w:rPr>
            </w:pPr>
            <w:r w:rsidRPr="00986341">
              <w:rPr>
                <w:rFonts w:cstheme="minorHAnsi"/>
                <w:b/>
                <w:bCs/>
              </w:rPr>
              <w:t>Specific Indicators</w:t>
            </w:r>
          </w:p>
        </w:tc>
        <w:tc>
          <w:tcPr>
            <w:tcW w:w="990" w:type="dxa"/>
          </w:tcPr>
          <w:p w:rsidR="00676803" w:rsidRPr="00986341" w:rsidRDefault="00676803" w:rsidP="00FF138F">
            <w:pPr>
              <w:jc w:val="center"/>
              <w:rPr>
                <w:rFonts w:cstheme="minorHAnsi"/>
                <w:b/>
                <w:bCs/>
                <w:vertAlign w:val="superscript"/>
              </w:rPr>
            </w:pPr>
            <w:r w:rsidRPr="00986341">
              <w:rPr>
                <w:rFonts w:cstheme="minorHAnsi"/>
                <w:b/>
                <w:bCs/>
              </w:rPr>
              <w:t>1</w:t>
            </w:r>
            <w:r w:rsidRPr="00986341">
              <w:rPr>
                <w:rFonts w:cstheme="minorHAnsi"/>
                <w:b/>
                <w:bCs/>
                <w:vertAlign w:val="superscript"/>
              </w:rPr>
              <w:t>st</w:t>
            </w:r>
          </w:p>
          <w:p w:rsidR="00676803" w:rsidRPr="00986341" w:rsidRDefault="00676803" w:rsidP="00FF138F">
            <w:pPr>
              <w:jc w:val="center"/>
              <w:rPr>
                <w:rFonts w:cstheme="minorHAnsi"/>
                <w:b/>
                <w:bCs/>
              </w:rPr>
            </w:pPr>
            <w:r w:rsidRPr="00986341">
              <w:rPr>
                <w:rFonts w:cstheme="minorHAnsi"/>
                <w:b/>
                <w:bCs/>
              </w:rPr>
              <w:t>Reading</w:t>
            </w:r>
          </w:p>
        </w:tc>
        <w:tc>
          <w:tcPr>
            <w:tcW w:w="1080" w:type="dxa"/>
          </w:tcPr>
          <w:p w:rsidR="00676803" w:rsidRPr="00986341" w:rsidRDefault="00676803" w:rsidP="00FF138F">
            <w:pPr>
              <w:jc w:val="center"/>
              <w:rPr>
                <w:rFonts w:cstheme="minorHAnsi"/>
                <w:b/>
                <w:bCs/>
              </w:rPr>
            </w:pPr>
            <w:r w:rsidRPr="00986341">
              <w:rPr>
                <w:rFonts w:cstheme="minorHAnsi"/>
                <w:b/>
                <w:bCs/>
              </w:rPr>
              <w:t>2</w:t>
            </w:r>
            <w:r w:rsidRPr="00986341">
              <w:rPr>
                <w:rFonts w:cstheme="minorHAnsi"/>
                <w:b/>
                <w:bCs/>
                <w:vertAlign w:val="superscript"/>
              </w:rPr>
              <w:t>nd</w:t>
            </w:r>
            <w:r w:rsidRPr="00986341">
              <w:rPr>
                <w:rFonts w:cstheme="minorHAnsi"/>
                <w:b/>
                <w:bCs/>
              </w:rPr>
              <w:t xml:space="preserve">  Reading</w:t>
            </w:r>
          </w:p>
        </w:tc>
        <w:tc>
          <w:tcPr>
            <w:tcW w:w="1170" w:type="dxa"/>
          </w:tcPr>
          <w:p w:rsidR="00676803" w:rsidRPr="00986341" w:rsidRDefault="00676803" w:rsidP="00FF138F">
            <w:pPr>
              <w:jc w:val="center"/>
              <w:rPr>
                <w:rFonts w:cstheme="minorHAnsi"/>
                <w:b/>
                <w:bCs/>
              </w:rPr>
            </w:pPr>
            <w:r w:rsidRPr="00986341">
              <w:rPr>
                <w:rFonts w:cstheme="minorHAnsi"/>
                <w:b/>
                <w:bCs/>
              </w:rPr>
              <w:t>3</w:t>
            </w:r>
            <w:r w:rsidRPr="00986341">
              <w:rPr>
                <w:rFonts w:cstheme="minorHAnsi"/>
                <w:b/>
                <w:bCs/>
                <w:vertAlign w:val="superscript"/>
              </w:rPr>
              <w:t>rd</w:t>
            </w:r>
            <w:r w:rsidRPr="00986341">
              <w:rPr>
                <w:rFonts w:cstheme="minorHAnsi"/>
                <w:b/>
                <w:bCs/>
              </w:rPr>
              <w:t xml:space="preserve"> </w:t>
            </w:r>
          </w:p>
          <w:p w:rsidR="00676803" w:rsidRPr="00986341" w:rsidRDefault="00676803" w:rsidP="00FF138F">
            <w:pPr>
              <w:jc w:val="center"/>
              <w:rPr>
                <w:rFonts w:cstheme="minorHAnsi"/>
                <w:b/>
                <w:bCs/>
              </w:rPr>
            </w:pPr>
            <w:r w:rsidRPr="00986341">
              <w:rPr>
                <w:rFonts w:cstheme="minorHAnsi"/>
                <w:b/>
                <w:bCs/>
              </w:rPr>
              <w:t>Reading</w:t>
            </w:r>
          </w:p>
        </w:tc>
        <w:tc>
          <w:tcPr>
            <w:tcW w:w="1170" w:type="dxa"/>
          </w:tcPr>
          <w:p w:rsidR="00676803" w:rsidRPr="00986341" w:rsidRDefault="00676803" w:rsidP="00FF138F">
            <w:pPr>
              <w:jc w:val="center"/>
              <w:rPr>
                <w:rFonts w:cstheme="minorHAnsi"/>
                <w:b/>
                <w:bCs/>
              </w:rPr>
            </w:pPr>
            <w:r w:rsidRPr="00986341">
              <w:rPr>
                <w:rFonts w:cstheme="minorHAnsi"/>
                <w:b/>
                <w:bCs/>
              </w:rPr>
              <w:t>4</w:t>
            </w:r>
            <w:r w:rsidRPr="00986341">
              <w:rPr>
                <w:rFonts w:cstheme="minorHAnsi"/>
                <w:b/>
                <w:bCs/>
                <w:vertAlign w:val="superscript"/>
              </w:rPr>
              <w:t>th</w:t>
            </w:r>
            <w:r w:rsidRPr="00986341">
              <w:rPr>
                <w:rFonts w:cstheme="minorHAnsi"/>
                <w:b/>
                <w:bCs/>
              </w:rPr>
              <w:t xml:space="preserve"> Reading</w:t>
            </w:r>
          </w:p>
        </w:tc>
        <w:tc>
          <w:tcPr>
            <w:tcW w:w="1152" w:type="dxa"/>
          </w:tcPr>
          <w:p w:rsidR="00676803" w:rsidRPr="00986341" w:rsidRDefault="00676803" w:rsidP="00FF138F">
            <w:pPr>
              <w:jc w:val="center"/>
              <w:rPr>
                <w:rFonts w:cstheme="minorHAnsi"/>
                <w:b/>
                <w:bCs/>
              </w:rPr>
            </w:pPr>
            <w:r w:rsidRPr="00986341">
              <w:rPr>
                <w:rFonts w:cstheme="minorHAnsi"/>
                <w:b/>
                <w:bCs/>
              </w:rPr>
              <w:t>5</w:t>
            </w:r>
            <w:r w:rsidRPr="00986341">
              <w:rPr>
                <w:rFonts w:cstheme="minorHAnsi"/>
                <w:b/>
                <w:bCs/>
                <w:vertAlign w:val="superscript"/>
              </w:rPr>
              <w:t>th</w:t>
            </w:r>
            <w:r w:rsidRPr="00986341">
              <w:rPr>
                <w:rFonts w:cstheme="minorHAnsi"/>
                <w:b/>
                <w:bCs/>
              </w:rPr>
              <w:t xml:space="preserve"> Reading</w:t>
            </w:r>
          </w:p>
        </w:tc>
        <w:tc>
          <w:tcPr>
            <w:tcW w:w="1244" w:type="dxa"/>
          </w:tcPr>
          <w:p w:rsidR="00676803" w:rsidRPr="00986341" w:rsidRDefault="00676803" w:rsidP="00FF138F">
            <w:pPr>
              <w:jc w:val="center"/>
              <w:rPr>
                <w:rFonts w:cstheme="minorHAnsi"/>
                <w:b/>
                <w:bCs/>
              </w:rPr>
            </w:pPr>
            <w:r w:rsidRPr="00986341">
              <w:rPr>
                <w:rFonts w:cstheme="minorHAnsi"/>
                <w:b/>
                <w:bCs/>
              </w:rPr>
              <w:t>6</w:t>
            </w:r>
            <w:r w:rsidRPr="00986341">
              <w:rPr>
                <w:rFonts w:cstheme="minorHAnsi"/>
                <w:b/>
                <w:bCs/>
                <w:vertAlign w:val="superscript"/>
              </w:rPr>
              <w:t>th</w:t>
            </w:r>
            <w:r w:rsidRPr="00986341">
              <w:rPr>
                <w:rFonts w:cstheme="minorHAnsi"/>
                <w:b/>
                <w:bCs/>
              </w:rPr>
              <w:t xml:space="preserve"> Reading</w:t>
            </w:r>
          </w:p>
        </w:tc>
      </w:tr>
      <w:tr w:rsidR="00405840" w:rsidTr="00062948">
        <w:tc>
          <w:tcPr>
            <w:tcW w:w="900" w:type="dxa"/>
          </w:tcPr>
          <w:p w:rsidR="00405840" w:rsidRDefault="00405840" w:rsidP="00272E8D">
            <w:pPr>
              <w:jc w:val="center"/>
              <w:rPr>
                <w:rFonts w:cstheme="minorHAnsi"/>
              </w:rPr>
            </w:pPr>
            <w:r>
              <w:rPr>
                <w:rFonts w:cstheme="minorHAnsi"/>
              </w:rPr>
              <w:t>57</w:t>
            </w:r>
          </w:p>
        </w:tc>
        <w:tc>
          <w:tcPr>
            <w:tcW w:w="2250" w:type="dxa"/>
          </w:tcPr>
          <w:p w:rsidR="00405840" w:rsidRDefault="00405840" w:rsidP="00FF138F">
            <w:pPr>
              <w:rPr>
                <w:rFonts w:cstheme="minorHAnsi"/>
                <w:color w:val="222222"/>
              </w:rPr>
            </w:pPr>
            <w:r>
              <w:rPr>
                <w:rFonts w:cstheme="minorHAnsi"/>
                <w:color w:val="222222"/>
              </w:rPr>
              <w:t xml:space="preserve">International organizations are submitting their work related reports to local competent parties, or publish these reports. </w:t>
            </w:r>
          </w:p>
        </w:tc>
        <w:tc>
          <w:tcPr>
            <w:tcW w:w="990" w:type="dxa"/>
            <w:vAlign w:val="center"/>
          </w:tcPr>
          <w:p w:rsidR="00405840" w:rsidRPr="00405840" w:rsidRDefault="00405840" w:rsidP="00FF138F">
            <w:pPr>
              <w:jc w:val="center"/>
              <w:rPr>
                <w:rFonts w:cstheme="minorHAnsi"/>
                <w:szCs w:val="24"/>
              </w:rPr>
            </w:pPr>
            <w:r w:rsidRPr="00405840">
              <w:rPr>
                <w:rFonts w:cstheme="minorHAnsi"/>
                <w:szCs w:val="24"/>
                <w:rtl/>
              </w:rPr>
              <w:t>300</w:t>
            </w:r>
          </w:p>
        </w:tc>
        <w:tc>
          <w:tcPr>
            <w:tcW w:w="1080" w:type="dxa"/>
            <w:vAlign w:val="center"/>
          </w:tcPr>
          <w:p w:rsidR="00405840" w:rsidRPr="00405840" w:rsidRDefault="00405840" w:rsidP="00FF138F">
            <w:pPr>
              <w:jc w:val="center"/>
              <w:rPr>
                <w:rFonts w:cstheme="minorHAnsi"/>
                <w:szCs w:val="24"/>
                <w:rtl/>
              </w:rPr>
            </w:pPr>
            <w:r w:rsidRPr="00405840">
              <w:rPr>
                <w:rFonts w:cstheme="minorHAnsi"/>
                <w:szCs w:val="24"/>
              </w:rPr>
              <w:t>800</w:t>
            </w:r>
          </w:p>
        </w:tc>
        <w:tc>
          <w:tcPr>
            <w:tcW w:w="1170" w:type="dxa"/>
            <w:vAlign w:val="center"/>
          </w:tcPr>
          <w:p w:rsidR="00405840" w:rsidRPr="00405840" w:rsidRDefault="00405840" w:rsidP="00FF138F">
            <w:pPr>
              <w:rPr>
                <w:rFonts w:cstheme="minorHAnsi"/>
                <w:szCs w:val="24"/>
              </w:rPr>
            </w:pPr>
            <w:r w:rsidRPr="00405840">
              <w:rPr>
                <w:rFonts w:cstheme="minorHAnsi"/>
                <w:szCs w:val="24"/>
                <w:rtl/>
              </w:rPr>
              <w:t>900</w:t>
            </w:r>
          </w:p>
        </w:tc>
        <w:tc>
          <w:tcPr>
            <w:tcW w:w="1170" w:type="dxa"/>
            <w:vAlign w:val="center"/>
          </w:tcPr>
          <w:p w:rsidR="00405840" w:rsidRPr="00405840" w:rsidRDefault="00405840" w:rsidP="00FF138F">
            <w:pPr>
              <w:jc w:val="center"/>
              <w:rPr>
                <w:rFonts w:cstheme="minorHAnsi"/>
                <w:szCs w:val="24"/>
                <w:rtl/>
              </w:rPr>
            </w:pPr>
            <w:r w:rsidRPr="00405840">
              <w:rPr>
                <w:rFonts w:cstheme="minorHAnsi"/>
                <w:szCs w:val="24"/>
              </w:rPr>
              <w:t>900</w:t>
            </w:r>
          </w:p>
        </w:tc>
        <w:tc>
          <w:tcPr>
            <w:tcW w:w="1152" w:type="dxa"/>
            <w:vAlign w:val="center"/>
          </w:tcPr>
          <w:p w:rsidR="00405840" w:rsidRPr="00405840" w:rsidRDefault="00405840" w:rsidP="00FF138F">
            <w:pPr>
              <w:jc w:val="center"/>
              <w:rPr>
                <w:rFonts w:cstheme="minorHAnsi"/>
                <w:szCs w:val="24"/>
              </w:rPr>
            </w:pPr>
            <w:r w:rsidRPr="00405840">
              <w:rPr>
                <w:rFonts w:cstheme="minorHAnsi"/>
                <w:szCs w:val="24"/>
              </w:rPr>
              <w:t>900</w:t>
            </w:r>
          </w:p>
        </w:tc>
        <w:tc>
          <w:tcPr>
            <w:tcW w:w="1244" w:type="dxa"/>
            <w:vAlign w:val="center"/>
          </w:tcPr>
          <w:p w:rsidR="00405840" w:rsidRPr="00405840" w:rsidRDefault="00405840" w:rsidP="00FF138F">
            <w:pPr>
              <w:jc w:val="center"/>
              <w:rPr>
                <w:rFonts w:cstheme="minorHAnsi"/>
                <w:szCs w:val="24"/>
              </w:rPr>
            </w:pPr>
            <w:r w:rsidRPr="00405840">
              <w:rPr>
                <w:rFonts w:cstheme="minorHAnsi"/>
                <w:szCs w:val="24"/>
              </w:rPr>
              <w:t>950</w:t>
            </w:r>
          </w:p>
        </w:tc>
      </w:tr>
      <w:tr w:rsidR="00405840" w:rsidTr="00062948">
        <w:tc>
          <w:tcPr>
            <w:tcW w:w="900" w:type="dxa"/>
          </w:tcPr>
          <w:p w:rsidR="00405840" w:rsidRDefault="00405840" w:rsidP="00272E8D">
            <w:pPr>
              <w:jc w:val="center"/>
              <w:rPr>
                <w:rFonts w:cstheme="minorHAnsi"/>
              </w:rPr>
            </w:pPr>
            <w:r>
              <w:rPr>
                <w:rFonts w:cstheme="minorHAnsi"/>
              </w:rPr>
              <w:t>58</w:t>
            </w:r>
          </w:p>
        </w:tc>
        <w:tc>
          <w:tcPr>
            <w:tcW w:w="2250" w:type="dxa"/>
          </w:tcPr>
          <w:p w:rsidR="00405840" w:rsidRDefault="00405840" w:rsidP="00FF138F">
            <w:pPr>
              <w:rPr>
                <w:rFonts w:cstheme="minorHAnsi"/>
                <w:color w:val="222222"/>
              </w:rPr>
            </w:pPr>
            <w:r>
              <w:rPr>
                <w:rFonts w:cstheme="minorHAnsi"/>
                <w:color w:val="222222"/>
              </w:rPr>
              <w:t>Closure of an NGO due to corruption.</w:t>
            </w:r>
          </w:p>
        </w:tc>
        <w:tc>
          <w:tcPr>
            <w:tcW w:w="990" w:type="dxa"/>
            <w:vAlign w:val="center"/>
          </w:tcPr>
          <w:p w:rsidR="00405840" w:rsidRPr="00405840" w:rsidRDefault="00405840" w:rsidP="00FF138F">
            <w:pPr>
              <w:jc w:val="center"/>
              <w:rPr>
                <w:rFonts w:cstheme="minorHAnsi"/>
                <w:szCs w:val="24"/>
              </w:rPr>
            </w:pPr>
            <w:r w:rsidRPr="00405840">
              <w:rPr>
                <w:rFonts w:cstheme="minorHAnsi"/>
                <w:szCs w:val="24"/>
                <w:rtl/>
              </w:rPr>
              <w:t>1000</w:t>
            </w:r>
          </w:p>
        </w:tc>
        <w:tc>
          <w:tcPr>
            <w:tcW w:w="1080" w:type="dxa"/>
            <w:vAlign w:val="center"/>
          </w:tcPr>
          <w:p w:rsidR="00405840" w:rsidRPr="00405840" w:rsidRDefault="00405840" w:rsidP="00FF138F">
            <w:pPr>
              <w:jc w:val="center"/>
              <w:rPr>
                <w:rFonts w:cstheme="minorHAnsi"/>
                <w:szCs w:val="24"/>
                <w:rtl/>
              </w:rPr>
            </w:pPr>
            <w:r w:rsidRPr="00405840">
              <w:rPr>
                <w:rFonts w:cstheme="minorHAnsi"/>
                <w:szCs w:val="24"/>
              </w:rPr>
              <w:t>1000</w:t>
            </w:r>
          </w:p>
        </w:tc>
        <w:tc>
          <w:tcPr>
            <w:tcW w:w="1170" w:type="dxa"/>
            <w:vAlign w:val="center"/>
          </w:tcPr>
          <w:p w:rsidR="00405840" w:rsidRPr="00405840" w:rsidRDefault="00405840" w:rsidP="00FF138F">
            <w:pPr>
              <w:jc w:val="center"/>
              <w:rPr>
                <w:rFonts w:cstheme="minorHAnsi"/>
                <w:szCs w:val="24"/>
              </w:rPr>
            </w:pPr>
            <w:r w:rsidRPr="00405840">
              <w:rPr>
                <w:rFonts w:cstheme="minorHAnsi"/>
                <w:szCs w:val="24"/>
                <w:rtl/>
              </w:rPr>
              <w:t>1000</w:t>
            </w:r>
          </w:p>
        </w:tc>
        <w:tc>
          <w:tcPr>
            <w:tcW w:w="1170" w:type="dxa"/>
            <w:vAlign w:val="center"/>
          </w:tcPr>
          <w:p w:rsidR="00405840" w:rsidRPr="00405840" w:rsidRDefault="00405840" w:rsidP="00FF138F">
            <w:pPr>
              <w:jc w:val="center"/>
              <w:rPr>
                <w:rFonts w:cstheme="minorHAnsi"/>
                <w:szCs w:val="24"/>
                <w:rtl/>
              </w:rPr>
            </w:pPr>
            <w:r w:rsidRPr="00405840">
              <w:rPr>
                <w:rFonts w:cstheme="minorHAnsi"/>
                <w:szCs w:val="24"/>
              </w:rPr>
              <w:t>1000</w:t>
            </w:r>
          </w:p>
        </w:tc>
        <w:tc>
          <w:tcPr>
            <w:tcW w:w="1152" w:type="dxa"/>
            <w:vAlign w:val="center"/>
          </w:tcPr>
          <w:p w:rsidR="00405840" w:rsidRPr="00405840" w:rsidRDefault="00405840" w:rsidP="00FF138F">
            <w:pPr>
              <w:jc w:val="center"/>
              <w:rPr>
                <w:rFonts w:cstheme="minorHAnsi"/>
                <w:szCs w:val="24"/>
              </w:rPr>
            </w:pPr>
            <w:r w:rsidRPr="00405840">
              <w:rPr>
                <w:rFonts w:cstheme="minorHAnsi"/>
                <w:szCs w:val="24"/>
              </w:rPr>
              <w:t>1000</w:t>
            </w:r>
          </w:p>
        </w:tc>
        <w:tc>
          <w:tcPr>
            <w:tcW w:w="1244" w:type="dxa"/>
            <w:vAlign w:val="center"/>
          </w:tcPr>
          <w:p w:rsidR="00405840" w:rsidRPr="00405840" w:rsidRDefault="00405840" w:rsidP="00FF138F">
            <w:pPr>
              <w:jc w:val="center"/>
              <w:rPr>
                <w:rFonts w:cstheme="minorHAnsi"/>
                <w:szCs w:val="24"/>
              </w:rPr>
            </w:pPr>
            <w:r w:rsidRPr="00405840">
              <w:rPr>
                <w:rFonts w:cstheme="minorHAnsi"/>
                <w:szCs w:val="24"/>
              </w:rPr>
              <w:t>1000</w:t>
            </w:r>
          </w:p>
        </w:tc>
      </w:tr>
      <w:tr w:rsidR="00405840" w:rsidTr="00062948">
        <w:tc>
          <w:tcPr>
            <w:tcW w:w="900" w:type="dxa"/>
          </w:tcPr>
          <w:p w:rsidR="00405840" w:rsidRDefault="00405840" w:rsidP="00272E8D">
            <w:pPr>
              <w:jc w:val="center"/>
              <w:rPr>
                <w:rFonts w:cstheme="minorHAnsi"/>
              </w:rPr>
            </w:pPr>
            <w:r>
              <w:rPr>
                <w:rFonts w:cstheme="minorHAnsi"/>
              </w:rPr>
              <w:t>59</w:t>
            </w:r>
          </w:p>
        </w:tc>
        <w:tc>
          <w:tcPr>
            <w:tcW w:w="2250" w:type="dxa"/>
          </w:tcPr>
          <w:p w:rsidR="00405840" w:rsidRDefault="00405840" w:rsidP="007C12D3">
            <w:pPr>
              <w:rPr>
                <w:rFonts w:cstheme="minorHAnsi"/>
                <w:color w:val="222222"/>
              </w:rPr>
            </w:pPr>
            <w:r>
              <w:rPr>
                <w:rFonts w:cstheme="minorHAnsi"/>
                <w:color w:val="222222"/>
              </w:rPr>
              <w:t>The government facilitates access, for NGOs working on combating corruption, to information and government records related to corruption</w:t>
            </w:r>
          </w:p>
        </w:tc>
        <w:tc>
          <w:tcPr>
            <w:tcW w:w="990" w:type="dxa"/>
            <w:vAlign w:val="center"/>
          </w:tcPr>
          <w:p w:rsidR="00405840" w:rsidRPr="00405840" w:rsidRDefault="00405840" w:rsidP="00FF138F">
            <w:pPr>
              <w:jc w:val="center"/>
              <w:rPr>
                <w:rFonts w:cstheme="minorHAnsi"/>
                <w:szCs w:val="24"/>
              </w:rPr>
            </w:pPr>
            <w:r w:rsidRPr="00405840">
              <w:rPr>
                <w:rFonts w:cstheme="minorHAnsi"/>
                <w:szCs w:val="24"/>
                <w:rtl/>
              </w:rPr>
              <w:t>500</w:t>
            </w:r>
          </w:p>
        </w:tc>
        <w:tc>
          <w:tcPr>
            <w:tcW w:w="1080" w:type="dxa"/>
            <w:vAlign w:val="center"/>
          </w:tcPr>
          <w:p w:rsidR="00405840" w:rsidRPr="00405840" w:rsidRDefault="00405840" w:rsidP="00FF138F">
            <w:pPr>
              <w:jc w:val="center"/>
              <w:rPr>
                <w:rFonts w:cstheme="minorHAnsi"/>
                <w:szCs w:val="24"/>
                <w:rtl/>
              </w:rPr>
            </w:pPr>
            <w:r w:rsidRPr="00405840">
              <w:rPr>
                <w:rFonts w:cstheme="minorHAnsi"/>
                <w:szCs w:val="24"/>
              </w:rPr>
              <w:t>210</w:t>
            </w:r>
          </w:p>
        </w:tc>
        <w:tc>
          <w:tcPr>
            <w:tcW w:w="1170" w:type="dxa"/>
            <w:vAlign w:val="center"/>
          </w:tcPr>
          <w:p w:rsidR="00405840" w:rsidRPr="00405840" w:rsidRDefault="00405840" w:rsidP="00FF138F">
            <w:pPr>
              <w:jc w:val="center"/>
              <w:rPr>
                <w:rFonts w:cstheme="minorHAnsi"/>
                <w:szCs w:val="24"/>
              </w:rPr>
            </w:pPr>
            <w:r w:rsidRPr="00405840">
              <w:rPr>
                <w:rFonts w:cstheme="minorHAnsi"/>
                <w:szCs w:val="24"/>
                <w:rtl/>
              </w:rPr>
              <w:t>230</w:t>
            </w:r>
          </w:p>
        </w:tc>
        <w:tc>
          <w:tcPr>
            <w:tcW w:w="1170" w:type="dxa"/>
            <w:vAlign w:val="center"/>
          </w:tcPr>
          <w:p w:rsidR="00405840" w:rsidRPr="00405840" w:rsidRDefault="00405840" w:rsidP="00FF138F">
            <w:pPr>
              <w:jc w:val="center"/>
              <w:rPr>
                <w:rFonts w:cstheme="minorHAnsi"/>
                <w:szCs w:val="24"/>
                <w:rtl/>
              </w:rPr>
            </w:pPr>
            <w:r w:rsidRPr="00405840">
              <w:rPr>
                <w:rFonts w:cstheme="minorHAnsi"/>
                <w:szCs w:val="24"/>
              </w:rPr>
              <w:t>70</w:t>
            </w:r>
          </w:p>
        </w:tc>
        <w:tc>
          <w:tcPr>
            <w:tcW w:w="1152" w:type="dxa"/>
            <w:vAlign w:val="center"/>
          </w:tcPr>
          <w:p w:rsidR="00405840" w:rsidRPr="00405840" w:rsidRDefault="00405840" w:rsidP="00FF138F">
            <w:pPr>
              <w:jc w:val="center"/>
              <w:rPr>
                <w:rFonts w:cstheme="minorHAnsi"/>
                <w:szCs w:val="24"/>
              </w:rPr>
            </w:pPr>
            <w:r w:rsidRPr="00405840">
              <w:rPr>
                <w:rFonts w:cstheme="minorHAnsi"/>
                <w:szCs w:val="24"/>
              </w:rPr>
              <w:t>675</w:t>
            </w:r>
          </w:p>
        </w:tc>
        <w:tc>
          <w:tcPr>
            <w:tcW w:w="1244" w:type="dxa"/>
            <w:vAlign w:val="center"/>
          </w:tcPr>
          <w:p w:rsidR="00405840" w:rsidRPr="00405840" w:rsidRDefault="00405840" w:rsidP="00FF138F">
            <w:pPr>
              <w:jc w:val="center"/>
              <w:rPr>
                <w:rFonts w:cstheme="minorHAnsi"/>
                <w:szCs w:val="24"/>
              </w:rPr>
            </w:pPr>
            <w:r w:rsidRPr="00405840">
              <w:rPr>
                <w:rFonts w:cstheme="minorHAnsi"/>
                <w:szCs w:val="24"/>
              </w:rPr>
              <w:t>650</w:t>
            </w:r>
          </w:p>
        </w:tc>
      </w:tr>
      <w:tr w:rsidR="00405840" w:rsidTr="00062948">
        <w:tc>
          <w:tcPr>
            <w:tcW w:w="900" w:type="dxa"/>
          </w:tcPr>
          <w:p w:rsidR="00405840" w:rsidRDefault="00405840" w:rsidP="00272E8D">
            <w:pPr>
              <w:jc w:val="center"/>
              <w:rPr>
                <w:rFonts w:cstheme="minorHAnsi"/>
              </w:rPr>
            </w:pPr>
            <w:r>
              <w:rPr>
                <w:rFonts w:cstheme="minorHAnsi"/>
              </w:rPr>
              <w:t>60</w:t>
            </w:r>
          </w:p>
        </w:tc>
        <w:tc>
          <w:tcPr>
            <w:tcW w:w="2250" w:type="dxa"/>
          </w:tcPr>
          <w:p w:rsidR="00405840" w:rsidRDefault="00405840" w:rsidP="00FF138F">
            <w:pPr>
              <w:rPr>
                <w:rFonts w:cstheme="minorHAnsi"/>
                <w:color w:val="222222"/>
              </w:rPr>
            </w:pPr>
            <w:r>
              <w:rPr>
                <w:rFonts w:cstheme="minorHAnsi"/>
                <w:color w:val="222222"/>
              </w:rPr>
              <w:t>A free and independent media</w:t>
            </w:r>
          </w:p>
        </w:tc>
        <w:tc>
          <w:tcPr>
            <w:tcW w:w="990" w:type="dxa"/>
            <w:vAlign w:val="center"/>
          </w:tcPr>
          <w:p w:rsidR="00405840" w:rsidRPr="00405840" w:rsidRDefault="00405840" w:rsidP="00FF138F">
            <w:pPr>
              <w:jc w:val="center"/>
              <w:rPr>
                <w:rFonts w:cstheme="minorHAnsi"/>
                <w:szCs w:val="24"/>
              </w:rPr>
            </w:pPr>
            <w:r w:rsidRPr="00405840">
              <w:rPr>
                <w:rFonts w:cstheme="minorHAnsi"/>
                <w:szCs w:val="24"/>
                <w:rtl/>
              </w:rPr>
              <w:t>1000</w:t>
            </w:r>
          </w:p>
        </w:tc>
        <w:tc>
          <w:tcPr>
            <w:tcW w:w="1080" w:type="dxa"/>
            <w:vAlign w:val="center"/>
          </w:tcPr>
          <w:p w:rsidR="00405840" w:rsidRPr="00405840" w:rsidRDefault="00405840" w:rsidP="00FF138F">
            <w:pPr>
              <w:jc w:val="center"/>
              <w:rPr>
                <w:rFonts w:cstheme="minorHAnsi"/>
                <w:szCs w:val="24"/>
                <w:rtl/>
              </w:rPr>
            </w:pPr>
            <w:r w:rsidRPr="00405840">
              <w:rPr>
                <w:rFonts w:cstheme="minorHAnsi"/>
                <w:szCs w:val="24"/>
              </w:rPr>
              <w:t>1000</w:t>
            </w:r>
          </w:p>
        </w:tc>
        <w:tc>
          <w:tcPr>
            <w:tcW w:w="1170" w:type="dxa"/>
            <w:vAlign w:val="center"/>
          </w:tcPr>
          <w:p w:rsidR="00405840" w:rsidRPr="00405840" w:rsidRDefault="00405840" w:rsidP="00FF138F">
            <w:pPr>
              <w:jc w:val="center"/>
              <w:rPr>
                <w:rFonts w:cstheme="minorHAnsi"/>
                <w:szCs w:val="24"/>
              </w:rPr>
            </w:pPr>
            <w:r w:rsidRPr="00405840">
              <w:rPr>
                <w:rFonts w:cstheme="minorHAnsi"/>
                <w:szCs w:val="24"/>
                <w:rtl/>
              </w:rPr>
              <w:t>1000</w:t>
            </w:r>
          </w:p>
        </w:tc>
        <w:tc>
          <w:tcPr>
            <w:tcW w:w="1170" w:type="dxa"/>
            <w:vAlign w:val="center"/>
          </w:tcPr>
          <w:p w:rsidR="00405840" w:rsidRPr="00405840" w:rsidRDefault="00405840" w:rsidP="00FF138F">
            <w:pPr>
              <w:jc w:val="center"/>
              <w:rPr>
                <w:rFonts w:cstheme="minorHAnsi"/>
                <w:szCs w:val="24"/>
                <w:rtl/>
              </w:rPr>
            </w:pPr>
            <w:r w:rsidRPr="00405840">
              <w:rPr>
                <w:rFonts w:cstheme="minorHAnsi"/>
                <w:szCs w:val="24"/>
              </w:rPr>
              <w:t>1000</w:t>
            </w:r>
          </w:p>
        </w:tc>
        <w:tc>
          <w:tcPr>
            <w:tcW w:w="1152" w:type="dxa"/>
            <w:vAlign w:val="center"/>
          </w:tcPr>
          <w:p w:rsidR="00405840" w:rsidRPr="00405840" w:rsidRDefault="00405840" w:rsidP="00FF138F">
            <w:pPr>
              <w:jc w:val="center"/>
              <w:rPr>
                <w:rFonts w:cstheme="minorHAnsi"/>
                <w:szCs w:val="24"/>
              </w:rPr>
            </w:pPr>
            <w:r w:rsidRPr="00405840">
              <w:rPr>
                <w:rFonts w:cstheme="minorHAnsi"/>
                <w:szCs w:val="24"/>
              </w:rPr>
              <w:t>1000</w:t>
            </w:r>
          </w:p>
        </w:tc>
        <w:tc>
          <w:tcPr>
            <w:tcW w:w="1244" w:type="dxa"/>
            <w:vAlign w:val="center"/>
          </w:tcPr>
          <w:p w:rsidR="00405840" w:rsidRPr="00405840" w:rsidRDefault="00405840" w:rsidP="00FF138F">
            <w:pPr>
              <w:jc w:val="center"/>
              <w:rPr>
                <w:rFonts w:cstheme="minorHAnsi"/>
                <w:szCs w:val="24"/>
              </w:rPr>
            </w:pPr>
            <w:r w:rsidRPr="00405840">
              <w:rPr>
                <w:rFonts w:cstheme="minorHAnsi"/>
                <w:szCs w:val="24"/>
              </w:rPr>
              <w:t>1000</w:t>
            </w:r>
          </w:p>
        </w:tc>
      </w:tr>
      <w:tr w:rsidR="00405840" w:rsidTr="00062948">
        <w:tc>
          <w:tcPr>
            <w:tcW w:w="900" w:type="dxa"/>
          </w:tcPr>
          <w:p w:rsidR="00405840" w:rsidRDefault="00405840" w:rsidP="00272E8D">
            <w:pPr>
              <w:jc w:val="center"/>
              <w:rPr>
                <w:rFonts w:cstheme="minorHAnsi"/>
              </w:rPr>
            </w:pPr>
            <w:r>
              <w:rPr>
                <w:rFonts w:cstheme="minorHAnsi"/>
              </w:rPr>
              <w:t>61</w:t>
            </w:r>
          </w:p>
        </w:tc>
        <w:tc>
          <w:tcPr>
            <w:tcW w:w="2250" w:type="dxa"/>
          </w:tcPr>
          <w:p w:rsidR="00405840" w:rsidRDefault="00405840" w:rsidP="00FF138F">
            <w:pPr>
              <w:rPr>
                <w:rFonts w:cstheme="minorHAnsi"/>
                <w:color w:val="222222"/>
              </w:rPr>
            </w:pPr>
            <w:r>
              <w:rPr>
                <w:rFonts w:cstheme="minorHAnsi"/>
                <w:color w:val="222222"/>
              </w:rPr>
              <w:t>Media is subject to self-censorship by owners of media outlets.</w:t>
            </w:r>
          </w:p>
        </w:tc>
        <w:tc>
          <w:tcPr>
            <w:tcW w:w="990" w:type="dxa"/>
            <w:vAlign w:val="center"/>
          </w:tcPr>
          <w:p w:rsidR="00405840" w:rsidRPr="00405840" w:rsidRDefault="00405840" w:rsidP="00FF138F">
            <w:pPr>
              <w:jc w:val="center"/>
              <w:rPr>
                <w:rFonts w:cstheme="minorHAnsi"/>
                <w:szCs w:val="24"/>
              </w:rPr>
            </w:pPr>
            <w:r w:rsidRPr="00405840">
              <w:rPr>
                <w:rFonts w:cstheme="minorHAnsi"/>
                <w:szCs w:val="24"/>
                <w:rtl/>
              </w:rPr>
              <w:t>300</w:t>
            </w:r>
          </w:p>
        </w:tc>
        <w:tc>
          <w:tcPr>
            <w:tcW w:w="1080" w:type="dxa"/>
            <w:vAlign w:val="center"/>
          </w:tcPr>
          <w:p w:rsidR="00405840" w:rsidRPr="00405840" w:rsidRDefault="00405840" w:rsidP="00FF138F">
            <w:pPr>
              <w:jc w:val="center"/>
              <w:rPr>
                <w:rFonts w:cstheme="minorHAnsi"/>
                <w:szCs w:val="24"/>
                <w:rtl/>
              </w:rPr>
            </w:pPr>
            <w:r w:rsidRPr="00405840">
              <w:rPr>
                <w:rFonts w:cstheme="minorHAnsi"/>
                <w:szCs w:val="24"/>
              </w:rPr>
              <w:t>285</w:t>
            </w:r>
          </w:p>
        </w:tc>
        <w:tc>
          <w:tcPr>
            <w:tcW w:w="1170" w:type="dxa"/>
            <w:vAlign w:val="center"/>
          </w:tcPr>
          <w:p w:rsidR="00405840" w:rsidRPr="00405840" w:rsidRDefault="00405840" w:rsidP="00FF138F">
            <w:pPr>
              <w:jc w:val="center"/>
              <w:rPr>
                <w:rFonts w:cstheme="minorHAnsi"/>
                <w:szCs w:val="24"/>
              </w:rPr>
            </w:pPr>
            <w:r w:rsidRPr="00405840">
              <w:rPr>
                <w:rFonts w:cstheme="minorHAnsi"/>
                <w:szCs w:val="24"/>
                <w:rtl/>
              </w:rPr>
              <w:t>300</w:t>
            </w:r>
          </w:p>
        </w:tc>
        <w:tc>
          <w:tcPr>
            <w:tcW w:w="1170" w:type="dxa"/>
            <w:vAlign w:val="center"/>
          </w:tcPr>
          <w:p w:rsidR="00405840" w:rsidRPr="00405840" w:rsidRDefault="00405840" w:rsidP="00FF138F">
            <w:pPr>
              <w:jc w:val="center"/>
              <w:rPr>
                <w:rFonts w:cstheme="minorHAnsi"/>
                <w:szCs w:val="24"/>
                <w:rtl/>
              </w:rPr>
            </w:pPr>
            <w:r w:rsidRPr="00405840">
              <w:rPr>
                <w:rFonts w:cstheme="minorHAnsi"/>
                <w:szCs w:val="24"/>
              </w:rPr>
              <w:t>135</w:t>
            </w:r>
          </w:p>
        </w:tc>
        <w:tc>
          <w:tcPr>
            <w:tcW w:w="1152" w:type="dxa"/>
            <w:vAlign w:val="center"/>
          </w:tcPr>
          <w:p w:rsidR="00405840" w:rsidRPr="00405840" w:rsidRDefault="00405840" w:rsidP="00FF138F">
            <w:pPr>
              <w:jc w:val="center"/>
              <w:rPr>
                <w:rFonts w:cstheme="minorHAnsi"/>
                <w:szCs w:val="24"/>
              </w:rPr>
            </w:pPr>
            <w:r w:rsidRPr="00405840">
              <w:rPr>
                <w:rFonts w:cstheme="minorHAnsi"/>
                <w:szCs w:val="24"/>
              </w:rPr>
              <w:t>290</w:t>
            </w:r>
          </w:p>
        </w:tc>
        <w:tc>
          <w:tcPr>
            <w:tcW w:w="1244" w:type="dxa"/>
            <w:vAlign w:val="center"/>
          </w:tcPr>
          <w:p w:rsidR="00405840" w:rsidRPr="00405840" w:rsidRDefault="00405840" w:rsidP="00FF138F">
            <w:pPr>
              <w:jc w:val="center"/>
              <w:rPr>
                <w:rFonts w:cstheme="minorHAnsi"/>
                <w:szCs w:val="24"/>
              </w:rPr>
            </w:pPr>
            <w:r w:rsidRPr="00405840">
              <w:rPr>
                <w:rFonts w:cstheme="minorHAnsi"/>
                <w:szCs w:val="24"/>
              </w:rPr>
              <w:t>170</w:t>
            </w:r>
          </w:p>
        </w:tc>
      </w:tr>
      <w:tr w:rsidR="00405840" w:rsidTr="00062948">
        <w:tc>
          <w:tcPr>
            <w:tcW w:w="900" w:type="dxa"/>
          </w:tcPr>
          <w:p w:rsidR="00405840" w:rsidRDefault="00405840" w:rsidP="00272E8D">
            <w:pPr>
              <w:jc w:val="center"/>
              <w:rPr>
                <w:rFonts w:cstheme="minorHAnsi"/>
              </w:rPr>
            </w:pPr>
            <w:r>
              <w:rPr>
                <w:rFonts w:cstheme="minorHAnsi"/>
              </w:rPr>
              <w:t>62</w:t>
            </w:r>
          </w:p>
        </w:tc>
        <w:tc>
          <w:tcPr>
            <w:tcW w:w="2250" w:type="dxa"/>
          </w:tcPr>
          <w:p w:rsidR="00405840" w:rsidRDefault="00405840" w:rsidP="00405840">
            <w:pPr>
              <w:rPr>
                <w:rFonts w:cstheme="minorHAnsi"/>
                <w:color w:val="222222"/>
              </w:rPr>
            </w:pPr>
            <w:r w:rsidRPr="00724D66">
              <w:rPr>
                <w:rFonts w:cstheme="minorHAnsi"/>
                <w:color w:val="222222"/>
              </w:rPr>
              <w:t xml:space="preserve">The media is subject to prior censorship by the government. </w:t>
            </w:r>
            <w:r w:rsidRPr="00724D66">
              <w:rPr>
                <w:rFonts w:cstheme="minorHAnsi"/>
              </w:rPr>
              <w:t xml:space="preserve">The existence of </w:t>
            </w:r>
            <w:r>
              <w:rPr>
                <w:rFonts w:cstheme="minorHAnsi"/>
              </w:rPr>
              <w:t>prior government</w:t>
            </w:r>
            <w:r w:rsidRPr="00724D66">
              <w:rPr>
                <w:rFonts w:cstheme="minorHAnsi"/>
              </w:rPr>
              <w:t xml:space="preserve"> restrictions on </w:t>
            </w:r>
            <w:r>
              <w:rPr>
                <w:rFonts w:cstheme="minorHAnsi"/>
              </w:rPr>
              <w:t xml:space="preserve">publications of </w:t>
            </w:r>
            <w:r w:rsidRPr="00724D66">
              <w:rPr>
                <w:rFonts w:cstheme="minorHAnsi"/>
              </w:rPr>
              <w:t>corruption</w:t>
            </w:r>
            <w:r>
              <w:rPr>
                <w:rFonts w:cstheme="minorHAnsi"/>
              </w:rPr>
              <w:t xml:space="preserve"> issues</w:t>
            </w:r>
            <w:r w:rsidRPr="00724D66">
              <w:rPr>
                <w:rFonts w:cstheme="minorHAnsi"/>
              </w:rPr>
              <w:t xml:space="preserve">. </w:t>
            </w:r>
          </w:p>
        </w:tc>
        <w:tc>
          <w:tcPr>
            <w:tcW w:w="990" w:type="dxa"/>
            <w:vAlign w:val="center"/>
          </w:tcPr>
          <w:p w:rsidR="00405840" w:rsidRPr="00405840" w:rsidRDefault="00405840" w:rsidP="00FF138F">
            <w:pPr>
              <w:jc w:val="center"/>
              <w:rPr>
                <w:rFonts w:cstheme="minorHAnsi"/>
                <w:szCs w:val="24"/>
              </w:rPr>
            </w:pPr>
            <w:r w:rsidRPr="00405840">
              <w:rPr>
                <w:rFonts w:cstheme="minorHAnsi"/>
                <w:szCs w:val="24"/>
                <w:rtl/>
              </w:rPr>
              <w:t>900</w:t>
            </w:r>
          </w:p>
        </w:tc>
        <w:tc>
          <w:tcPr>
            <w:tcW w:w="1080" w:type="dxa"/>
            <w:vAlign w:val="center"/>
          </w:tcPr>
          <w:p w:rsidR="00405840" w:rsidRPr="00405840" w:rsidRDefault="00405840" w:rsidP="00FF138F">
            <w:pPr>
              <w:jc w:val="center"/>
              <w:rPr>
                <w:rFonts w:cstheme="minorHAnsi"/>
                <w:szCs w:val="24"/>
                <w:rtl/>
              </w:rPr>
            </w:pPr>
            <w:r w:rsidRPr="00405840">
              <w:rPr>
                <w:rFonts w:cstheme="minorHAnsi"/>
                <w:szCs w:val="24"/>
              </w:rPr>
              <w:t>950</w:t>
            </w:r>
          </w:p>
        </w:tc>
        <w:tc>
          <w:tcPr>
            <w:tcW w:w="1170" w:type="dxa"/>
            <w:vAlign w:val="center"/>
          </w:tcPr>
          <w:p w:rsidR="00405840" w:rsidRPr="00405840" w:rsidRDefault="00405840" w:rsidP="00FF138F">
            <w:pPr>
              <w:jc w:val="center"/>
              <w:rPr>
                <w:rFonts w:cstheme="minorHAnsi"/>
                <w:szCs w:val="24"/>
              </w:rPr>
            </w:pPr>
            <w:r w:rsidRPr="00405840">
              <w:rPr>
                <w:rFonts w:cstheme="minorHAnsi"/>
                <w:szCs w:val="24"/>
                <w:rtl/>
              </w:rPr>
              <w:t>925</w:t>
            </w:r>
          </w:p>
        </w:tc>
        <w:tc>
          <w:tcPr>
            <w:tcW w:w="1170" w:type="dxa"/>
            <w:vAlign w:val="center"/>
          </w:tcPr>
          <w:p w:rsidR="00405840" w:rsidRPr="00405840" w:rsidRDefault="00405840" w:rsidP="00FF138F">
            <w:pPr>
              <w:jc w:val="center"/>
              <w:rPr>
                <w:rFonts w:cstheme="minorHAnsi"/>
                <w:szCs w:val="24"/>
                <w:rtl/>
              </w:rPr>
            </w:pPr>
            <w:r w:rsidRPr="00405840">
              <w:rPr>
                <w:rFonts w:cstheme="minorHAnsi"/>
                <w:szCs w:val="24"/>
              </w:rPr>
              <w:t>765</w:t>
            </w:r>
          </w:p>
        </w:tc>
        <w:tc>
          <w:tcPr>
            <w:tcW w:w="1152" w:type="dxa"/>
            <w:vAlign w:val="center"/>
          </w:tcPr>
          <w:p w:rsidR="00405840" w:rsidRPr="00405840" w:rsidRDefault="00405840" w:rsidP="00FF138F">
            <w:pPr>
              <w:jc w:val="center"/>
              <w:rPr>
                <w:rFonts w:cstheme="minorHAnsi"/>
                <w:szCs w:val="24"/>
              </w:rPr>
            </w:pPr>
            <w:r w:rsidRPr="00405840">
              <w:rPr>
                <w:rFonts w:cstheme="minorHAnsi"/>
                <w:szCs w:val="24"/>
              </w:rPr>
              <w:t>728</w:t>
            </w:r>
          </w:p>
        </w:tc>
        <w:tc>
          <w:tcPr>
            <w:tcW w:w="1244" w:type="dxa"/>
            <w:vAlign w:val="center"/>
          </w:tcPr>
          <w:p w:rsidR="00405840" w:rsidRPr="00405840" w:rsidRDefault="00405840" w:rsidP="00FF138F">
            <w:pPr>
              <w:jc w:val="center"/>
              <w:rPr>
                <w:rFonts w:cstheme="minorHAnsi"/>
                <w:szCs w:val="24"/>
              </w:rPr>
            </w:pPr>
            <w:r w:rsidRPr="00405840">
              <w:rPr>
                <w:rFonts w:cstheme="minorHAnsi"/>
                <w:szCs w:val="24"/>
              </w:rPr>
              <w:t>668</w:t>
            </w:r>
          </w:p>
        </w:tc>
      </w:tr>
      <w:tr w:rsidR="00405840" w:rsidTr="00062948">
        <w:tc>
          <w:tcPr>
            <w:tcW w:w="900" w:type="dxa"/>
          </w:tcPr>
          <w:p w:rsidR="00405840" w:rsidRDefault="00405840" w:rsidP="00272E8D">
            <w:pPr>
              <w:jc w:val="center"/>
              <w:rPr>
                <w:rFonts w:cstheme="minorHAnsi"/>
              </w:rPr>
            </w:pPr>
            <w:r>
              <w:rPr>
                <w:rFonts w:cstheme="minorHAnsi"/>
              </w:rPr>
              <w:t>63</w:t>
            </w:r>
          </w:p>
        </w:tc>
        <w:tc>
          <w:tcPr>
            <w:tcW w:w="2250" w:type="dxa"/>
          </w:tcPr>
          <w:p w:rsidR="00405840" w:rsidRPr="00724D66" w:rsidRDefault="00405840" w:rsidP="00FF138F">
            <w:pPr>
              <w:rPr>
                <w:rFonts w:cstheme="minorHAnsi"/>
                <w:color w:val="222222"/>
              </w:rPr>
            </w:pPr>
            <w:r w:rsidRPr="00AD14C9">
              <w:rPr>
                <w:rFonts w:cstheme="minorHAnsi"/>
              </w:rPr>
              <w:t xml:space="preserve">The existence of restrictions on journalists who publish news and investigative report on corruption. </w:t>
            </w:r>
          </w:p>
        </w:tc>
        <w:tc>
          <w:tcPr>
            <w:tcW w:w="990" w:type="dxa"/>
            <w:vAlign w:val="center"/>
          </w:tcPr>
          <w:p w:rsidR="00405840" w:rsidRPr="00405840" w:rsidRDefault="00405840" w:rsidP="00FF138F">
            <w:pPr>
              <w:jc w:val="center"/>
              <w:rPr>
                <w:rFonts w:cstheme="minorHAnsi"/>
                <w:szCs w:val="24"/>
              </w:rPr>
            </w:pPr>
            <w:r w:rsidRPr="00405840">
              <w:rPr>
                <w:rFonts w:cstheme="minorHAnsi"/>
                <w:szCs w:val="24"/>
                <w:rtl/>
              </w:rPr>
              <w:t>750</w:t>
            </w:r>
          </w:p>
        </w:tc>
        <w:tc>
          <w:tcPr>
            <w:tcW w:w="1080" w:type="dxa"/>
            <w:vAlign w:val="center"/>
          </w:tcPr>
          <w:p w:rsidR="00405840" w:rsidRPr="00405840" w:rsidRDefault="00405840" w:rsidP="00FF138F">
            <w:pPr>
              <w:jc w:val="center"/>
              <w:rPr>
                <w:rFonts w:cstheme="minorHAnsi"/>
                <w:szCs w:val="24"/>
                <w:rtl/>
              </w:rPr>
            </w:pPr>
            <w:r w:rsidRPr="00405840">
              <w:rPr>
                <w:rFonts w:cstheme="minorHAnsi"/>
                <w:szCs w:val="24"/>
              </w:rPr>
              <w:t>250</w:t>
            </w:r>
          </w:p>
        </w:tc>
        <w:tc>
          <w:tcPr>
            <w:tcW w:w="1170" w:type="dxa"/>
            <w:vAlign w:val="center"/>
          </w:tcPr>
          <w:p w:rsidR="00405840" w:rsidRPr="00405840" w:rsidRDefault="00405840" w:rsidP="00FF138F">
            <w:pPr>
              <w:jc w:val="center"/>
              <w:rPr>
                <w:rFonts w:cstheme="minorHAnsi"/>
                <w:szCs w:val="24"/>
              </w:rPr>
            </w:pPr>
            <w:r w:rsidRPr="00405840">
              <w:rPr>
                <w:rFonts w:cstheme="minorHAnsi"/>
                <w:szCs w:val="24"/>
                <w:rtl/>
              </w:rPr>
              <w:t>750</w:t>
            </w:r>
          </w:p>
        </w:tc>
        <w:tc>
          <w:tcPr>
            <w:tcW w:w="1170" w:type="dxa"/>
            <w:vAlign w:val="center"/>
          </w:tcPr>
          <w:p w:rsidR="00405840" w:rsidRPr="00405840" w:rsidRDefault="00405840" w:rsidP="00FF138F">
            <w:pPr>
              <w:jc w:val="center"/>
              <w:rPr>
                <w:rFonts w:cstheme="minorHAnsi"/>
                <w:szCs w:val="24"/>
                <w:rtl/>
              </w:rPr>
            </w:pPr>
            <w:r w:rsidRPr="00405840">
              <w:rPr>
                <w:rFonts w:cstheme="minorHAnsi"/>
                <w:szCs w:val="24"/>
              </w:rPr>
              <w:t>1000</w:t>
            </w:r>
          </w:p>
        </w:tc>
        <w:tc>
          <w:tcPr>
            <w:tcW w:w="1152" w:type="dxa"/>
            <w:vAlign w:val="center"/>
          </w:tcPr>
          <w:p w:rsidR="00405840" w:rsidRPr="00405840" w:rsidRDefault="00405840" w:rsidP="00FF138F">
            <w:pPr>
              <w:jc w:val="center"/>
              <w:rPr>
                <w:rFonts w:cstheme="minorHAnsi"/>
                <w:szCs w:val="24"/>
              </w:rPr>
            </w:pPr>
            <w:r w:rsidRPr="00405840">
              <w:rPr>
                <w:rFonts w:cstheme="minorHAnsi"/>
                <w:szCs w:val="24"/>
              </w:rPr>
              <w:t>1000</w:t>
            </w:r>
          </w:p>
        </w:tc>
        <w:tc>
          <w:tcPr>
            <w:tcW w:w="1244" w:type="dxa"/>
            <w:vAlign w:val="center"/>
          </w:tcPr>
          <w:p w:rsidR="00405840" w:rsidRPr="00405840" w:rsidRDefault="00405840" w:rsidP="00FF138F">
            <w:pPr>
              <w:jc w:val="center"/>
              <w:rPr>
                <w:rFonts w:cstheme="minorHAnsi"/>
                <w:szCs w:val="24"/>
              </w:rPr>
            </w:pPr>
            <w:r w:rsidRPr="00405840">
              <w:rPr>
                <w:rFonts w:cstheme="minorHAnsi"/>
                <w:szCs w:val="24"/>
              </w:rPr>
              <w:t>1000</w:t>
            </w:r>
          </w:p>
        </w:tc>
      </w:tr>
      <w:tr w:rsidR="00405840" w:rsidTr="00062948">
        <w:tc>
          <w:tcPr>
            <w:tcW w:w="900" w:type="dxa"/>
          </w:tcPr>
          <w:p w:rsidR="00405840" w:rsidRDefault="00405840" w:rsidP="00272E8D">
            <w:pPr>
              <w:jc w:val="center"/>
              <w:rPr>
                <w:rFonts w:cstheme="minorHAnsi"/>
              </w:rPr>
            </w:pPr>
            <w:r>
              <w:rPr>
                <w:rFonts w:cstheme="minorHAnsi"/>
              </w:rPr>
              <w:t>64</w:t>
            </w:r>
          </w:p>
        </w:tc>
        <w:tc>
          <w:tcPr>
            <w:tcW w:w="2250" w:type="dxa"/>
          </w:tcPr>
          <w:p w:rsidR="00405840" w:rsidRPr="00724D66" w:rsidRDefault="00405840" w:rsidP="00FF138F">
            <w:pPr>
              <w:rPr>
                <w:rFonts w:cstheme="minorHAnsi"/>
                <w:color w:val="222222"/>
              </w:rPr>
            </w:pPr>
            <w:r>
              <w:rPr>
                <w:rFonts w:cstheme="minorHAnsi"/>
                <w:color w:val="222222"/>
              </w:rPr>
              <w:t>People’s convictions that media outlets do not publish cases of corruption</w:t>
            </w:r>
          </w:p>
        </w:tc>
        <w:tc>
          <w:tcPr>
            <w:tcW w:w="990" w:type="dxa"/>
            <w:vAlign w:val="center"/>
          </w:tcPr>
          <w:p w:rsidR="00405840" w:rsidRPr="00405840" w:rsidRDefault="00405840" w:rsidP="00FF138F">
            <w:pPr>
              <w:jc w:val="center"/>
              <w:rPr>
                <w:rFonts w:cstheme="minorHAnsi"/>
                <w:szCs w:val="24"/>
              </w:rPr>
            </w:pPr>
            <w:r w:rsidRPr="00405840">
              <w:rPr>
                <w:rFonts w:cstheme="minorHAnsi"/>
                <w:szCs w:val="24"/>
                <w:rtl/>
              </w:rPr>
              <w:t>430</w:t>
            </w:r>
          </w:p>
        </w:tc>
        <w:tc>
          <w:tcPr>
            <w:tcW w:w="1080" w:type="dxa"/>
            <w:vAlign w:val="center"/>
          </w:tcPr>
          <w:p w:rsidR="00405840" w:rsidRPr="00405840" w:rsidRDefault="00405840" w:rsidP="00FF138F">
            <w:pPr>
              <w:jc w:val="center"/>
              <w:rPr>
                <w:rFonts w:cstheme="minorHAnsi"/>
                <w:szCs w:val="24"/>
                <w:rtl/>
              </w:rPr>
            </w:pPr>
            <w:r w:rsidRPr="00405840">
              <w:rPr>
                <w:rFonts w:cstheme="minorHAnsi"/>
                <w:szCs w:val="24"/>
              </w:rPr>
              <w:t>350</w:t>
            </w:r>
          </w:p>
        </w:tc>
        <w:tc>
          <w:tcPr>
            <w:tcW w:w="1170" w:type="dxa"/>
            <w:vAlign w:val="center"/>
          </w:tcPr>
          <w:p w:rsidR="00405840" w:rsidRPr="00405840" w:rsidRDefault="00405840" w:rsidP="00FF138F">
            <w:pPr>
              <w:jc w:val="center"/>
              <w:rPr>
                <w:rFonts w:cstheme="minorHAnsi"/>
                <w:szCs w:val="24"/>
              </w:rPr>
            </w:pPr>
            <w:r w:rsidRPr="00405840">
              <w:rPr>
                <w:rFonts w:cstheme="minorHAnsi"/>
                <w:szCs w:val="24"/>
                <w:rtl/>
              </w:rPr>
              <w:t>440</w:t>
            </w:r>
          </w:p>
        </w:tc>
        <w:tc>
          <w:tcPr>
            <w:tcW w:w="1170" w:type="dxa"/>
            <w:vAlign w:val="center"/>
          </w:tcPr>
          <w:p w:rsidR="00405840" w:rsidRPr="00405840" w:rsidRDefault="00405840" w:rsidP="00FF138F">
            <w:pPr>
              <w:jc w:val="center"/>
              <w:rPr>
                <w:rFonts w:cstheme="minorHAnsi"/>
                <w:szCs w:val="24"/>
                <w:rtl/>
              </w:rPr>
            </w:pPr>
            <w:r w:rsidRPr="00405840">
              <w:rPr>
                <w:rFonts w:cstheme="minorHAnsi"/>
                <w:szCs w:val="24"/>
              </w:rPr>
              <w:t>456</w:t>
            </w:r>
          </w:p>
        </w:tc>
        <w:tc>
          <w:tcPr>
            <w:tcW w:w="1152" w:type="dxa"/>
            <w:vAlign w:val="center"/>
          </w:tcPr>
          <w:p w:rsidR="00405840" w:rsidRPr="00405840" w:rsidRDefault="00405840" w:rsidP="00FF138F">
            <w:pPr>
              <w:jc w:val="center"/>
              <w:rPr>
                <w:rFonts w:cstheme="minorHAnsi"/>
                <w:szCs w:val="24"/>
              </w:rPr>
            </w:pPr>
            <w:r w:rsidRPr="00405840">
              <w:rPr>
                <w:rFonts w:cstheme="minorHAnsi"/>
                <w:szCs w:val="24"/>
              </w:rPr>
              <w:t>380</w:t>
            </w:r>
          </w:p>
        </w:tc>
        <w:tc>
          <w:tcPr>
            <w:tcW w:w="1244" w:type="dxa"/>
            <w:vAlign w:val="center"/>
          </w:tcPr>
          <w:p w:rsidR="00405840" w:rsidRPr="00405840" w:rsidRDefault="00405840" w:rsidP="00FF138F">
            <w:pPr>
              <w:jc w:val="center"/>
              <w:rPr>
                <w:rFonts w:cstheme="minorHAnsi"/>
                <w:szCs w:val="24"/>
              </w:rPr>
            </w:pPr>
            <w:r w:rsidRPr="00405840">
              <w:rPr>
                <w:rFonts w:cstheme="minorHAnsi"/>
                <w:szCs w:val="24"/>
              </w:rPr>
              <w:t>333</w:t>
            </w:r>
          </w:p>
        </w:tc>
      </w:tr>
      <w:tr w:rsidR="00405840" w:rsidTr="00062948">
        <w:tc>
          <w:tcPr>
            <w:tcW w:w="900" w:type="dxa"/>
          </w:tcPr>
          <w:p w:rsidR="00405840" w:rsidRDefault="00405840" w:rsidP="00272E8D">
            <w:pPr>
              <w:jc w:val="center"/>
              <w:rPr>
                <w:rFonts w:cstheme="minorHAnsi"/>
              </w:rPr>
            </w:pPr>
            <w:r>
              <w:rPr>
                <w:rFonts w:cstheme="minorHAnsi"/>
              </w:rPr>
              <w:t>65</w:t>
            </w:r>
          </w:p>
        </w:tc>
        <w:tc>
          <w:tcPr>
            <w:tcW w:w="2250" w:type="dxa"/>
          </w:tcPr>
          <w:p w:rsidR="00405840" w:rsidRDefault="00405840" w:rsidP="00FF138F">
            <w:pPr>
              <w:rPr>
                <w:rFonts w:cstheme="minorHAnsi"/>
                <w:color w:val="222222"/>
              </w:rPr>
            </w:pPr>
            <w:r>
              <w:rPr>
                <w:rFonts w:cstheme="minorHAnsi"/>
                <w:color w:val="222222"/>
              </w:rPr>
              <w:t>Application of the Code of Corporate Governance in Palestine</w:t>
            </w:r>
          </w:p>
          <w:p w:rsidR="00405840" w:rsidRPr="00724D66" w:rsidRDefault="00405840" w:rsidP="00FF138F">
            <w:pPr>
              <w:rPr>
                <w:rFonts w:cstheme="minorHAnsi"/>
                <w:color w:val="222222"/>
              </w:rPr>
            </w:pPr>
          </w:p>
        </w:tc>
        <w:tc>
          <w:tcPr>
            <w:tcW w:w="990" w:type="dxa"/>
            <w:vAlign w:val="center"/>
          </w:tcPr>
          <w:p w:rsidR="00405840" w:rsidRPr="00405840" w:rsidRDefault="00405840" w:rsidP="00FF138F">
            <w:pPr>
              <w:jc w:val="center"/>
              <w:rPr>
                <w:rFonts w:cstheme="minorHAnsi"/>
                <w:szCs w:val="24"/>
              </w:rPr>
            </w:pPr>
            <w:r w:rsidRPr="00405840">
              <w:rPr>
                <w:rFonts w:cstheme="minorHAnsi"/>
                <w:szCs w:val="24"/>
                <w:rtl/>
              </w:rPr>
              <w:t>416</w:t>
            </w:r>
          </w:p>
        </w:tc>
        <w:tc>
          <w:tcPr>
            <w:tcW w:w="1080" w:type="dxa"/>
            <w:vAlign w:val="center"/>
          </w:tcPr>
          <w:p w:rsidR="00405840" w:rsidRPr="00405840" w:rsidRDefault="00405840" w:rsidP="00FF138F">
            <w:pPr>
              <w:jc w:val="center"/>
              <w:rPr>
                <w:rFonts w:cstheme="minorHAnsi"/>
                <w:szCs w:val="24"/>
                <w:rtl/>
              </w:rPr>
            </w:pPr>
            <w:r w:rsidRPr="00405840">
              <w:rPr>
                <w:rFonts w:cstheme="minorHAnsi"/>
                <w:szCs w:val="24"/>
              </w:rPr>
              <w:t>416</w:t>
            </w:r>
          </w:p>
        </w:tc>
        <w:tc>
          <w:tcPr>
            <w:tcW w:w="1170" w:type="dxa"/>
            <w:vAlign w:val="center"/>
          </w:tcPr>
          <w:p w:rsidR="00405840" w:rsidRPr="00405840" w:rsidRDefault="00405840" w:rsidP="00FF138F">
            <w:pPr>
              <w:jc w:val="center"/>
              <w:rPr>
                <w:rFonts w:cstheme="minorHAnsi"/>
                <w:szCs w:val="24"/>
              </w:rPr>
            </w:pPr>
            <w:r w:rsidRPr="00405840">
              <w:rPr>
                <w:rFonts w:cstheme="minorHAnsi"/>
                <w:szCs w:val="24"/>
                <w:rtl/>
              </w:rPr>
              <w:t>416</w:t>
            </w:r>
          </w:p>
        </w:tc>
        <w:tc>
          <w:tcPr>
            <w:tcW w:w="1170" w:type="dxa"/>
            <w:vAlign w:val="center"/>
          </w:tcPr>
          <w:p w:rsidR="00405840" w:rsidRPr="00405840" w:rsidRDefault="00405840" w:rsidP="00FF138F">
            <w:pPr>
              <w:jc w:val="center"/>
              <w:rPr>
                <w:rFonts w:cstheme="minorHAnsi"/>
                <w:szCs w:val="24"/>
                <w:rtl/>
              </w:rPr>
            </w:pPr>
            <w:r w:rsidRPr="00405840">
              <w:rPr>
                <w:rFonts w:cstheme="minorHAnsi"/>
                <w:szCs w:val="24"/>
              </w:rPr>
              <w:t>490</w:t>
            </w:r>
          </w:p>
        </w:tc>
        <w:tc>
          <w:tcPr>
            <w:tcW w:w="1152" w:type="dxa"/>
            <w:vAlign w:val="center"/>
          </w:tcPr>
          <w:p w:rsidR="00405840" w:rsidRPr="00405840" w:rsidRDefault="00405840" w:rsidP="00FF138F">
            <w:pPr>
              <w:jc w:val="center"/>
              <w:rPr>
                <w:rFonts w:cstheme="minorHAnsi"/>
                <w:szCs w:val="24"/>
              </w:rPr>
            </w:pPr>
            <w:r w:rsidRPr="00405840">
              <w:rPr>
                <w:rFonts w:cstheme="minorHAnsi"/>
                <w:szCs w:val="24"/>
              </w:rPr>
              <w:t>490</w:t>
            </w:r>
          </w:p>
        </w:tc>
        <w:tc>
          <w:tcPr>
            <w:tcW w:w="1244" w:type="dxa"/>
            <w:vAlign w:val="center"/>
          </w:tcPr>
          <w:p w:rsidR="00405840" w:rsidRPr="00405840" w:rsidRDefault="00405840" w:rsidP="00FF138F">
            <w:pPr>
              <w:jc w:val="center"/>
              <w:rPr>
                <w:rFonts w:cstheme="minorHAnsi"/>
                <w:szCs w:val="24"/>
              </w:rPr>
            </w:pPr>
            <w:r w:rsidRPr="00405840">
              <w:rPr>
                <w:rFonts w:cstheme="minorHAnsi"/>
                <w:szCs w:val="24"/>
              </w:rPr>
              <w:t>490</w:t>
            </w:r>
          </w:p>
        </w:tc>
      </w:tr>
      <w:tr w:rsidR="007229E6" w:rsidTr="00062948">
        <w:tc>
          <w:tcPr>
            <w:tcW w:w="900" w:type="dxa"/>
          </w:tcPr>
          <w:p w:rsidR="007229E6" w:rsidRPr="00986341" w:rsidRDefault="007229E6" w:rsidP="00FF138F">
            <w:pPr>
              <w:jc w:val="center"/>
              <w:rPr>
                <w:rFonts w:cstheme="minorHAnsi"/>
                <w:b/>
                <w:bCs/>
              </w:rPr>
            </w:pPr>
            <w:r w:rsidRPr="00986341">
              <w:rPr>
                <w:rFonts w:cstheme="minorHAnsi"/>
                <w:b/>
                <w:bCs/>
              </w:rPr>
              <w:lastRenderedPageBreak/>
              <w:t>Indic No.</w:t>
            </w:r>
          </w:p>
        </w:tc>
        <w:tc>
          <w:tcPr>
            <w:tcW w:w="2250" w:type="dxa"/>
          </w:tcPr>
          <w:p w:rsidR="007229E6" w:rsidRPr="00986341" w:rsidRDefault="007229E6" w:rsidP="00FF138F">
            <w:pPr>
              <w:jc w:val="center"/>
              <w:rPr>
                <w:rFonts w:cstheme="minorHAnsi"/>
                <w:b/>
                <w:bCs/>
              </w:rPr>
            </w:pPr>
            <w:r w:rsidRPr="00986341">
              <w:rPr>
                <w:rFonts w:cstheme="minorHAnsi"/>
                <w:b/>
                <w:bCs/>
              </w:rPr>
              <w:t>Specific Indicators</w:t>
            </w:r>
          </w:p>
        </w:tc>
        <w:tc>
          <w:tcPr>
            <w:tcW w:w="990" w:type="dxa"/>
          </w:tcPr>
          <w:p w:rsidR="007229E6" w:rsidRPr="00986341" w:rsidRDefault="007229E6" w:rsidP="00FF138F">
            <w:pPr>
              <w:jc w:val="center"/>
              <w:rPr>
                <w:rFonts w:cstheme="minorHAnsi"/>
                <w:b/>
                <w:bCs/>
                <w:vertAlign w:val="superscript"/>
              </w:rPr>
            </w:pPr>
            <w:r w:rsidRPr="00986341">
              <w:rPr>
                <w:rFonts w:cstheme="minorHAnsi"/>
                <w:b/>
                <w:bCs/>
              </w:rPr>
              <w:t>1</w:t>
            </w:r>
            <w:r w:rsidRPr="00986341">
              <w:rPr>
                <w:rFonts w:cstheme="minorHAnsi"/>
                <w:b/>
                <w:bCs/>
                <w:vertAlign w:val="superscript"/>
              </w:rPr>
              <w:t>st</w:t>
            </w:r>
          </w:p>
          <w:p w:rsidR="007229E6" w:rsidRPr="00986341" w:rsidRDefault="007229E6" w:rsidP="00FF138F">
            <w:pPr>
              <w:jc w:val="center"/>
              <w:rPr>
                <w:rFonts w:cstheme="minorHAnsi"/>
                <w:b/>
                <w:bCs/>
              </w:rPr>
            </w:pPr>
            <w:r w:rsidRPr="00986341">
              <w:rPr>
                <w:rFonts w:cstheme="minorHAnsi"/>
                <w:b/>
                <w:bCs/>
              </w:rPr>
              <w:t>Reading</w:t>
            </w:r>
          </w:p>
        </w:tc>
        <w:tc>
          <w:tcPr>
            <w:tcW w:w="1080" w:type="dxa"/>
          </w:tcPr>
          <w:p w:rsidR="007229E6" w:rsidRPr="00986341" w:rsidRDefault="007229E6" w:rsidP="00FF138F">
            <w:pPr>
              <w:jc w:val="center"/>
              <w:rPr>
                <w:rFonts w:cstheme="minorHAnsi"/>
                <w:b/>
                <w:bCs/>
              </w:rPr>
            </w:pPr>
            <w:r w:rsidRPr="00986341">
              <w:rPr>
                <w:rFonts w:cstheme="minorHAnsi"/>
                <w:b/>
                <w:bCs/>
              </w:rPr>
              <w:t>2</w:t>
            </w:r>
            <w:r w:rsidRPr="00986341">
              <w:rPr>
                <w:rFonts w:cstheme="minorHAnsi"/>
                <w:b/>
                <w:bCs/>
                <w:vertAlign w:val="superscript"/>
              </w:rPr>
              <w:t>nd</w:t>
            </w:r>
            <w:r w:rsidRPr="00986341">
              <w:rPr>
                <w:rFonts w:cstheme="minorHAnsi"/>
                <w:b/>
                <w:bCs/>
              </w:rPr>
              <w:t xml:space="preserve">  Reading</w:t>
            </w:r>
          </w:p>
        </w:tc>
        <w:tc>
          <w:tcPr>
            <w:tcW w:w="1170" w:type="dxa"/>
          </w:tcPr>
          <w:p w:rsidR="007229E6" w:rsidRPr="00986341" w:rsidRDefault="007229E6" w:rsidP="00FF138F">
            <w:pPr>
              <w:jc w:val="center"/>
              <w:rPr>
                <w:rFonts w:cstheme="minorHAnsi"/>
                <w:b/>
                <w:bCs/>
              </w:rPr>
            </w:pPr>
            <w:r w:rsidRPr="00986341">
              <w:rPr>
                <w:rFonts w:cstheme="minorHAnsi"/>
                <w:b/>
                <w:bCs/>
              </w:rPr>
              <w:t>3</w:t>
            </w:r>
            <w:r w:rsidRPr="00986341">
              <w:rPr>
                <w:rFonts w:cstheme="minorHAnsi"/>
                <w:b/>
                <w:bCs/>
                <w:vertAlign w:val="superscript"/>
              </w:rPr>
              <w:t>rd</w:t>
            </w:r>
            <w:r w:rsidRPr="00986341">
              <w:rPr>
                <w:rFonts w:cstheme="minorHAnsi"/>
                <w:b/>
                <w:bCs/>
              </w:rPr>
              <w:t xml:space="preserve"> </w:t>
            </w:r>
          </w:p>
          <w:p w:rsidR="007229E6" w:rsidRPr="00986341" w:rsidRDefault="007229E6" w:rsidP="00FF138F">
            <w:pPr>
              <w:jc w:val="center"/>
              <w:rPr>
                <w:rFonts w:cstheme="minorHAnsi"/>
                <w:b/>
                <w:bCs/>
              </w:rPr>
            </w:pPr>
            <w:r w:rsidRPr="00986341">
              <w:rPr>
                <w:rFonts w:cstheme="minorHAnsi"/>
                <w:b/>
                <w:bCs/>
              </w:rPr>
              <w:t>Reading</w:t>
            </w:r>
          </w:p>
        </w:tc>
        <w:tc>
          <w:tcPr>
            <w:tcW w:w="1170" w:type="dxa"/>
          </w:tcPr>
          <w:p w:rsidR="007229E6" w:rsidRPr="00986341" w:rsidRDefault="007229E6" w:rsidP="00FF138F">
            <w:pPr>
              <w:jc w:val="center"/>
              <w:rPr>
                <w:rFonts w:cstheme="minorHAnsi"/>
                <w:b/>
                <w:bCs/>
              </w:rPr>
            </w:pPr>
            <w:r w:rsidRPr="00986341">
              <w:rPr>
                <w:rFonts w:cstheme="minorHAnsi"/>
                <w:b/>
                <w:bCs/>
              </w:rPr>
              <w:t>4</w:t>
            </w:r>
            <w:r w:rsidRPr="00986341">
              <w:rPr>
                <w:rFonts w:cstheme="minorHAnsi"/>
                <w:b/>
                <w:bCs/>
                <w:vertAlign w:val="superscript"/>
              </w:rPr>
              <w:t>th</w:t>
            </w:r>
            <w:r w:rsidRPr="00986341">
              <w:rPr>
                <w:rFonts w:cstheme="minorHAnsi"/>
                <w:b/>
                <w:bCs/>
              </w:rPr>
              <w:t xml:space="preserve"> Reading</w:t>
            </w:r>
          </w:p>
        </w:tc>
        <w:tc>
          <w:tcPr>
            <w:tcW w:w="1152" w:type="dxa"/>
          </w:tcPr>
          <w:p w:rsidR="007229E6" w:rsidRPr="00986341" w:rsidRDefault="007229E6" w:rsidP="00FF138F">
            <w:pPr>
              <w:jc w:val="center"/>
              <w:rPr>
                <w:rFonts w:cstheme="minorHAnsi"/>
                <w:b/>
                <w:bCs/>
              </w:rPr>
            </w:pPr>
            <w:r w:rsidRPr="00986341">
              <w:rPr>
                <w:rFonts w:cstheme="minorHAnsi"/>
                <w:b/>
                <w:bCs/>
              </w:rPr>
              <w:t>5</w:t>
            </w:r>
            <w:r w:rsidRPr="00986341">
              <w:rPr>
                <w:rFonts w:cstheme="minorHAnsi"/>
                <w:b/>
                <w:bCs/>
                <w:vertAlign w:val="superscript"/>
              </w:rPr>
              <w:t>th</w:t>
            </w:r>
            <w:r w:rsidRPr="00986341">
              <w:rPr>
                <w:rFonts w:cstheme="minorHAnsi"/>
                <w:b/>
                <w:bCs/>
              </w:rPr>
              <w:t xml:space="preserve"> Reading</w:t>
            </w:r>
          </w:p>
        </w:tc>
        <w:tc>
          <w:tcPr>
            <w:tcW w:w="1244" w:type="dxa"/>
          </w:tcPr>
          <w:p w:rsidR="007229E6" w:rsidRPr="00986341" w:rsidRDefault="007229E6" w:rsidP="00FF138F">
            <w:pPr>
              <w:jc w:val="center"/>
              <w:rPr>
                <w:rFonts w:cstheme="minorHAnsi"/>
                <w:b/>
                <w:bCs/>
              </w:rPr>
            </w:pPr>
            <w:r w:rsidRPr="00986341">
              <w:rPr>
                <w:rFonts w:cstheme="minorHAnsi"/>
                <w:b/>
                <w:bCs/>
              </w:rPr>
              <w:t>6</w:t>
            </w:r>
            <w:r w:rsidRPr="00986341">
              <w:rPr>
                <w:rFonts w:cstheme="minorHAnsi"/>
                <w:b/>
                <w:bCs/>
                <w:vertAlign w:val="superscript"/>
              </w:rPr>
              <w:t>th</w:t>
            </w:r>
            <w:r w:rsidRPr="00986341">
              <w:rPr>
                <w:rFonts w:cstheme="minorHAnsi"/>
                <w:b/>
                <w:bCs/>
              </w:rPr>
              <w:t xml:space="preserve"> Reading</w:t>
            </w:r>
          </w:p>
        </w:tc>
      </w:tr>
      <w:tr w:rsidR="007229E6" w:rsidTr="00062948">
        <w:tc>
          <w:tcPr>
            <w:tcW w:w="900" w:type="dxa"/>
          </w:tcPr>
          <w:p w:rsidR="007229E6" w:rsidRDefault="007229E6" w:rsidP="00272E8D">
            <w:pPr>
              <w:jc w:val="center"/>
              <w:rPr>
                <w:rFonts w:cstheme="minorHAnsi"/>
              </w:rPr>
            </w:pPr>
            <w:r>
              <w:rPr>
                <w:rFonts w:cstheme="minorHAnsi"/>
              </w:rPr>
              <w:t>66</w:t>
            </w:r>
          </w:p>
        </w:tc>
        <w:tc>
          <w:tcPr>
            <w:tcW w:w="2250" w:type="dxa"/>
          </w:tcPr>
          <w:p w:rsidR="007229E6" w:rsidRPr="00724D66" w:rsidRDefault="007229E6" w:rsidP="00FF138F">
            <w:pPr>
              <w:rPr>
                <w:rFonts w:cstheme="minorHAnsi"/>
                <w:color w:val="222222"/>
              </w:rPr>
            </w:pPr>
            <w:r>
              <w:rPr>
                <w:rFonts w:cstheme="minorHAnsi"/>
                <w:color w:val="222222"/>
              </w:rPr>
              <w:t xml:space="preserve">Public shareholding companies disclose their financial statements </w:t>
            </w:r>
          </w:p>
        </w:tc>
        <w:tc>
          <w:tcPr>
            <w:tcW w:w="990" w:type="dxa"/>
            <w:vAlign w:val="center"/>
          </w:tcPr>
          <w:p w:rsidR="007229E6" w:rsidRPr="007229E6" w:rsidRDefault="007229E6" w:rsidP="00FF138F">
            <w:pPr>
              <w:jc w:val="center"/>
              <w:rPr>
                <w:rFonts w:cstheme="minorHAnsi"/>
              </w:rPr>
            </w:pPr>
            <w:r w:rsidRPr="007229E6">
              <w:rPr>
                <w:rFonts w:cstheme="minorHAnsi"/>
                <w:rtl/>
              </w:rPr>
              <w:t>1000</w:t>
            </w:r>
          </w:p>
        </w:tc>
        <w:tc>
          <w:tcPr>
            <w:tcW w:w="1080" w:type="dxa"/>
            <w:vAlign w:val="center"/>
          </w:tcPr>
          <w:p w:rsidR="007229E6" w:rsidRPr="007229E6" w:rsidRDefault="007229E6" w:rsidP="00FF138F">
            <w:pPr>
              <w:jc w:val="center"/>
              <w:rPr>
                <w:rFonts w:cstheme="minorHAnsi"/>
                <w:rtl/>
              </w:rPr>
            </w:pPr>
            <w:r w:rsidRPr="007229E6">
              <w:rPr>
                <w:rFonts w:cstheme="minorHAnsi"/>
              </w:rPr>
              <w:t>970</w:t>
            </w:r>
          </w:p>
        </w:tc>
        <w:tc>
          <w:tcPr>
            <w:tcW w:w="1170" w:type="dxa"/>
            <w:vAlign w:val="center"/>
          </w:tcPr>
          <w:p w:rsidR="007229E6" w:rsidRPr="007229E6" w:rsidRDefault="007229E6" w:rsidP="00FF138F">
            <w:pPr>
              <w:jc w:val="center"/>
              <w:rPr>
                <w:rFonts w:cstheme="minorHAnsi"/>
              </w:rPr>
            </w:pPr>
            <w:r w:rsidRPr="007229E6">
              <w:rPr>
                <w:rFonts w:cstheme="minorHAnsi"/>
                <w:rtl/>
              </w:rPr>
              <w:t>970</w:t>
            </w:r>
          </w:p>
        </w:tc>
        <w:tc>
          <w:tcPr>
            <w:tcW w:w="1170" w:type="dxa"/>
            <w:vAlign w:val="center"/>
          </w:tcPr>
          <w:p w:rsidR="007229E6" w:rsidRPr="007229E6" w:rsidRDefault="007229E6" w:rsidP="00FF138F">
            <w:pPr>
              <w:jc w:val="center"/>
              <w:rPr>
                <w:rFonts w:cstheme="minorHAnsi"/>
                <w:rtl/>
              </w:rPr>
            </w:pPr>
            <w:r w:rsidRPr="007229E6">
              <w:rPr>
                <w:rFonts w:cstheme="minorHAnsi"/>
              </w:rPr>
              <w:t>1000</w:t>
            </w:r>
          </w:p>
        </w:tc>
        <w:tc>
          <w:tcPr>
            <w:tcW w:w="1152" w:type="dxa"/>
            <w:vAlign w:val="center"/>
          </w:tcPr>
          <w:p w:rsidR="007229E6" w:rsidRPr="007229E6" w:rsidRDefault="007229E6" w:rsidP="00FF138F">
            <w:pPr>
              <w:jc w:val="center"/>
              <w:rPr>
                <w:rFonts w:cstheme="minorHAnsi"/>
              </w:rPr>
            </w:pPr>
            <w:r w:rsidRPr="007229E6">
              <w:rPr>
                <w:rFonts w:cstheme="minorHAnsi"/>
              </w:rPr>
              <w:t>1000</w:t>
            </w:r>
          </w:p>
        </w:tc>
        <w:tc>
          <w:tcPr>
            <w:tcW w:w="1244" w:type="dxa"/>
            <w:vAlign w:val="center"/>
          </w:tcPr>
          <w:p w:rsidR="007229E6" w:rsidRPr="007229E6" w:rsidRDefault="007229E6" w:rsidP="00FF138F">
            <w:pPr>
              <w:jc w:val="center"/>
              <w:rPr>
                <w:rFonts w:cstheme="minorHAnsi"/>
              </w:rPr>
            </w:pPr>
            <w:r w:rsidRPr="007229E6">
              <w:rPr>
                <w:rFonts w:cstheme="minorHAnsi"/>
              </w:rPr>
              <w:t>1000</w:t>
            </w:r>
          </w:p>
        </w:tc>
      </w:tr>
      <w:tr w:rsidR="007229E6" w:rsidTr="00062948">
        <w:tc>
          <w:tcPr>
            <w:tcW w:w="900" w:type="dxa"/>
          </w:tcPr>
          <w:p w:rsidR="007229E6" w:rsidRDefault="007229E6" w:rsidP="00272E8D">
            <w:pPr>
              <w:jc w:val="center"/>
              <w:rPr>
                <w:rFonts w:cstheme="minorHAnsi"/>
              </w:rPr>
            </w:pPr>
            <w:r>
              <w:rPr>
                <w:rFonts w:cstheme="minorHAnsi"/>
              </w:rPr>
              <w:t>67</w:t>
            </w:r>
          </w:p>
        </w:tc>
        <w:tc>
          <w:tcPr>
            <w:tcW w:w="2250" w:type="dxa"/>
          </w:tcPr>
          <w:p w:rsidR="007229E6" w:rsidRPr="00724D66" w:rsidRDefault="007229E6" w:rsidP="00FF138F">
            <w:pPr>
              <w:rPr>
                <w:rFonts w:cstheme="minorHAnsi"/>
                <w:color w:val="222222"/>
              </w:rPr>
            </w:pPr>
            <w:r>
              <w:rPr>
                <w:rFonts w:cstheme="minorHAnsi"/>
                <w:color w:val="222222"/>
              </w:rPr>
              <w:t>Companies annual reports include bonuses and expenses of their board of directors’ members</w:t>
            </w:r>
          </w:p>
        </w:tc>
        <w:tc>
          <w:tcPr>
            <w:tcW w:w="990" w:type="dxa"/>
            <w:vAlign w:val="center"/>
          </w:tcPr>
          <w:p w:rsidR="007229E6" w:rsidRPr="007229E6" w:rsidRDefault="007229E6" w:rsidP="00FF138F">
            <w:pPr>
              <w:jc w:val="center"/>
              <w:rPr>
                <w:rFonts w:cstheme="minorHAnsi"/>
              </w:rPr>
            </w:pPr>
            <w:r w:rsidRPr="007229E6">
              <w:rPr>
                <w:rFonts w:cstheme="minorHAnsi"/>
                <w:rtl/>
              </w:rPr>
              <w:t>1000</w:t>
            </w:r>
          </w:p>
        </w:tc>
        <w:tc>
          <w:tcPr>
            <w:tcW w:w="1080" w:type="dxa"/>
            <w:vAlign w:val="center"/>
          </w:tcPr>
          <w:p w:rsidR="007229E6" w:rsidRPr="007229E6" w:rsidRDefault="007229E6" w:rsidP="00FF138F">
            <w:pPr>
              <w:jc w:val="center"/>
              <w:rPr>
                <w:rFonts w:cstheme="minorHAnsi"/>
                <w:rtl/>
              </w:rPr>
            </w:pPr>
            <w:r w:rsidRPr="007229E6">
              <w:rPr>
                <w:rFonts w:cstheme="minorHAnsi"/>
              </w:rPr>
              <w:t>990</w:t>
            </w:r>
          </w:p>
        </w:tc>
        <w:tc>
          <w:tcPr>
            <w:tcW w:w="1170" w:type="dxa"/>
            <w:vAlign w:val="center"/>
          </w:tcPr>
          <w:p w:rsidR="007229E6" w:rsidRPr="007229E6" w:rsidRDefault="007229E6" w:rsidP="00FF138F">
            <w:pPr>
              <w:jc w:val="center"/>
              <w:rPr>
                <w:rFonts w:cstheme="minorHAnsi"/>
              </w:rPr>
            </w:pPr>
            <w:r w:rsidRPr="007229E6">
              <w:rPr>
                <w:rFonts w:cstheme="minorHAnsi"/>
                <w:rtl/>
              </w:rPr>
              <w:t>1000</w:t>
            </w:r>
          </w:p>
        </w:tc>
        <w:tc>
          <w:tcPr>
            <w:tcW w:w="1170" w:type="dxa"/>
            <w:vAlign w:val="center"/>
          </w:tcPr>
          <w:p w:rsidR="007229E6" w:rsidRPr="007229E6" w:rsidRDefault="007229E6" w:rsidP="00FF138F">
            <w:pPr>
              <w:jc w:val="center"/>
              <w:rPr>
                <w:rFonts w:cstheme="minorHAnsi"/>
                <w:rtl/>
              </w:rPr>
            </w:pPr>
            <w:r w:rsidRPr="007229E6">
              <w:rPr>
                <w:rFonts w:cstheme="minorHAnsi"/>
              </w:rPr>
              <w:t>1000</w:t>
            </w:r>
          </w:p>
        </w:tc>
        <w:tc>
          <w:tcPr>
            <w:tcW w:w="1152" w:type="dxa"/>
            <w:vAlign w:val="center"/>
          </w:tcPr>
          <w:p w:rsidR="007229E6" w:rsidRPr="007229E6" w:rsidRDefault="007229E6" w:rsidP="00FF138F">
            <w:pPr>
              <w:jc w:val="center"/>
              <w:rPr>
                <w:rFonts w:cstheme="minorHAnsi"/>
              </w:rPr>
            </w:pPr>
            <w:r w:rsidRPr="007229E6">
              <w:rPr>
                <w:rFonts w:cstheme="minorHAnsi"/>
              </w:rPr>
              <w:t>1000</w:t>
            </w:r>
          </w:p>
        </w:tc>
        <w:tc>
          <w:tcPr>
            <w:tcW w:w="1244" w:type="dxa"/>
            <w:vAlign w:val="center"/>
          </w:tcPr>
          <w:p w:rsidR="007229E6" w:rsidRPr="007229E6" w:rsidRDefault="007229E6" w:rsidP="00FF138F">
            <w:pPr>
              <w:jc w:val="center"/>
              <w:rPr>
                <w:rFonts w:cstheme="minorHAnsi"/>
              </w:rPr>
            </w:pPr>
            <w:r w:rsidRPr="007229E6">
              <w:rPr>
                <w:rFonts w:cstheme="minorHAnsi"/>
              </w:rPr>
              <w:t>1000</w:t>
            </w:r>
          </w:p>
        </w:tc>
      </w:tr>
      <w:tr w:rsidR="007229E6" w:rsidTr="00062948">
        <w:tc>
          <w:tcPr>
            <w:tcW w:w="900" w:type="dxa"/>
          </w:tcPr>
          <w:p w:rsidR="007229E6" w:rsidRDefault="007229E6" w:rsidP="00272E8D">
            <w:pPr>
              <w:jc w:val="center"/>
              <w:rPr>
                <w:rFonts w:cstheme="minorHAnsi"/>
              </w:rPr>
            </w:pPr>
            <w:r>
              <w:rPr>
                <w:rFonts w:cstheme="minorHAnsi"/>
              </w:rPr>
              <w:t>68</w:t>
            </w:r>
          </w:p>
        </w:tc>
        <w:tc>
          <w:tcPr>
            <w:tcW w:w="2250" w:type="dxa"/>
          </w:tcPr>
          <w:p w:rsidR="007229E6" w:rsidRPr="00724D66" w:rsidRDefault="007229E6" w:rsidP="00FF138F">
            <w:pPr>
              <w:rPr>
                <w:rFonts w:cstheme="minorHAnsi"/>
                <w:color w:val="222222"/>
              </w:rPr>
            </w:pPr>
            <w:r>
              <w:rPr>
                <w:rFonts w:cstheme="minorHAnsi"/>
              </w:rPr>
              <w:t>Censorship on internet and social media sites, as well as on mobile phone networks</w:t>
            </w:r>
          </w:p>
        </w:tc>
        <w:tc>
          <w:tcPr>
            <w:tcW w:w="990" w:type="dxa"/>
            <w:vAlign w:val="center"/>
          </w:tcPr>
          <w:p w:rsidR="007229E6" w:rsidRPr="007229E6" w:rsidRDefault="007229E6" w:rsidP="00FF138F">
            <w:pPr>
              <w:jc w:val="center"/>
              <w:rPr>
                <w:rFonts w:cstheme="minorHAnsi"/>
              </w:rPr>
            </w:pPr>
            <w:r w:rsidRPr="007229E6">
              <w:rPr>
                <w:rFonts w:cstheme="minorHAnsi"/>
                <w:rtl/>
              </w:rPr>
              <w:t>600</w:t>
            </w:r>
          </w:p>
        </w:tc>
        <w:tc>
          <w:tcPr>
            <w:tcW w:w="1080" w:type="dxa"/>
            <w:vAlign w:val="center"/>
          </w:tcPr>
          <w:p w:rsidR="007229E6" w:rsidRPr="007229E6" w:rsidRDefault="007229E6" w:rsidP="00FF138F">
            <w:pPr>
              <w:jc w:val="center"/>
              <w:rPr>
                <w:rFonts w:cstheme="minorHAnsi"/>
                <w:rtl/>
              </w:rPr>
            </w:pPr>
            <w:r w:rsidRPr="007229E6">
              <w:rPr>
                <w:rFonts w:cstheme="minorHAnsi"/>
              </w:rPr>
              <w:t>0</w:t>
            </w:r>
          </w:p>
        </w:tc>
        <w:tc>
          <w:tcPr>
            <w:tcW w:w="1170" w:type="dxa"/>
            <w:vAlign w:val="center"/>
          </w:tcPr>
          <w:p w:rsidR="007229E6" w:rsidRPr="007229E6" w:rsidRDefault="007229E6" w:rsidP="00FF138F">
            <w:pPr>
              <w:jc w:val="center"/>
              <w:rPr>
                <w:rFonts w:cstheme="minorHAnsi"/>
              </w:rPr>
            </w:pPr>
            <w:r w:rsidRPr="007229E6">
              <w:rPr>
                <w:rFonts w:cstheme="minorHAnsi"/>
                <w:rtl/>
              </w:rPr>
              <w:t>1000</w:t>
            </w:r>
          </w:p>
        </w:tc>
        <w:tc>
          <w:tcPr>
            <w:tcW w:w="1170" w:type="dxa"/>
            <w:vAlign w:val="center"/>
          </w:tcPr>
          <w:p w:rsidR="007229E6" w:rsidRPr="007229E6" w:rsidRDefault="007229E6" w:rsidP="00FF138F">
            <w:pPr>
              <w:jc w:val="center"/>
              <w:rPr>
                <w:rFonts w:cstheme="minorHAnsi"/>
                <w:rtl/>
              </w:rPr>
            </w:pPr>
            <w:r w:rsidRPr="007229E6">
              <w:rPr>
                <w:rFonts w:cstheme="minorHAnsi"/>
              </w:rPr>
              <w:t>1000</w:t>
            </w:r>
          </w:p>
        </w:tc>
        <w:tc>
          <w:tcPr>
            <w:tcW w:w="1152" w:type="dxa"/>
            <w:vAlign w:val="center"/>
          </w:tcPr>
          <w:p w:rsidR="007229E6" w:rsidRPr="007229E6" w:rsidRDefault="007229E6" w:rsidP="00FF138F">
            <w:pPr>
              <w:jc w:val="center"/>
              <w:rPr>
                <w:rFonts w:cstheme="minorHAnsi"/>
              </w:rPr>
            </w:pPr>
            <w:r w:rsidRPr="007229E6">
              <w:rPr>
                <w:rFonts w:cstheme="minorHAnsi"/>
              </w:rPr>
              <w:t>1000</w:t>
            </w:r>
          </w:p>
        </w:tc>
        <w:tc>
          <w:tcPr>
            <w:tcW w:w="1244" w:type="dxa"/>
            <w:vAlign w:val="center"/>
          </w:tcPr>
          <w:p w:rsidR="007229E6" w:rsidRPr="007229E6" w:rsidRDefault="007229E6" w:rsidP="00FF138F">
            <w:pPr>
              <w:jc w:val="center"/>
              <w:rPr>
                <w:rFonts w:cstheme="minorHAnsi"/>
              </w:rPr>
            </w:pPr>
            <w:r w:rsidRPr="007229E6">
              <w:rPr>
                <w:rFonts w:cstheme="minorHAnsi"/>
              </w:rPr>
              <w:t>1000</w:t>
            </w:r>
          </w:p>
        </w:tc>
      </w:tr>
      <w:tr w:rsidR="00481417" w:rsidTr="00062948">
        <w:tc>
          <w:tcPr>
            <w:tcW w:w="900" w:type="dxa"/>
          </w:tcPr>
          <w:p w:rsidR="00481417" w:rsidRDefault="00481417" w:rsidP="00272E8D">
            <w:pPr>
              <w:jc w:val="center"/>
              <w:rPr>
                <w:rFonts w:cstheme="minorHAnsi"/>
              </w:rPr>
            </w:pPr>
            <w:r>
              <w:rPr>
                <w:rFonts w:cstheme="minorHAnsi"/>
              </w:rPr>
              <w:t>69</w:t>
            </w:r>
          </w:p>
        </w:tc>
        <w:tc>
          <w:tcPr>
            <w:tcW w:w="2250" w:type="dxa"/>
          </w:tcPr>
          <w:p w:rsidR="00481417" w:rsidRPr="00724D66" w:rsidRDefault="00481417" w:rsidP="00FF138F">
            <w:pPr>
              <w:rPr>
                <w:rFonts w:cstheme="minorHAnsi"/>
                <w:color w:val="222222"/>
              </w:rPr>
            </w:pPr>
            <w:r>
              <w:rPr>
                <w:rFonts w:cstheme="minorHAnsi"/>
              </w:rPr>
              <w:t>Signing of international and regional Arab anti-corruption covenants</w:t>
            </w:r>
          </w:p>
        </w:tc>
        <w:tc>
          <w:tcPr>
            <w:tcW w:w="990" w:type="dxa"/>
            <w:vAlign w:val="center"/>
          </w:tcPr>
          <w:p w:rsidR="00481417" w:rsidRPr="00481417" w:rsidRDefault="00481417" w:rsidP="00FF138F">
            <w:pPr>
              <w:jc w:val="center"/>
              <w:rPr>
                <w:rFonts w:cstheme="minorHAnsi"/>
              </w:rPr>
            </w:pPr>
            <w:r w:rsidRPr="00481417">
              <w:rPr>
                <w:rFonts w:cstheme="minorHAnsi"/>
                <w:rtl/>
              </w:rPr>
              <w:t>1000</w:t>
            </w:r>
          </w:p>
        </w:tc>
        <w:tc>
          <w:tcPr>
            <w:tcW w:w="1080" w:type="dxa"/>
            <w:vAlign w:val="center"/>
          </w:tcPr>
          <w:p w:rsidR="00481417" w:rsidRPr="00481417" w:rsidRDefault="00481417" w:rsidP="00FF138F">
            <w:pPr>
              <w:jc w:val="center"/>
              <w:rPr>
                <w:rFonts w:cstheme="minorHAnsi"/>
                <w:rtl/>
              </w:rPr>
            </w:pPr>
            <w:r w:rsidRPr="00481417">
              <w:rPr>
                <w:rFonts w:cstheme="minorHAnsi"/>
              </w:rPr>
              <w:t>1000</w:t>
            </w:r>
          </w:p>
        </w:tc>
        <w:tc>
          <w:tcPr>
            <w:tcW w:w="1170" w:type="dxa"/>
            <w:vAlign w:val="center"/>
          </w:tcPr>
          <w:p w:rsidR="00481417" w:rsidRPr="00481417" w:rsidRDefault="00481417" w:rsidP="00FF138F">
            <w:pPr>
              <w:jc w:val="center"/>
              <w:rPr>
                <w:rFonts w:cstheme="minorHAnsi"/>
              </w:rPr>
            </w:pPr>
            <w:r w:rsidRPr="00481417">
              <w:rPr>
                <w:rFonts w:cstheme="minorHAnsi"/>
                <w:rtl/>
              </w:rPr>
              <w:t>500</w:t>
            </w:r>
          </w:p>
        </w:tc>
        <w:tc>
          <w:tcPr>
            <w:tcW w:w="1170" w:type="dxa"/>
            <w:vAlign w:val="center"/>
          </w:tcPr>
          <w:p w:rsidR="00481417" w:rsidRPr="00481417" w:rsidRDefault="00481417" w:rsidP="00FF138F">
            <w:pPr>
              <w:jc w:val="center"/>
              <w:rPr>
                <w:rFonts w:cstheme="minorHAnsi"/>
                <w:rtl/>
              </w:rPr>
            </w:pPr>
            <w:r w:rsidRPr="00481417">
              <w:rPr>
                <w:rFonts w:cstheme="minorHAnsi"/>
              </w:rPr>
              <w:t>1000</w:t>
            </w:r>
          </w:p>
        </w:tc>
        <w:tc>
          <w:tcPr>
            <w:tcW w:w="1152" w:type="dxa"/>
            <w:vAlign w:val="center"/>
          </w:tcPr>
          <w:p w:rsidR="00481417" w:rsidRPr="00481417" w:rsidRDefault="00481417" w:rsidP="00FF138F">
            <w:pPr>
              <w:jc w:val="center"/>
              <w:rPr>
                <w:rFonts w:cstheme="minorHAnsi"/>
              </w:rPr>
            </w:pPr>
            <w:r w:rsidRPr="00481417">
              <w:rPr>
                <w:rFonts w:cstheme="minorHAnsi"/>
              </w:rPr>
              <w:t>1000</w:t>
            </w:r>
          </w:p>
        </w:tc>
        <w:tc>
          <w:tcPr>
            <w:tcW w:w="1244" w:type="dxa"/>
            <w:vAlign w:val="center"/>
          </w:tcPr>
          <w:p w:rsidR="00481417" w:rsidRPr="00481417" w:rsidRDefault="00481417" w:rsidP="00FF138F">
            <w:pPr>
              <w:jc w:val="center"/>
              <w:rPr>
                <w:rFonts w:cstheme="minorHAnsi"/>
              </w:rPr>
            </w:pPr>
            <w:r w:rsidRPr="00481417">
              <w:rPr>
                <w:rFonts w:cstheme="minorHAnsi"/>
              </w:rPr>
              <w:t>1000</w:t>
            </w:r>
          </w:p>
        </w:tc>
      </w:tr>
      <w:tr w:rsidR="00481417" w:rsidTr="00062948">
        <w:tc>
          <w:tcPr>
            <w:tcW w:w="900" w:type="dxa"/>
          </w:tcPr>
          <w:p w:rsidR="00481417" w:rsidRDefault="00481417" w:rsidP="00272E8D">
            <w:pPr>
              <w:jc w:val="center"/>
              <w:rPr>
                <w:rFonts w:cstheme="minorHAnsi"/>
              </w:rPr>
            </w:pPr>
            <w:r>
              <w:rPr>
                <w:rFonts w:cstheme="minorHAnsi"/>
              </w:rPr>
              <w:t>70</w:t>
            </w:r>
          </w:p>
        </w:tc>
        <w:tc>
          <w:tcPr>
            <w:tcW w:w="2250" w:type="dxa"/>
          </w:tcPr>
          <w:p w:rsidR="00481417" w:rsidRPr="00724D66" w:rsidRDefault="00481417" w:rsidP="00FF138F">
            <w:pPr>
              <w:rPr>
                <w:rFonts w:cstheme="minorHAnsi"/>
                <w:color w:val="222222"/>
              </w:rPr>
            </w:pPr>
            <w:r>
              <w:rPr>
                <w:rFonts w:cstheme="minorHAnsi"/>
                <w:color w:val="222222"/>
              </w:rPr>
              <w:t>Compliance with the UNCAC</w:t>
            </w:r>
          </w:p>
        </w:tc>
        <w:tc>
          <w:tcPr>
            <w:tcW w:w="990" w:type="dxa"/>
            <w:vAlign w:val="center"/>
          </w:tcPr>
          <w:p w:rsidR="00481417" w:rsidRPr="00481417" w:rsidRDefault="00481417" w:rsidP="00FF138F">
            <w:pPr>
              <w:jc w:val="center"/>
              <w:rPr>
                <w:rFonts w:cstheme="minorHAnsi"/>
              </w:rPr>
            </w:pPr>
            <w:r w:rsidRPr="00481417">
              <w:rPr>
                <w:rFonts w:cstheme="minorHAnsi"/>
                <w:rtl/>
              </w:rPr>
              <w:t>0</w:t>
            </w:r>
          </w:p>
        </w:tc>
        <w:tc>
          <w:tcPr>
            <w:tcW w:w="1080" w:type="dxa"/>
            <w:vAlign w:val="center"/>
          </w:tcPr>
          <w:p w:rsidR="00481417" w:rsidRPr="00481417" w:rsidRDefault="00481417" w:rsidP="00FF138F">
            <w:pPr>
              <w:jc w:val="center"/>
              <w:rPr>
                <w:rFonts w:cstheme="minorHAnsi"/>
                <w:rtl/>
              </w:rPr>
            </w:pPr>
            <w:r w:rsidRPr="00481417">
              <w:rPr>
                <w:rFonts w:cstheme="minorHAnsi"/>
              </w:rPr>
              <w:t>500</w:t>
            </w:r>
          </w:p>
        </w:tc>
        <w:tc>
          <w:tcPr>
            <w:tcW w:w="1170" w:type="dxa"/>
            <w:vAlign w:val="center"/>
          </w:tcPr>
          <w:p w:rsidR="00481417" w:rsidRPr="00481417" w:rsidRDefault="00481417" w:rsidP="00FF138F">
            <w:pPr>
              <w:jc w:val="center"/>
              <w:rPr>
                <w:rFonts w:cstheme="minorHAnsi"/>
              </w:rPr>
            </w:pPr>
            <w:r w:rsidRPr="00481417">
              <w:rPr>
                <w:rFonts w:cstheme="minorHAnsi"/>
                <w:rtl/>
              </w:rPr>
              <w:t>500</w:t>
            </w:r>
          </w:p>
        </w:tc>
        <w:tc>
          <w:tcPr>
            <w:tcW w:w="1170" w:type="dxa"/>
            <w:vAlign w:val="center"/>
          </w:tcPr>
          <w:p w:rsidR="00481417" w:rsidRPr="00481417" w:rsidRDefault="00481417" w:rsidP="00FF138F">
            <w:pPr>
              <w:jc w:val="center"/>
              <w:rPr>
                <w:rFonts w:cstheme="minorHAnsi"/>
                <w:rtl/>
              </w:rPr>
            </w:pPr>
            <w:r w:rsidRPr="00481417">
              <w:rPr>
                <w:rFonts w:cstheme="minorHAnsi"/>
              </w:rPr>
              <w:t>1000</w:t>
            </w:r>
          </w:p>
        </w:tc>
        <w:tc>
          <w:tcPr>
            <w:tcW w:w="1152" w:type="dxa"/>
            <w:vAlign w:val="center"/>
          </w:tcPr>
          <w:p w:rsidR="00481417" w:rsidRPr="00481417" w:rsidRDefault="00481417" w:rsidP="00FF138F">
            <w:pPr>
              <w:jc w:val="center"/>
              <w:rPr>
                <w:rFonts w:cstheme="minorHAnsi"/>
              </w:rPr>
            </w:pPr>
            <w:r w:rsidRPr="00481417">
              <w:rPr>
                <w:rFonts w:cstheme="minorHAnsi"/>
              </w:rPr>
              <w:t>1000</w:t>
            </w:r>
          </w:p>
        </w:tc>
        <w:tc>
          <w:tcPr>
            <w:tcW w:w="1244" w:type="dxa"/>
            <w:vAlign w:val="center"/>
          </w:tcPr>
          <w:p w:rsidR="00481417" w:rsidRPr="00481417" w:rsidRDefault="00481417" w:rsidP="00FF138F">
            <w:pPr>
              <w:jc w:val="center"/>
              <w:rPr>
                <w:rFonts w:cstheme="minorHAnsi"/>
              </w:rPr>
            </w:pPr>
            <w:r w:rsidRPr="00481417">
              <w:rPr>
                <w:rFonts w:cstheme="minorHAnsi"/>
              </w:rPr>
              <w:t>1000</w:t>
            </w:r>
          </w:p>
        </w:tc>
      </w:tr>
      <w:tr w:rsidR="00481417" w:rsidTr="00062948">
        <w:tc>
          <w:tcPr>
            <w:tcW w:w="900" w:type="dxa"/>
          </w:tcPr>
          <w:p w:rsidR="00481417" w:rsidRDefault="00481417" w:rsidP="00272E8D">
            <w:pPr>
              <w:jc w:val="center"/>
              <w:rPr>
                <w:rFonts w:cstheme="minorHAnsi"/>
              </w:rPr>
            </w:pPr>
            <w:r>
              <w:rPr>
                <w:rFonts w:cstheme="minorHAnsi"/>
              </w:rPr>
              <w:t>71</w:t>
            </w:r>
          </w:p>
        </w:tc>
        <w:tc>
          <w:tcPr>
            <w:tcW w:w="2250" w:type="dxa"/>
          </w:tcPr>
          <w:p w:rsidR="00481417" w:rsidRPr="00724D66" w:rsidRDefault="00481417" w:rsidP="00FF138F">
            <w:pPr>
              <w:rPr>
                <w:rFonts w:cstheme="minorHAnsi"/>
                <w:color w:val="222222"/>
              </w:rPr>
            </w:pPr>
            <w:r w:rsidRPr="00D92C14">
              <w:rPr>
                <w:rFonts w:cstheme="minorHAnsi"/>
              </w:rPr>
              <w:t>Seriousness of the PA in prosecuting individuals fleeing and are accused of corruption crimes.</w:t>
            </w:r>
          </w:p>
        </w:tc>
        <w:tc>
          <w:tcPr>
            <w:tcW w:w="990" w:type="dxa"/>
            <w:vAlign w:val="center"/>
          </w:tcPr>
          <w:p w:rsidR="00481417" w:rsidRPr="00481417" w:rsidRDefault="00481417" w:rsidP="00FF138F">
            <w:pPr>
              <w:jc w:val="center"/>
              <w:rPr>
                <w:rFonts w:cstheme="minorHAnsi"/>
              </w:rPr>
            </w:pPr>
            <w:r w:rsidRPr="00481417">
              <w:rPr>
                <w:rFonts w:cstheme="minorHAnsi"/>
                <w:rtl/>
              </w:rPr>
              <w:t>0</w:t>
            </w:r>
          </w:p>
        </w:tc>
        <w:tc>
          <w:tcPr>
            <w:tcW w:w="1080" w:type="dxa"/>
            <w:vAlign w:val="center"/>
          </w:tcPr>
          <w:p w:rsidR="00481417" w:rsidRPr="00481417" w:rsidRDefault="00481417" w:rsidP="00FF138F">
            <w:pPr>
              <w:jc w:val="center"/>
              <w:rPr>
                <w:rFonts w:cstheme="minorHAnsi"/>
                <w:rtl/>
              </w:rPr>
            </w:pPr>
            <w:r w:rsidRPr="00481417">
              <w:rPr>
                <w:rFonts w:cstheme="minorHAnsi"/>
              </w:rPr>
              <w:t>1000</w:t>
            </w:r>
          </w:p>
        </w:tc>
        <w:tc>
          <w:tcPr>
            <w:tcW w:w="1170" w:type="dxa"/>
            <w:vAlign w:val="center"/>
          </w:tcPr>
          <w:p w:rsidR="00481417" w:rsidRPr="00481417" w:rsidRDefault="00481417" w:rsidP="00FF138F">
            <w:pPr>
              <w:jc w:val="center"/>
              <w:rPr>
                <w:rFonts w:cstheme="minorHAnsi"/>
              </w:rPr>
            </w:pPr>
            <w:r w:rsidRPr="00481417">
              <w:rPr>
                <w:rFonts w:cstheme="minorHAnsi"/>
                <w:rtl/>
              </w:rPr>
              <w:t>1000</w:t>
            </w:r>
          </w:p>
        </w:tc>
        <w:tc>
          <w:tcPr>
            <w:tcW w:w="1170" w:type="dxa"/>
            <w:vAlign w:val="center"/>
          </w:tcPr>
          <w:p w:rsidR="00481417" w:rsidRPr="00481417" w:rsidRDefault="00481417" w:rsidP="00FF138F">
            <w:pPr>
              <w:jc w:val="center"/>
              <w:rPr>
                <w:rFonts w:cstheme="minorHAnsi"/>
                <w:rtl/>
              </w:rPr>
            </w:pPr>
            <w:r w:rsidRPr="00481417">
              <w:rPr>
                <w:rFonts w:cstheme="minorHAnsi"/>
              </w:rPr>
              <w:t>1000</w:t>
            </w:r>
          </w:p>
        </w:tc>
        <w:tc>
          <w:tcPr>
            <w:tcW w:w="1152" w:type="dxa"/>
            <w:vAlign w:val="center"/>
          </w:tcPr>
          <w:p w:rsidR="00481417" w:rsidRPr="00481417" w:rsidRDefault="00481417" w:rsidP="00FF138F">
            <w:pPr>
              <w:jc w:val="center"/>
              <w:rPr>
                <w:rFonts w:cstheme="minorHAnsi"/>
              </w:rPr>
            </w:pPr>
            <w:r w:rsidRPr="00481417">
              <w:rPr>
                <w:rFonts w:cstheme="minorHAnsi"/>
              </w:rPr>
              <w:t>1000</w:t>
            </w:r>
          </w:p>
        </w:tc>
        <w:tc>
          <w:tcPr>
            <w:tcW w:w="1244" w:type="dxa"/>
            <w:vAlign w:val="center"/>
          </w:tcPr>
          <w:p w:rsidR="00481417" w:rsidRPr="00481417" w:rsidRDefault="00481417" w:rsidP="00FF138F">
            <w:pPr>
              <w:jc w:val="center"/>
              <w:rPr>
                <w:rFonts w:cstheme="minorHAnsi"/>
              </w:rPr>
            </w:pPr>
            <w:r w:rsidRPr="00481417">
              <w:rPr>
                <w:rFonts w:cstheme="minorHAnsi"/>
              </w:rPr>
              <w:t>1000</w:t>
            </w:r>
          </w:p>
        </w:tc>
      </w:tr>
      <w:tr w:rsidR="00481417" w:rsidTr="00062948">
        <w:tc>
          <w:tcPr>
            <w:tcW w:w="900" w:type="dxa"/>
          </w:tcPr>
          <w:p w:rsidR="00481417" w:rsidRDefault="00481417" w:rsidP="00272E8D">
            <w:pPr>
              <w:jc w:val="center"/>
              <w:rPr>
                <w:rFonts w:cstheme="minorHAnsi"/>
              </w:rPr>
            </w:pPr>
            <w:r>
              <w:rPr>
                <w:rFonts w:cstheme="minorHAnsi"/>
              </w:rPr>
              <w:t>72</w:t>
            </w:r>
          </w:p>
        </w:tc>
        <w:tc>
          <w:tcPr>
            <w:tcW w:w="2250" w:type="dxa"/>
          </w:tcPr>
          <w:p w:rsidR="00481417" w:rsidRPr="00724D66" w:rsidRDefault="00481417" w:rsidP="00FF138F">
            <w:pPr>
              <w:rPr>
                <w:rFonts w:cstheme="minorHAnsi"/>
                <w:color w:val="222222"/>
              </w:rPr>
            </w:pPr>
            <w:r>
              <w:rPr>
                <w:rFonts w:cstheme="minorHAnsi"/>
              </w:rPr>
              <w:t>Requests for funds and assets recovery pursuant to provisions of the Palestinian Judiciary.</w:t>
            </w:r>
          </w:p>
        </w:tc>
        <w:tc>
          <w:tcPr>
            <w:tcW w:w="990" w:type="dxa"/>
            <w:vAlign w:val="center"/>
          </w:tcPr>
          <w:p w:rsidR="00481417" w:rsidRPr="00481417" w:rsidRDefault="00481417" w:rsidP="00FF138F">
            <w:pPr>
              <w:jc w:val="center"/>
              <w:rPr>
                <w:rFonts w:cstheme="minorHAnsi"/>
              </w:rPr>
            </w:pPr>
            <w:r w:rsidRPr="00481417">
              <w:rPr>
                <w:rFonts w:cstheme="minorHAnsi"/>
                <w:rtl/>
              </w:rPr>
              <w:t>1000</w:t>
            </w:r>
          </w:p>
        </w:tc>
        <w:tc>
          <w:tcPr>
            <w:tcW w:w="1080" w:type="dxa"/>
            <w:vAlign w:val="center"/>
          </w:tcPr>
          <w:p w:rsidR="00481417" w:rsidRPr="00481417" w:rsidRDefault="00481417" w:rsidP="00FF138F">
            <w:pPr>
              <w:jc w:val="center"/>
              <w:rPr>
                <w:rFonts w:cstheme="minorHAnsi"/>
                <w:rtl/>
              </w:rPr>
            </w:pPr>
            <w:r w:rsidRPr="00481417">
              <w:rPr>
                <w:rFonts w:cstheme="minorHAnsi"/>
              </w:rPr>
              <w:t>500</w:t>
            </w:r>
          </w:p>
        </w:tc>
        <w:tc>
          <w:tcPr>
            <w:tcW w:w="1170" w:type="dxa"/>
            <w:vAlign w:val="center"/>
          </w:tcPr>
          <w:p w:rsidR="00481417" w:rsidRPr="00481417" w:rsidRDefault="00481417" w:rsidP="00FF138F">
            <w:pPr>
              <w:jc w:val="center"/>
              <w:rPr>
                <w:rFonts w:cstheme="minorHAnsi"/>
              </w:rPr>
            </w:pPr>
            <w:r w:rsidRPr="00481417">
              <w:rPr>
                <w:rFonts w:cstheme="minorHAnsi"/>
                <w:rtl/>
              </w:rPr>
              <w:t>500</w:t>
            </w:r>
          </w:p>
        </w:tc>
        <w:tc>
          <w:tcPr>
            <w:tcW w:w="1170" w:type="dxa"/>
            <w:vAlign w:val="center"/>
          </w:tcPr>
          <w:p w:rsidR="00481417" w:rsidRPr="00481417" w:rsidRDefault="00481417" w:rsidP="00FF138F">
            <w:pPr>
              <w:jc w:val="center"/>
              <w:rPr>
                <w:rFonts w:cstheme="minorHAnsi"/>
                <w:rtl/>
              </w:rPr>
            </w:pPr>
            <w:r w:rsidRPr="00481417">
              <w:rPr>
                <w:rFonts w:cstheme="minorHAnsi"/>
              </w:rPr>
              <w:t>1000</w:t>
            </w:r>
          </w:p>
        </w:tc>
        <w:tc>
          <w:tcPr>
            <w:tcW w:w="1152" w:type="dxa"/>
            <w:vAlign w:val="center"/>
          </w:tcPr>
          <w:p w:rsidR="00481417" w:rsidRPr="00481417" w:rsidRDefault="00481417" w:rsidP="00FF138F">
            <w:pPr>
              <w:jc w:val="center"/>
              <w:rPr>
                <w:rFonts w:cstheme="minorHAnsi"/>
              </w:rPr>
            </w:pPr>
            <w:r w:rsidRPr="00481417">
              <w:rPr>
                <w:rFonts w:cstheme="minorHAnsi"/>
              </w:rPr>
              <w:t>1000</w:t>
            </w:r>
          </w:p>
        </w:tc>
        <w:tc>
          <w:tcPr>
            <w:tcW w:w="1244" w:type="dxa"/>
            <w:vAlign w:val="center"/>
          </w:tcPr>
          <w:p w:rsidR="00481417" w:rsidRPr="00481417" w:rsidRDefault="00481417" w:rsidP="00FF138F">
            <w:pPr>
              <w:jc w:val="center"/>
              <w:rPr>
                <w:rFonts w:cstheme="minorHAnsi"/>
              </w:rPr>
            </w:pPr>
            <w:r w:rsidRPr="00481417">
              <w:rPr>
                <w:rFonts w:cstheme="minorHAnsi"/>
              </w:rPr>
              <w:t>1000</w:t>
            </w:r>
          </w:p>
        </w:tc>
      </w:tr>
    </w:tbl>
    <w:p w:rsidR="00272E8D" w:rsidRPr="00724D66" w:rsidRDefault="00272E8D" w:rsidP="00272E8D">
      <w:pPr>
        <w:jc w:val="center"/>
        <w:rPr>
          <w:rFonts w:cstheme="minorHAnsi"/>
        </w:rPr>
      </w:pPr>
    </w:p>
    <w:p w:rsidR="00C33803" w:rsidRPr="00633675" w:rsidRDefault="00C33803" w:rsidP="009709F9">
      <w:pPr>
        <w:pStyle w:val="ListParagraph"/>
        <w:numPr>
          <w:ilvl w:val="0"/>
          <w:numId w:val="13"/>
        </w:numPr>
        <w:rPr>
          <w:rFonts w:cstheme="minorHAnsi"/>
          <w:b/>
          <w:bCs/>
          <w:sz w:val="28"/>
          <w:szCs w:val="28"/>
        </w:rPr>
      </w:pPr>
      <w:r w:rsidRPr="00633675">
        <w:rPr>
          <w:rFonts w:cstheme="minorHAnsi"/>
          <w:b/>
          <w:bCs/>
          <w:sz w:val="28"/>
          <w:szCs w:val="28"/>
        </w:rPr>
        <w:br w:type="page"/>
      </w:r>
      <w:r w:rsidR="009709F9">
        <w:rPr>
          <w:rFonts w:cstheme="minorHAnsi"/>
          <w:b/>
          <w:bCs/>
          <w:sz w:val="28"/>
          <w:szCs w:val="28"/>
        </w:rPr>
        <w:lastRenderedPageBreak/>
        <w:t>C</w:t>
      </w:r>
      <w:r w:rsidR="00633675" w:rsidRPr="00633675">
        <w:rPr>
          <w:rFonts w:cstheme="minorHAnsi"/>
          <w:b/>
          <w:bCs/>
          <w:sz w:val="28"/>
          <w:szCs w:val="28"/>
        </w:rPr>
        <w:t>lassifications</w:t>
      </w:r>
      <w:r w:rsidR="009709F9">
        <w:rPr>
          <w:rFonts w:cstheme="minorHAnsi"/>
          <w:b/>
          <w:bCs/>
          <w:sz w:val="28"/>
          <w:szCs w:val="28"/>
        </w:rPr>
        <w:t xml:space="preserve"> Results comparison</w:t>
      </w:r>
      <w:r w:rsidR="00633675" w:rsidRPr="00633675">
        <w:rPr>
          <w:rFonts w:cstheme="minorHAnsi"/>
          <w:b/>
          <w:bCs/>
          <w:sz w:val="28"/>
          <w:szCs w:val="28"/>
        </w:rPr>
        <w:t xml:space="preserve"> </w:t>
      </w:r>
      <w:r w:rsidR="009709F9">
        <w:rPr>
          <w:rFonts w:cstheme="minorHAnsi"/>
          <w:b/>
          <w:bCs/>
          <w:sz w:val="28"/>
          <w:szCs w:val="28"/>
        </w:rPr>
        <w:t>in</w:t>
      </w:r>
      <w:r w:rsidR="00633675" w:rsidRPr="00633675">
        <w:rPr>
          <w:rFonts w:cstheme="minorHAnsi"/>
          <w:b/>
          <w:bCs/>
          <w:sz w:val="28"/>
          <w:szCs w:val="28"/>
        </w:rPr>
        <w:t xml:space="preserve"> the six readings</w:t>
      </w:r>
    </w:p>
    <w:p w:rsidR="00633675" w:rsidRDefault="00633675" w:rsidP="009709F9">
      <w:pPr>
        <w:ind w:left="360"/>
        <w:rPr>
          <w:rFonts w:cstheme="minorHAnsi"/>
        </w:rPr>
      </w:pPr>
      <w:r w:rsidRPr="00633675">
        <w:rPr>
          <w:rFonts w:cstheme="minorHAnsi"/>
        </w:rPr>
        <w:t>This section</w:t>
      </w:r>
      <w:r>
        <w:rPr>
          <w:rFonts w:cstheme="minorHAnsi"/>
        </w:rPr>
        <w:t xml:space="preserve"> of the Index illustrates </w:t>
      </w:r>
      <w:r w:rsidR="00AE71A5">
        <w:rPr>
          <w:rFonts w:cstheme="minorHAnsi"/>
        </w:rPr>
        <w:t>a comparison of the Index</w:t>
      </w:r>
      <w:r w:rsidR="009709F9">
        <w:rPr>
          <w:rFonts w:cstheme="minorHAnsi"/>
        </w:rPr>
        <w:t>’s</w:t>
      </w:r>
      <w:r>
        <w:rPr>
          <w:rFonts w:cstheme="minorHAnsi"/>
        </w:rPr>
        <w:t xml:space="preserve"> results</w:t>
      </w:r>
      <w:r w:rsidR="009709F9">
        <w:rPr>
          <w:rFonts w:cstheme="minorHAnsi"/>
        </w:rPr>
        <w:t xml:space="preserve"> according to classifications</w:t>
      </w:r>
      <w:r>
        <w:rPr>
          <w:rFonts w:cstheme="minorHAnsi"/>
        </w:rPr>
        <w:t xml:space="preserve"> </w:t>
      </w:r>
      <w:r w:rsidR="00AE71A5">
        <w:rPr>
          <w:rFonts w:cstheme="minorHAnsi"/>
        </w:rPr>
        <w:t>in the six</w:t>
      </w:r>
      <w:r>
        <w:rPr>
          <w:rFonts w:cstheme="minorHAnsi"/>
        </w:rPr>
        <w:t xml:space="preserve"> readings </w:t>
      </w:r>
    </w:p>
    <w:p w:rsidR="00AE71A5" w:rsidRDefault="00342ECC" w:rsidP="00342ECC">
      <w:pPr>
        <w:ind w:left="360"/>
        <w:rPr>
          <w:rFonts w:cstheme="minorHAnsi"/>
          <w:b/>
          <w:bCs/>
          <w:sz w:val="24"/>
          <w:szCs w:val="24"/>
        </w:rPr>
      </w:pPr>
      <w:r w:rsidRPr="00342ECC">
        <w:rPr>
          <w:rFonts w:cstheme="minorHAnsi"/>
          <w:b/>
          <w:bCs/>
          <w:sz w:val="24"/>
          <w:szCs w:val="24"/>
        </w:rPr>
        <w:t>Results of the first classification (legislations and practices sectors)</w:t>
      </w:r>
    </w:p>
    <w:p w:rsidR="00342ECC" w:rsidRDefault="00342ECC" w:rsidP="009709F9">
      <w:pPr>
        <w:ind w:left="360"/>
        <w:rPr>
          <w:rFonts w:cstheme="minorHAnsi"/>
        </w:rPr>
      </w:pPr>
      <w:r w:rsidRPr="00342ECC">
        <w:rPr>
          <w:rFonts w:cstheme="minorHAnsi"/>
        </w:rPr>
        <w:t xml:space="preserve">This classification is divided into two </w:t>
      </w:r>
      <w:r>
        <w:rPr>
          <w:rFonts w:cstheme="minorHAnsi"/>
        </w:rPr>
        <w:t xml:space="preserve">sectors: indicators that rely on legal texts in Palestinian legislations, and indicators that are indicative of practices.  </w:t>
      </w:r>
      <w:r w:rsidR="00B25375">
        <w:rPr>
          <w:rFonts w:cstheme="minorHAnsi"/>
        </w:rPr>
        <w:t>In that regard, the difference between marks earned by the legislations sector and the practices sector seems to be clear. However, legislations marks remain low, which indi</w:t>
      </w:r>
      <w:r w:rsidR="00D34747">
        <w:rPr>
          <w:rFonts w:cstheme="minorHAnsi"/>
        </w:rPr>
        <w:t xml:space="preserve">cates that the Palestinian legislations concerning the NIS in particular need to be completed in order to fortify the NIS and reduce the risk of corruption. Marks of the practice sector are also in the range of 500, which tells us that the NIS is still not immune to corruption. </w:t>
      </w:r>
    </w:p>
    <w:p w:rsidR="00D34747" w:rsidRDefault="00D34747" w:rsidP="00D34747">
      <w:pPr>
        <w:ind w:left="360"/>
        <w:jc w:val="center"/>
        <w:rPr>
          <w:rFonts w:cstheme="minorHAnsi"/>
        </w:rPr>
      </w:pPr>
      <w:r>
        <w:rPr>
          <w:rFonts w:cstheme="minorHAnsi"/>
        </w:rPr>
        <w:t>Table (8) Marks of the legislations and practices sectors in the six readings</w:t>
      </w:r>
    </w:p>
    <w:tbl>
      <w:tblPr>
        <w:tblStyle w:val="TableGrid"/>
        <w:tblW w:w="0" w:type="auto"/>
        <w:tblInd w:w="1368" w:type="dxa"/>
        <w:tblLook w:val="04A0" w:firstRow="1" w:lastRow="0" w:firstColumn="1" w:lastColumn="0" w:noHBand="0" w:noVBand="1"/>
      </w:tblPr>
      <w:tblGrid>
        <w:gridCol w:w="2700"/>
        <w:gridCol w:w="1890"/>
        <w:gridCol w:w="2250"/>
      </w:tblGrid>
      <w:tr w:rsidR="001C5E6D" w:rsidTr="001C5E6D">
        <w:tc>
          <w:tcPr>
            <w:tcW w:w="2700" w:type="dxa"/>
          </w:tcPr>
          <w:p w:rsidR="00D34747" w:rsidRDefault="00D34747" w:rsidP="00D34747">
            <w:pPr>
              <w:jc w:val="center"/>
              <w:rPr>
                <w:rFonts w:cstheme="minorHAnsi"/>
              </w:rPr>
            </w:pPr>
            <w:r>
              <w:rPr>
                <w:rFonts w:cstheme="minorHAnsi"/>
              </w:rPr>
              <w:t>Reading</w:t>
            </w:r>
          </w:p>
        </w:tc>
        <w:tc>
          <w:tcPr>
            <w:tcW w:w="1890" w:type="dxa"/>
          </w:tcPr>
          <w:p w:rsidR="00D34747" w:rsidRDefault="00D34747" w:rsidP="00D34747">
            <w:pPr>
              <w:jc w:val="center"/>
              <w:rPr>
                <w:rFonts w:cstheme="minorHAnsi"/>
              </w:rPr>
            </w:pPr>
            <w:r>
              <w:rPr>
                <w:rFonts w:cstheme="minorHAnsi"/>
              </w:rPr>
              <w:t>Legislations Sector</w:t>
            </w:r>
          </w:p>
        </w:tc>
        <w:tc>
          <w:tcPr>
            <w:tcW w:w="2250" w:type="dxa"/>
          </w:tcPr>
          <w:p w:rsidR="00D34747" w:rsidRDefault="00D34747" w:rsidP="00D34747">
            <w:pPr>
              <w:jc w:val="center"/>
              <w:rPr>
                <w:rFonts w:cstheme="minorHAnsi"/>
              </w:rPr>
            </w:pPr>
            <w:r>
              <w:rPr>
                <w:rFonts w:cstheme="minorHAnsi"/>
              </w:rPr>
              <w:t>Practice Sector</w:t>
            </w:r>
          </w:p>
        </w:tc>
      </w:tr>
      <w:tr w:rsidR="001C5E6D" w:rsidTr="00FF138F">
        <w:tc>
          <w:tcPr>
            <w:tcW w:w="2700" w:type="dxa"/>
          </w:tcPr>
          <w:p w:rsidR="001C5E6D" w:rsidRDefault="001C5E6D" w:rsidP="00D34747">
            <w:pPr>
              <w:jc w:val="center"/>
              <w:rPr>
                <w:rFonts w:cstheme="minorHAnsi"/>
              </w:rPr>
            </w:pPr>
            <w:r>
              <w:rPr>
                <w:rFonts w:cstheme="minorHAnsi"/>
              </w:rPr>
              <w:t>First Reading-2011</w:t>
            </w:r>
          </w:p>
        </w:tc>
        <w:tc>
          <w:tcPr>
            <w:tcW w:w="1890" w:type="dxa"/>
            <w:vAlign w:val="bottom"/>
          </w:tcPr>
          <w:p w:rsidR="001C5E6D" w:rsidRPr="001C5E6D" w:rsidRDefault="001C5E6D" w:rsidP="00FF138F">
            <w:pPr>
              <w:jc w:val="center"/>
              <w:rPr>
                <w:rFonts w:cstheme="minorHAnsi"/>
              </w:rPr>
            </w:pPr>
            <w:r w:rsidRPr="001C5E6D">
              <w:rPr>
                <w:rFonts w:cstheme="minorHAnsi"/>
                <w:rtl/>
              </w:rPr>
              <w:t>643</w:t>
            </w:r>
          </w:p>
        </w:tc>
        <w:tc>
          <w:tcPr>
            <w:tcW w:w="2250" w:type="dxa"/>
            <w:vAlign w:val="bottom"/>
          </w:tcPr>
          <w:p w:rsidR="001C5E6D" w:rsidRPr="001C5E6D" w:rsidRDefault="001C5E6D" w:rsidP="00FF138F">
            <w:pPr>
              <w:jc w:val="center"/>
              <w:rPr>
                <w:rFonts w:cstheme="minorHAnsi"/>
                <w:rtl/>
              </w:rPr>
            </w:pPr>
            <w:r w:rsidRPr="001C5E6D">
              <w:rPr>
                <w:rFonts w:cstheme="minorHAnsi"/>
                <w:rtl/>
              </w:rPr>
              <w:t>505</w:t>
            </w:r>
          </w:p>
        </w:tc>
      </w:tr>
      <w:tr w:rsidR="001C5E6D" w:rsidTr="001C5E6D">
        <w:tc>
          <w:tcPr>
            <w:tcW w:w="2700" w:type="dxa"/>
          </w:tcPr>
          <w:p w:rsidR="001C5E6D" w:rsidRDefault="001C5E6D" w:rsidP="00D34747">
            <w:pPr>
              <w:jc w:val="center"/>
              <w:rPr>
                <w:rFonts w:cstheme="minorHAnsi"/>
              </w:rPr>
            </w:pPr>
            <w:r>
              <w:rPr>
                <w:rFonts w:cstheme="minorHAnsi"/>
              </w:rPr>
              <w:t>Second Reading- 2012</w:t>
            </w:r>
          </w:p>
        </w:tc>
        <w:tc>
          <w:tcPr>
            <w:tcW w:w="1890" w:type="dxa"/>
          </w:tcPr>
          <w:p w:rsidR="001C5E6D" w:rsidRPr="001C5E6D" w:rsidRDefault="001C5E6D" w:rsidP="00FF138F">
            <w:pPr>
              <w:widowControl w:val="0"/>
              <w:jc w:val="center"/>
              <w:rPr>
                <w:rFonts w:cstheme="minorHAnsi"/>
                <w:rtl/>
              </w:rPr>
            </w:pPr>
            <w:r w:rsidRPr="001C5E6D">
              <w:rPr>
                <w:rFonts w:cstheme="minorHAnsi"/>
                <w:rtl/>
              </w:rPr>
              <w:t>647</w:t>
            </w:r>
          </w:p>
        </w:tc>
        <w:tc>
          <w:tcPr>
            <w:tcW w:w="2250" w:type="dxa"/>
          </w:tcPr>
          <w:p w:rsidR="001C5E6D" w:rsidRPr="001C5E6D" w:rsidRDefault="001C5E6D" w:rsidP="00FF138F">
            <w:pPr>
              <w:widowControl w:val="0"/>
              <w:jc w:val="center"/>
              <w:rPr>
                <w:rFonts w:cstheme="minorHAnsi"/>
                <w:rtl/>
              </w:rPr>
            </w:pPr>
            <w:r w:rsidRPr="001C5E6D">
              <w:rPr>
                <w:rFonts w:cstheme="minorHAnsi"/>
                <w:rtl/>
              </w:rPr>
              <w:t>483</w:t>
            </w:r>
          </w:p>
        </w:tc>
      </w:tr>
      <w:tr w:rsidR="001C5E6D" w:rsidTr="001C5E6D">
        <w:tc>
          <w:tcPr>
            <w:tcW w:w="2700" w:type="dxa"/>
          </w:tcPr>
          <w:p w:rsidR="001C5E6D" w:rsidRDefault="001C5E6D" w:rsidP="00D34747">
            <w:pPr>
              <w:jc w:val="center"/>
              <w:rPr>
                <w:rFonts w:cstheme="minorHAnsi"/>
              </w:rPr>
            </w:pPr>
            <w:r>
              <w:rPr>
                <w:rFonts w:cstheme="minorHAnsi"/>
              </w:rPr>
              <w:t>Third Reading- 2013</w:t>
            </w:r>
          </w:p>
        </w:tc>
        <w:tc>
          <w:tcPr>
            <w:tcW w:w="1890" w:type="dxa"/>
          </w:tcPr>
          <w:p w:rsidR="001C5E6D" w:rsidRPr="001C5E6D" w:rsidRDefault="001C5E6D" w:rsidP="00FF138F">
            <w:pPr>
              <w:widowControl w:val="0"/>
              <w:jc w:val="center"/>
              <w:rPr>
                <w:rFonts w:cstheme="minorHAnsi"/>
                <w:rtl/>
              </w:rPr>
            </w:pPr>
            <w:r w:rsidRPr="001C5E6D">
              <w:rPr>
                <w:rFonts w:cstheme="minorHAnsi"/>
                <w:rtl/>
              </w:rPr>
              <w:t>649</w:t>
            </w:r>
          </w:p>
        </w:tc>
        <w:tc>
          <w:tcPr>
            <w:tcW w:w="2250" w:type="dxa"/>
          </w:tcPr>
          <w:p w:rsidR="001C5E6D" w:rsidRPr="001C5E6D" w:rsidRDefault="001C5E6D" w:rsidP="00FF138F">
            <w:pPr>
              <w:widowControl w:val="0"/>
              <w:jc w:val="center"/>
              <w:rPr>
                <w:rFonts w:cstheme="minorHAnsi"/>
                <w:rtl/>
              </w:rPr>
            </w:pPr>
            <w:r w:rsidRPr="001C5E6D">
              <w:rPr>
                <w:rFonts w:cstheme="minorHAnsi"/>
                <w:rtl/>
              </w:rPr>
              <w:t>532</w:t>
            </w:r>
          </w:p>
        </w:tc>
      </w:tr>
      <w:tr w:rsidR="001C5E6D" w:rsidTr="001C5E6D">
        <w:tc>
          <w:tcPr>
            <w:tcW w:w="2700" w:type="dxa"/>
          </w:tcPr>
          <w:p w:rsidR="001C5E6D" w:rsidRDefault="001C5E6D" w:rsidP="00D34747">
            <w:pPr>
              <w:jc w:val="center"/>
              <w:rPr>
                <w:rFonts w:cstheme="minorHAnsi"/>
              </w:rPr>
            </w:pPr>
            <w:r>
              <w:rPr>
                <w:rFonts w:cstheme="minorHAnsi"/>
              </w:rPr>
              <w:t>Fourth Reading- 2014</w:t>
            </w:r>
          </w:p>
        </w:tc>
        <w:tc>
          <w:tcPr>
            <w:tcW w:w="1890" w:type="dxa"/>
          </w:tcPr>
          <w:p w:rsidR="001C5E6D" w:rsidRPr="001C5E6D" w:rsidRDefault="001C5E6D" w:rsidP="00FF138F">
            <w:pPr>
              <w:widowControl w:val="0"/>
              <w:jc w:val="center"/>
              <w:rPr>
                <w:rFonts w:cstheme="minorHAnsi"/>
                <w:rtl/>
              </w:rPr>
            </w:pPr>
            <w:r w:rsidRPr="001C5E6D">
              <w:rPr>
                <w:rFonts w:cstheme="minorHAnsi"/>
                <w:rtl/>
              </w:rPr>
              <w:t>633</w:t>
            </w:r>
          </w:p>
        </w:tc>
        <w:tc>
          <w:tcPr>
            <w:tcW w:w="2250" w:type="dxa"/>
          </w:tcPr>
          <w:p w:rsidR="001C5E6D" w:rsidRPr="001C5E6D" w:rsidRDefault="001C5E6D" w:rsidP="00FF138F">
            <w:pPr>
              <w:widowControl w:val="0"/>
              <w:jc w:val="center"/>
              <w:rPr>
                <w:rFonts w:cstheme="minorHAnsi"/>
                <w:rtl/>
              </w:rPr>
            </w:pPr>
            <w:r w:rsidRPr="001C5E6D">
              <w:rPr>
                <w:rFonts w:cstheme="minorHAnsi"/>
                <w:rtl/>
              </w:rPr>
              <w:t>537</w:t>
            </w:r>
          </w:p>
        </w:tc>
      </w:tr>
      <w:tr w:rsidR="001C5E6D" w:rsidTr="001C5E6D">
        <w:tc>
          <w:tcPr>
            <w:tcW w:w="2700" w:type="dxa"/>
          </w:tcPr>
          <w:p w:rsidR="001C5E6D" w:rsidRDefault="001C5E6D" w:rsidP="001C5E6D">
            <w:pPr>
              <w:jc w:val="center"/>
              <w:rPr>
                <w:rFonts w:cstheme="minorHAnsi"/>
              </w:rPr>
            </w:pPr>
            <w:r>
              <w:rPr>
                <w:rFonts w:cstheme="minorHAnsi"/>
              </w:rPr>
              <w:t>Fifth Reading- 2015</w:t>
            </w:r>
          </w:p>
        </w:tc>
        <w:tc>
          <w:tcPr>
            <w:tcW w:w="1890" w:type="dxa"/>
          </w:tcPr>
          <w:p w:rsidR="001C5E6D" w:rsidRPr="001C5E6D" w:rsidRDefault="001C5E6D" w:rsidP="00FF138F">
            <w:pPr>
              <w:widowControl w:val="0"/>
              <w:jc w:val="center"/>
              <w:rPr>
                <w:rFonts w:cstheme="minorHAnsi"/>
                <w:rtl/>
              </w:rPr>
            </w:pPr>
            <w:r w:rsidRPr="001C5E6D">
              <w:rPr>
                <w:rFonts w:cstheme="minorHAnsi"/>
                <w:rtl/>
              </w:rPr>
              <w:t>633</w:t>
            </w:r>
          </w:p>
        </w:tc>
        <w:tc>
          <w:tcPr>
            <w:tcW w:w="2250" w:type="dxa"/>
          </w:tcPr>
          <w:p w:rsidR="001C5E6D" w:rsidRPr="001C5E6D" w:rsidRDefault="001C5E6D" w:rsidP="00FF138F">
            <w:pPr>
              <w:widowControl w:val="0"/>
              <w:jc w:val="center"/>
              <w:rPr>
                <w:rFonts w:cstheme="minorHAnsi"/>
                <w:rtl/>
              </w:rPr>
            </w:pPr>
            <w:r w:rsidRPr="001C5E6D">
              <w:rPr>
                <w:rFonts w:cstheme="minorHAnsi"/>
                <w:rtl/>
              </w:rPr>
              <w:t>539</w:t>
            </w:r>
          </w:p>
        </w:tc>
      </w:tr>
      <w:tr w:rsidR="001C5E6D" w:rsidTr="001C5E6D">
        <w:tc>
          <w:tcPr>
            <w:tcW w:w="2700" w:type="dxa"/>
          </w:tcPr>
          <w:p w:rsidR="001C5E6D" w:rsidRDefault="001C5E6D" w:rsidP="00D34747">
            <w:pPr>
              <w:jc w:val="center"/>
              <w:rPr>
                <w:rFonts w:cstheme="minorHAnsi"/>
              </w:rPr>
            </w:pPr>
            <w:r>
              <w:rPr>
                <w:rFonts w:cstheme="minorHAnsi"/>
              </w:rPr>
              <w:t>Sixth reading 2016</w:t>
            </w:r>
          </w:p>
        </w:tc>
        <w:tc>
          <w:tcPr>
            <w:tcW w:w="1890" w:type="dxa"/>
          </w:tcPr>
          <w:p w:rsidR="001C5E6D" w:rsidRPr="001C5E6D" w:rsidRDefault="001C5E6D" w:rsidP="00FF138F">
            <w:pPr>
              <w:widowControl w:val="0"/>
              <w:jc w:val="center"/>
              <w:rPr>
                <w:rFonts w:cstheme="minorHAnsi"/>
                <w:rtl/>
              </w:rPr>
            </w:pPr>
            <w:r w:rsidRPr="001C5E6D">
              <w:rPr>
                <w:rFonts w:cstheme="minorHAnsi"/>
                <w:rtl/>
              </w:rPr>
              <w:t>648</w:t>
            </w:r>
          </w:p>
        </w:tc>
        <w:tc>
          <w:tcPr>
            <w:tcW w:w="2250" w:type="dxa"/>
          </w:tcPr>
          <w:p w:rsidR="001C5E6D" w:rsidRPr="001C5E6D" w:rsidRDefault="001C5E6D" w:rsidP="00FF138F">
            <w:pPr>
              <w:widowControl w:val="0"/>
              <w:jc w:val="center"/>
              <w:rPr>
                <w:rFonts w:cstheme="minorHAnsi"/>
                <w:rtl/>
              </w:rPr>
            </w:pPr>
            <w:r w:rsidRPr="001C5E6D">
              <w:rPr>
                <w:rFonts w:cstheme="minorHAnsi"/>
                <w:rtl/>
              </w:rPr>
              <w:t>534</w:t>
            </w:r>
          </w:p>
        </w:tc>
      </w:tr>
    </w:tbl>
    <w:p w:rsidR="00D34747" w:rsidRDefault="00D34747" w:rsidP="00D34747">
      <w:pPr>
        <w:ind w:left="360"/>
        <w:jc w:val="center"/>
        <w:rPr>
          <w:rFonts w:cstheme="minorHAnsi"/>
        </w:rPr>
      </w:pPr>
    </w:p>
    <w:p w:rsidR="007B5F83" w:rsidRDefault="00722FF3" w:rsidP="00B521B6">
      <w:pPr>
        <w:ind w:left="360"/>
        <w:rPr>
          <w:rFonts w:cstheme="minorHAnsi"/>
        </w:rPr>
      </w:pPr>
      <w:r>
        <w:rPr>
          <w:rFonts w:cstheme="minorHAnsi"/>
        </w:rPr>
        <w:t xml:space="preserve">In comparison with marks earned in the fifth reading, marks of the legislations </w:t>
      </w:r>
      <w:r w:rsidR="00B521B6">
        <w:rPr>
          <w:rFonts w:cstheme="minorHAnsi"/>
        </w:rPr>
        <w:t xml:space="preserve">in the six reading </w:t>
      </w:r>
      <w:r>
        <w:rPr>
          <w:rFonts w:cstheme="minorHAnsi"/>
        </w:rPr>
        <w:t>showed an increase of 15 points</w:t>
      </w:r>
      <w:r w:rsidR="00B521B6">
        <w:rPr>
          <w:rFonts w:cstheme="minorHAnsi"/>
        </w:rPr>
        <w:t xml:space="preserve"> (633 vs. 648)</w:t>
      </w:r>
      <w:r w:rsidR="007B5F83">
        <w:rPr>
          <w:rFonts w:cstheme="minorHAnsi"/>
        </w:rPr>
        <w:t xml:space="preserve">.  </w:t>
      </w:r>
      <w:r w:rsidR="00C5568D">
        <w:rPr>
          <w:rFonts w:cstheme="minorHAnsi"/>
        </w:rPr>
        <w:t xml:space="preserve">However, it was equal with the score earned in the third reading due to the </w:t>
      </w:r>
      <w:r w:rsidR="00B521B6">
        <w:rPr>
          <w:rFonts w:cstheme="minorHAnsi"/>
        </w:rPr>
        <w:t xml:space="preserve">change which occurred on the indicator related to preventing those companies incriminated of breaching regulations of the Tenders and General Supplies Committee from participating in future tender offers. Also, the practice sector’s mark was lower in the sixth reading by five points than marks earned in the fifth reading. </w:t>
      </w:r>
    </w:p>
    <w:p w:rsidR="006C73CE" w:rsidRDefault="006C73CE">
      <w:pPr>
        <w:rPr>
          <w:rFonts w:cstheme="minorHAnsi"/>
        </w:rPr>
      </w:pPr>
      <w:r>
        <w:rPr>
          <w:rFonts w:cstheme="minorHAnsi"/>
        </w:rPr>
        <w:br w:type="page"/>
      </w:r>
    </w:p>
    <w:p w:rsidR="006C73CE" w:rsidRPr="006C73CE" w:rsidRDefault="006C73CE" w:rsidP="0066725B">
      <w:pPr>
        <w:jc w:val="center"/>
        <w:rPr>
          <w:b/>
          <w:bCs/>
        </w:rPr>
      </w:pPr>
      <w:r w:rsidRPr="006C73CE">
        <w:rPr>
          <w:b/>
          <w:bCs/>
        </w:rPr>
        <w:lastRenderedPageBreak/>
        <w:t xml:space="preserve">Figure (6): Comparative scores of </w:t>
      </w:r>
      <w:r w:rsidR="0066725B">
        <w:rPr>
          <w:b/>
          <w:bCs/>
        </w:rPr>
        <w:t xml:space="preserve">the legislation and practice </w:t>
      </w:r>
      <w:r w:rsidR="0066725B" w:rsidRPr="006C73CE">
        <w:rPr>
          <w:b/>
          <w:bCs/>
        </w:rPr>
        <w:t>sectors</w:t>
      </w:r>
      <w:r w:rsidRPr="006C73CE">
        <w:rPr>
          <w:b/>
          <w:bCs/>
        </w:rPr>
        <w:t xml:space="preserve"> in the six readings</w:t>
      </w:r>
    </w:p>
    <w:p w:rsidR="006C73CE" w:rsidRDefault="006C73CE" w:rsidP="006C73CE">
      <w:pPr>
        <w:jc w:val="center"/>
      </w:pPr>
      <w:r>
        <w:rPr>
          <w:noProof/>
        </w:rPr>
        <w:drawing>
          <wp:inline distT="0" distB="0" distL="0" distR="0">
            <wp:extent cx="5181600" cy="274320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73CE" w:rsidRPr="006C73CE" w:rsidRDefault="006C73CE" w:rsidP="006C73CE">
      <w:pPr>
        <w:ind w:left="360"/>
        <w:rPr>
          <w:rFonts w:cstheme="minorHAnsi"/>
          <w:b/>
          <w:bCs/>
          <w:sz w:val="24"/>
          <w:szCs w:val="24"/>
        </w:rPr>
      </w:pPr>
      <w:r w:rsidRPr="006C73CE">
        <w:rPr>
          <w:rFonts w:cstheme="minorHAnsi"/>
          <w:b/>
          <w:bCs/>
          <w:sz w:val="24"/>
          <w:szCs w:val="24"/>
        </w:rPr>
        <w:t>Results of the second classification (focal points of the NIS):</w:t>
      </w:r>
    </w:p>
    <w:p w:rsidR="00395B0C" w:rsidRDefault="0062506B" w:rsidP="00395B0C">
      <w:pPr>
        <w:ind w:left="360"/>
        <w:rPr>
          <w:rFonts w:cstheme="minorHAnsi"/>
        </w:rPr>
      </w:pPr>
      <w:r>
        <w:rPr>
          <w:rFonts w:cstheme="minorHAnsi"/>
        </w:rPr>
        <w:t>Score results of the second classification of the Index (the NIS focal points) revealed an increase in the score of the procedures and measures indicator. In contrast, a decrease was noticed in the score of the</w:t>
      </w:r>
      <w:r w:rsidR="00395B0C">
        <w:rPr>
          <w:rFonts w:cstheme="minorHAnsi"/>
        </w:rPr>
        <w:t xml:space="preserve"> focal point</w:t>
      </w:r>
      <w:r>
        <w:rPr>
          <w:rFonts w:cstheme="minorHAnsi"/>
        </w:rPr>
        <w:t xml:space="preserve"> regulatory institutions</w:t>
      </w:r>
      <w:r w:rsidR="00395B0C">
        <w:rPr>
          <w:rFonts w:cstheme="minorHAnsi"/>
        </w:rPr>
        <w:t xml:space="preserve"> and that of the role of the judiciary indicators; while three sub-Index indicators on the NIS focal points retained the same score earned in the previous reading. These are: political will, civil society, and international</w:t>
      </w:r>
      <w:r w:rsidR="003319E4">
        <w:rPr>
          <w:rFonts w:cstheme="minorHAnsi"/>
        </w:rPr>
        <w:t xml:space="preserve"> cooperation</w:t>
      </w:r>
      <w:r w:rsidR="00395B0C">
        <w:rPr>
          <w:rFonts w:cstheme="minorHAnsi"/>
        </w:rPr>
        <w:t>.</w:t>
      </w:r>
    </w:p>
    <w:p w:rsidR="004F743E" w:rsidRDefault="003319E4" w:rsidP="00395B0C">
      <w:pPr>
        <w:ind w:left="360"/>
        <w:rPr>
          <w:rFonts w:cstheme="minorHAnsi"/>
        </w:rPr>
      </w:pPr>
      <w:r>
        <w:rPr>
          <w:rFonts w:cstheme="minorHAnsi"/>
        </w:rPr>
        <w:t xml:space="preserve">The sub-Index indicator </w:t>
      </w:r>
      <w:r w:rsidR="00BE22FA">
        <w:rPr>
          <w:rFonts w:cstheme="minorHAnsi"/>
        </w:rPr>
        <w:t xml:space="preserve">score on procedures and measures increased by 31points in the six reading, which covered 2016, compared to the score it received in the fifth reading which covered 2015. The regulatory institutions indicator </w:t>
      </w:r>
      <w:r w:rsidR="004F743E">
        <w:rPr>
          <w:rFonts w:cstheme="minorHAnsi"/>
        </w:rPr>
        <w:t xml:space="preserve">also </w:t>
      </w:r>
      <w:r w:rsidR="00BE22FA">
        <w:rPr>
          <w:rFonts w:cstheme="minorHAnsi"/>
        </w:rPr>
        <w:t>revealed a decrease</w:t>
      </w:r>
      <w:r w:rsidR="004F743E">
        <w:rPr>
          <w:rFonts w:cstheme="minorHAnsi"/>
        </w:rPr>
        <w:t xml:space="preserve"> by 14 points compared to the score it earned in the previous reading (442 vs. 456); score of the role of the judiciary also revealed a decrease by 34 points for the same two readings (581 vs. 615).</w:t>
      </w:r>
    </w:p>
    <w:p w:rsidR="0077683E" w:rsidRPr="0077683E" w:rsidRDefault="0077683E" w:rsidP="0077683E">
      <w:pPr>
        <w:jc w:val="center"/>
        <w:rPr>
          <w:b/>
          <w:bCs/>
        </w:rPr>
      </w:pPr>
      <w:r w:rsidRPr="0077683E">
        <w:rPr>
          <w:b/>
          <w:bCs/>
        </w:rPr>
        <w:t>Table (9): Scores of the integrity system focal points in the six readings</w:t>
      </w:r>
    </w:p>
    <w:tbl>
      <w:tblPr>
        <w:tblStyle w:val="TableGrid"/>
        <w:tblW w:w="0" w:type="auto"/>
        <w:tblInd w:w="360" w:type="dxa"/>
        <w:tblLook w:val="04A0" w:firstRow="1" w:lastRow="0" w:firstColumn="1" w:lastColumn="0" w:noHBand="0" w:noVBand="1"/>
      </w:tblPr>
      <w:tblGrid>
        <w:gridCol w:w="1241"/>
        <w:gridCol w:w="1236"/>
        <w:gridCol w:w="1328"/>
        <w:gridCol w:w="1328"/>
        <w:gridCol w:w="1258"/>
        <w:gridCol w:w="1219"/>
        <w:gridCol w:w="1380"/>
      </w:tblGrid>
      <w:tr w:rsidR="0077683E" w:rsidTr="0077683E">
        <w:tc>
          <w:tcPr>
            <w:tcW w:w="1289" w:type="dxa"/>
          </w:tcPr>
          <w:p w:rsidR="0077683E" w:rsidRDefault="0077683E" w:rsidP="006C73CE">
            <w:pPr>
              <w:jc w:val="center"/>
              <w:rPr>
                <w:rFonts w:cstheme="minorHAnsi"/>
              </w:rPr>
            </w:pPr>
            <w:r>
              <w:rPr>
                <w:rFonts w:cstheme="minorHAnsi"/>
              </w:rPr>
              <w:t>Reading</w:t>
            </w:r>
          </w:p>
        </w:tc>
        <w:tc>
          <w:tcPr>
            <w:tcW w:w="1286" w:type="dxa"/>
          </w:tcPr>
          <w:p w:rsidR="0077683E" w:rsidRDefault="0077683E" w:rsidP="006C73CE">
            <w:pPr>
              <w:jc w:val="center"/>
              <w:rPr>
                <w:rFonts w:cstheme="minorHAnsi"/>
              </w:rPr>
            </w:pPr>
            <w:r>
              <w:rPr>
                <w:rFonts w:cstheme="minorHAnsi"/>
              </w:rPr>
              <w:t>Political Will</w:t>
            </w:r>
          </w:p>
        </w:tc>
        <w:tc>
          <w:tcPr>
            <w:tcW w:w="1343" w:type="dxa"/>
          </w:tcPr>
          <w:p w:rsidR="0077683E" w:rsidRDefault="0077683E" w:rsidP="0077683E">
            <w:pPr>
              <w:jc w:val="center"/>
              <w:rPr>
                <w:rFonts w:cstheme="minorHAnsi"/>
              </w:rPr>
            </w:pPr>
            <w:r>
              <w:rPr>
                <w:rFonts w:cstheme="minorHAnsi"/>
              </w:rPr>
              <w:t>Procedures &amp; Measures</w:t>
            </w:r>
          </w:p>
        </w:tc>
        <w:tc>
          <w:tcPr>
            <w:tcW w:w="1343" w:type="dxa"/>
          </w:tcPr>
          <w:p w:rsidR="0077683E" w:rsidRDefault="0077683E" w:rsidP="006C73CE">
            <w:pPr>
              <w:jc w:val="center"/>
              <w:rPr>
                <w:rFonts w:cstheme="minorHAnsi"/>
              </w:rPr>
            </w:pPr>
            <w:r>
              <w:rPr>
                <w:rFonts w:cstheme="minorHAnsi"/>
              </w:rPr>
              <w:t>Regulatory Institutions</w:t>
            </w:r>
          </w:p>
        </w:tc>
        <w:tc>
          <w:tcPr>
            <w:tcW w:w="1300" w:type="dxa"/>
          </w:tcPr>
          <w:p w:rsidR="0077683E" w:rsidRDefault="0077683E" w:rsidP="006C73CE">
            <w:pPr>
              <w:jc w:val="center"/>
              <w:rPr>
                <w:rFonts w:cstheme="minorHAnsi"/>
              </w:rPr>
            </w:pPr>
            <w:r>
              <w:rPr>
                <w:rFonts w:cstheme="minorHAnsi"/>
              </w:rPr>
              <w:t xml:space="preserve">Role of the Judiciary </w:t>
            </w:r>
          </w:p>
        </w:tc>
        <w:tc>
          <w:tcPr>
            <w:tcW w:w="1275" w:type="dxa"/>
          </w:tcPr>
          <w:p w:rsidR="0077683E" w:rsidRDefault="0077683E" w:rsidP="006C73CE">
            <w:pPr>
              <w:jc w:val="center"/>
              <w:rPr>
                <w:rFonts w:cstheme="minorHAnsi"/>
              </w:rPr>
            </w:pPr>
            <w:r>
              <w:rPr>
                <w:rFonts w:cstheme="minorHAnsi"/>
              </w:rPr>
              <w:t>Civil Society</w:t>
            </w:r>
          </w:p>
        </w:tc>
        <w:tc>
          <w:tcPr>
            <w:tcW w:w="1380" w:type="dxa"/>
          </w:tcPr>
          <w:p w:rsidR="0077683E" w:rsidRDefault="0077683E" w:rsidP="006C73CE">
            <w:pPr>
              <w:jc w:val="center"/>
              <w:rPr>
                <w:rFonts w:cstheme="minorHAnsi"/>
              </w:rPr>
            </w:pPr>
            <w:r>
              <w:rPr>
                <w:rFonts w:cstheme="minorHAnsi"/>
              </w:rPr>
              <w:t>International Cooperation</w:t>
            </w:r>
          </w:p>
        </w:tc>
      </w:tr>
      <w:tr w:rsidR="0077683E" w:rsidTr="0077683E">
        <w:tc>
          <w:tcPr>
            <w:tcW w:w="1289" w:type="dxa"/>
          </w:tcPr>
          <w:p w:rsidR="0077683E" w:rsidRDefault="0077683E" w:rsidP="0077683E">
            <w:pPr>
              <w:jc w:val="center"/>
              <w:rPr>
                <w:rFonts w:cstheme="minorHAnsi"/>
              </w:rPr>
            </w:pPr>
            <w:r>
              <w:rPr>
                <w:rFonts w:cstheme="minorHAnsi"/>
              </w:rPr>
              <w:t xml:space="preserve">2011 </w:t>
            </w:r>
          </w:p>
        </w:tc>
        <w:tc>
          <w:tcPr>
            <w:tcW w:w="1286" w:type="dxa"/>
          </w:tcPr>
          <w:p w:rsidR="0077683E" w:rsidRPr="008D5CFC" w:rsidRDefault="0077683E" w:rsidP="0077683E">
            <w:pPr>
              <w:widowControl w:val="0"/>
              <w:tabs>
                <w:tab w:val="left" w:pos="185"/>
                <w:tab w:val="center" w:pos="392"/>
              </w:tabs>
              <w:jc w:val="center"/>
              <w:rPr>
                <w:rFonts w:cstheme="minorHAnsi"/>
                <w:sz w:val="28"/>
                <w:rtl/>
              </w:rPr>
            </w:pPr>
            <w:r w:rsidRPr="008D5CFC">
              <w:rPr>
                <w:rFonts w:cstheme="minorHAnsi"/>
                <w:sz w:val="28"/>
                <w:rtl/>
              </w:rPr>
              <w:t>444</w:t>
            </w:r>
          </w:p>
        </w:tc>
        <w:tc>
          <w:tcPr>
            <w:tcW w:w="1343" w:type="dxa"/>
          </w:tcPr>
          <w:p w:rsidR="0077683E" w:rsidRPr="008D5CFC" w:rsidRDefault="0077683E" w:rsidP="00FF138F">
            <w:pPr>
              <w:widowControl w:val="0"/>
              <w:jc w:val="center"/>
              <w:rPr>
                <w:rFonts w:cstheme="minorHAnsi"/>
                <w:sz w:val="28"/>
                <w:rtl/>
              </w:rPr>
            </w:pPr>
            <w:r w:rsidRPr="008D5CFC">
              <w:rPr>
                <w:rFonts w:cstheme="minorHAnsi"/>
                <w:sz w:val="28"/>
                <w:rtl/>
              </w:rPr>
              <w:t>567</w:t>
            </w:r>
          </w:p>
        </w:tc>
        <w:tc>
          <w:tcPr>
            <w:tcW w:w="1343" w:type="dxa"/>
          </w:tcPr>
          <w:p w:rsidR="0077683E" w:rsidRPr="008D5CFC" w:rsidRDefault="0077683E" w:rsidP="00FF138F">
            <w:pPr>
              <w:widowControl w:val="0"/>
              <w:jc w:val="center"/>
              <w:rPr>
                <w:rFonts w:cstheme="minorHAnsi"/>
                <w:sz w:val="28"/>
                <w:rtl/>
              </w:rPr>
            </w:pPr>
            <w:r w:rsidRPr="008D5CFC">
              <w:rPr>
                <w:rFonts w:cstheme="minorHAnsi"/>
                <w:sz w:val="28"/>
                <w:rtl/>
              </w:rPr>
              <w:t>457</w:t>
            </w:r>
          </w:p>
        </w:tc>
        <w:tc>
          <w:tcPr>
            <w:tcW w:w="1300" w:type="dxa"/>
          </w:tcPr>
          <w:p w:rsidR="0077683E" w:rsidRPr="008D5CFC" w:rsidRDefault="0077683E" w:rsidP="00FF138F">
            <w:pPr>
              <w:widowControl w:val="0"/>
              <w:jc w:val="center"/>
              <w:rPr>
                <w:rFonts w:cstheme="minorHAnsi"/>
                <w:sz w:val="28"/>
                <w:rtl/>
              </w:rPr>
            </w:pPr>
            <w:r w:rsidRPr="008D5CFC">
              <w:rPr>
                <w:rFonts w:cstheme="minorHAnsi"/>
                <w:sz w:val="28"/>
                <w:rtl/>
              </w:rPr>
              <w:t>536</w:t>
            </w:r>
          </w:p>
        </w:tc>
        <w:tc>
          <w:tcPr>
            <w:tcW w:w="1275" w:type="dxa"/>
          </w:tcPr>
          <w:p w:rsidR="0077683E" w:rsidRPr="008D5CFC" w:rsidRDefault="0077683E" w:rsidP="00FF138F">
            <w:pPr>
              <w:widowControl w:val="0"/>
              <w:jc w:val="center"/>
              <w:rPr>
                <w:rFonts w:cstheme="minorHAnsi"/>
                <w:sz w:val="28"/>
                <w:rtl/>
              </w:rPr>
            </w:pPr>
            <w:r w:rsidRPr="008D5CFC">
              <w:rPr>
                <w:rFonts w:cstheme="minorHAnsi"/>
                <w:sz w:val="28"/>
                <w:rtl/>
              </w:rPr>
              <w:t>701</w:t>
            </w:r>
          </w:p>
        </w:tc>
        <w:tc>
          <w:tcPr>
            <w:tcW w:w="1380" w:type="dxa"/>
          </w:tcPr>
          <w:p w:rsidR="0077683E" w:rsidRPr="008D5CFC" w:rsidRDefault="0077683E" w:rsidP="00FF138F">
            <w:pPr>
              <w:widowControl w:val="0"/>
              <w:jc w:val="center"/>
              <w:rPr>
                <w:rFonts w:cstheme="minorHAnsi"/>
                <w:sz w:val="28"/>
                <w:rtl/>
              </w:rPr>
            </w:pPr>
            <w:r w:rsidRPr="008D5CFC">
              <w:rPr>
                <w:rFonts w:cstheme="minorHAnsi"/>
                <w:sz w:val="28"/>
                <w:rtl/>
              </w:rPr>
              <w:t>500</w:t>
            </w:r>
          </w:p>
        </w:tc>
      </w:tr>
      <w:tr w:rsidR="0077683E" w:rsidTr="0077683E">
        <w:tc>
          <w:tcPr>
            <w:tcW w:w="1289" w:type="dxa"/>
          </w:tcPr>
          <w:p w:rsidR="0077683E" w:rsidRDefault="0077683E" w:rsidP="006C73CE">
            <w:pPr>
              <w:jc w:val="center"/>
              <w:rPr>
                <w:rFonts w:cstheme="minorHAnsi"/>
              </w:rPr>
            </w:pPr>
            <w:r>
              <w:rPr>
                <w:rFonts w:cstheme="minorHAnsi"/>
              </w:rPr>
              <w:t>2012</w:t>
            </w:r>
          </w:p>
        </w:tc>
        <w:tc>
          <w:tcPr>
            <w:tcW w:w="1286" w:type="dxa"/>
          </w:tcPr>
          <w:p w:rsidR="0077683E" w:rsidRPr="008D5CFC" w:rsidRDefault="0077683E" w:rsidP="00FF138F">
            <w:pPr>
              <w:widowControl w:val="0"/>
              <w:jc w:val="center"/>
              <w:rPr>
                <w:rFonts w:cstheme="minorHAnsi"/>
                <w:sz w:val="28"/>
                <w:rtl/>
              </w:rPr>
            </w:pPr>
            <w:r w:rsidRPr="008D5CFC">
              <w:rPr>
                <w:rFonts w:cstheme="minorHAnsi"/>
                <w:sz w:val="28"/>
                <w:rtl/>
              </w:rPr>
              <w:t>463</w:t>
            </w:r>
          </w:p>
        </w:tc>
        <w:tc>
          <w:tcPr>
            <w:tcW w:w="1343" w:type="dxa"/>
          </w:tcPr>
          <w:p w:rsidR="0077683E" w:rsidRPr="008D5CFC" w:rsidRDefault="0077683E" w:rsidP="00FF138F">
            <w:pPr>
              <w:widowControl w:val="0"/>
              <w:jc w:val="center"/>
              <w:rPr>
                <w:rFonts w:cstheme="minorHAnsi"/>
                <w:sz w:val="28"/>
                <w:rtl/>
              </w:rPr>
            </w:pPr>
            <w:r w:rsidRPr="008D5CFC">
              <w:rPr>
                <w:rFonts w:cstheme="minorHAnsi"/>
                <w:sz w:val="28"/>
                <w:rtl/>
              </w:rPr>
              <w:t>574</w:t>
            </w:r>
          </w:p>
        </w:tc>
        <w:tc>
          <w:tcPr>
            <w:tcW w:w="1343" w:type="dxa"/>
          </w:tcPr>
          <w:p w:rsidR="0077683E" w:rsidRPr="008D5CFC" w:rsidRDefault="0077683E" w:rsidP="00FF138F">
            <w:pPr>
              <w:widowControl w:val="0"/>
              <w:jc w:val="center"/>
              <w:rPr>
                <w:rFonts w:cstheme="minorHAnsi"/>
                <w:sz w:val="28"/>
                <w:rtl/>
              </w:rPr>
            </w:pPr>
            <w:r w:rsidRPr="008D5CFC">
              <w:rPr>
                <w:rFonts w:cstheme="minorHAnsi"/>
                <w:sz w:val="28"/>
                <w:rtl/>
              </w:rPr>
              <w:t>442</w:t>
            </w:r>
          </w:p>
        </w:tc>
        <w:tc>
          <w:tcPr>
            <w:tcW w:w="1300" w:type="dxa"/>
          </w:tcPr>
          <w:p w:rsidR="0077683E" w:rsidRPr="008D5CFC" w:rsidRDefault="0077683E" w:rsidP="00FF138F">
            <w:pPr>
              <w:widowControl w:val="0"/>
              <w:jc w:val="center"/>
              <w:rPr>
                <w:rFonts w:cstheme="minorHAnsi"/>
                <w:sz w:val="28"/>
                <w:rtl/>
              </w:rPr>
            </w:pPr>
            <w:r w:rsidRPr="008D5CFC">
              <w:rPr>
                <w:rFonts w:cstheme="minorHAnsi"/>
                <w:sz w:val="28"/>
                <w:rtl/>
              </w:rPr>
              <w:t>406</w:t>
            </w:r>
          </w:p>
        </w:tc>
        <w:tc>
          <w:tcPr>
            <w:tcW w:w="1275" w:type="dxa"/>
          </w:tcPr>
          <w:p w:rsidR="0077683E" w:rsidRPr="008D5CFC" w:rsidRDefault="0077683E" w:rsidP="00FF138F">
            <w:pPr>
              <w:widowControl w:val="0"/>
              <w:jc w:val="center"/>
              <w:rPr>
                <w:rFonts w:cstheme="minorHAnsi"/>
                <w:sz w:val="28"/>
                <w:rtl/>
              </w:rPr>
            </w:pPr>
            <w:r w:rsidRPr="008D5CFC">
              <w:rPr>
                <w:rFonts w:cstheme="minorHAnsi"/>
                <w:sz w:val="28"/>
                <w:rtl/>
              </w:rPr>
              <w:t>648</w:t>
            </w:r>
          </w:p>
        </w:tc>
        <w:tc>
          <w:tcPr>
            <w:tcW w:w="1380" w:type="dxa"/>
          </w:tcPr>
          <w:p w:rsidR="0077683E" w:rsidRPr="008D5CFC" w:rsidRDefault="0077683E" w:rsidP="00FF138F">
            <w:pPr>
              <w:widowControl w:val="0"/>
              <w:jc w:val="center"/>
              <w:rPr>
                <w:rFonts w:cstheme="minorHAnsi"/>
                <w:sz w:val="28"/>
                <w:rtl/>
              </w:rPr>
            </w:pPr>
            <w:r w:rsidRPr="008D5CFC">
              <w:rPr>
                <w:rFonts w:cstheme="minorHAnsi"/>
                <w:sz w:val="28"/>
                <w:rtl/>
              </w:rPr>
              <w:t>750</w:t>
            </w:r>
          </w:p>
        </w:tc>
      </w:tr>
      <w:tr w:rsidR="0077683E" w:rsidTr="0077683E">
        <w:tc>
          <w:tcPr>
            <w:tcW w:w="1289" w:type="dxa"/>
          </w:tcPr>
          <w:p w:rsidR="0077683E" w:rsidRDefault="0077683E" w:rsidP="006C73CE">
            <w:pPr>
              <w:jc w:val="center"/>
              <w:rPr>
                <w:rFonts w:cstheme="minorHAnsi"/>
              </w:rPr>
            </w:pPr>
            <w:r>
              <w:rPr>
                <w:rFonts w:cstheme="minorHAnsi"/>
              </w:rPr>
              <w:t>2013</w:t>
            </w:r>
          </w:p>
        </w:tc>
        <w:tc>
          <w:tcPr>
            <w:tcW w:w="1286" w:type="dxa"/>
          </w:tcPr>
          <w:p w:rsidR="0077683E" w:rsidRPr="008D5CFC" w:rsidRDefault="0077683E" w:rsidP="00FF138F">
            <w:pPr>
              <w:widowControl w:val="0"/>
              <w:jc w:val="center"/>
              <w:rPr>
                <w:rFonts w:cstheme="minorHAnsi"/>
                <w:sz w:val="28"/>
                <w:rtl/>
              </w:rPr>
            </w:pPr>
            <w:r w:rsidRPr="008D5CFC">
              <w:rPr>
                <w:rFonts w:cstheme="minorHAnsi"/>
                <w:sz w:val="28"/>
                <w:rtl/>
              </w:rPr>
              <w:t>500</w:t>
            </w:r>
          </w:p>
        </w:tc>
        <w:tc>
          <w:tcPr>
            <w:tcW w:w="1343" w:type="dxa"/>
          </w:tcPr>
          <w:p w:rsidR="0077683E" w:rsidRPr="008D5CFC" w:rsidRDefault="0077683E" w:rsidP="00FF138F">
            <w:pPr>
              <w:widowControl w:val="0"/>
              <w:jc w:val="center"/>
              <w:rPr>
                <w:rFonts w:cstheme="minorHAnsi"/>
                <w:sz w:val="28"/>
                <w:rtl/>
              </w:rPr>
            </w:pPr>
            <w:r w:rsidRPr="008D5CFC">
              <w:rPr>
                <w:rFonts w:cstheme="minorHAnsi"/>
                <w:sz w:val="28"/>
                <w:rtl/>
              </w:rPr>
              <w:t>551</w:t>
            </w:r>
          </w:p>
        </w:tc>
        <w:tc>
          <w:tcPr>
            <w:tcW w:w="1343" w:type="dxa"/>
          </w:tcPr>
          <w:p w:rsidR="0077683E" w:rsidRPr="008D5CFC" w:rsidRDefault="0077683E" w:rsidP="00FF138F">
            <w:pPr>
              <w:widowControl w:val="0"/>
              <w:jc w:val="center"/>
              <w:rPr>
                <w:rFonts w:cstheme="minorHAnsi"/>
                <w:sz w:val="28"/>
                <w:rtl/>
              </w:rPr>
            </w:pPr>
            <w:r w:rsidRPr="008D5CFC">
              <w:rPr>
                <w:rFonts w:cstheme="minorHAnsi"/>
                <w:sz w:val="28"/>
                <w:rtl/>
              </w:rPr>
              <w:t>442</w:t>
            </w:r>
          </w:p>
        </w:tc>
        <w:tc>
          <w:tcPr>
            <w:tcW w:w="1300" w:type="dxa"/>
          </w:tcPr>
          <w:p w:rsidR="0077683E" w:rsidRPr="008D5CFC" w:rsidRDefault="0077683E" w:rsidP="00FF138F">
            <w:pPr>
              <w:widowControl w:val="0"/>
              <w:jc w:val="center"/>
              <w:rPr>
                <w:rFonts w:cstheme="minorHAnsi"/>
                <w:sz w:val="28"/>
                <w:rtl/>
              </w:rPr>
            </w:pPr>
            <w:r w:rsidRPr="008D5CFC">
              <w:rPr>
                <w:rFonts w:cstheme="minorHAnsi"/>
                <w:sz w:val="28"/>
                <w:rtl/>
              </w:rPr>
              <w:t>597</w:t>
            </w:r>
          </w:p>
        </w:tc>
        <w:tc>
          <w:tcPr>
            <w:tcW w:w="1275" w:type="dxa"/>
          </w:tcPr>
          <w:p w:rsidR="0077683E" w:rsidRPr="008D5CFC" w:rsidRDefault="0077683E" w:rsidP="00FF138F">
            <w:pPr>
              <w:widowControl w:val="0"/>
              <w:jc w:val="center"/>
              <w:rPr>
                <w:rFonts w:cstheme="minorHAnsi"/>
                <w:sz w:val="28"/>
                <w:rtl/>
              </w:rPr>
            </w:pPr>
            <w:r w:rsidRPr="008D5CFC">
              <w:rPr>
                <w:rFonts w:cstheme="minorHAnsi"/>
                <w:sz w:val="28"/>
                <w:rtl/>
              </w:rPr>
              <w:t>748</w:t>
            </w:r>
          </w:p>
        </w:tc>
        <w:tc>
          <w:tcPr>
            <w:tcW w:w="1380" w:type="dxa"/>
          </w:tcPr>
          <w:p w:rsidR="0077683E" w:rsidRPr="008D5CFC" w:rsidRDefault="0077683E" w:rsidP="00FF138F">
            <w:pPr>
              <w:widowControl w:val="0"/>
              <w:jc w:val="center"/>
              <w:rPr>
                <w:rFonts w:cstheme="minorHAnsi"/>
                <w:sz w:val="28"/>
                <w:rtl/>
              </w:rPr>
            </w:pPr>
            <w:r w:rsidRPr="008D5CFC">
              <w:rPr>
                <w:rFonts w:cstheme="minorHAnsi"/>
                <w:sz w:val="28"/>
                <w:rtl/>
              </w:rPr>
              <w:t>625</w:t>
            </w:r>
          </w:p>
        </w:tc>
      </w:tr>
      <w:tr w:rsidR="0077683E" w:rsidTr="0077683E">
        <w:tc>
          <w:tcPr>
            <w:tcW w:w="1289" w:type="dxa"/>
          </w:tcPr>
          <w:p w:rsidR="0077683E" w:rsidRDefault="0077683E" w:rsidP="006C73CE">
            <w:pPr>
              <w:jc w:val="center"/>
              <w:rPr>
                <w:rFonts w:cstheme="minorHAnsi"/>
              </w:rPr>
            </w:pPr>
            <w:r>
              <w:rPr>
                <w:rFonts w:cstheme="minorHAnsi"/>
              </w:rPr>
              <w:t>2014</w:t>
            </w:r>
          </w:p>
        </w:tc>
        <w:tc>
          <w:tcPr>
            <w:tcW w:w="1286" w:type="dxa"/>
          </w:tcPr>
          <w:p w:rsidR="0077683E" w:rsidRPr="008D5CFC" w:rsidRDefault="0077683E" w:rsidP="00FF138F">
            <w:pPr>
              <w:widowControl w:val="0"/>
              <w:jc w:val="center"/>
              <w:rPr>
                <w:rFonts w:cstheme="minorHAnsi"/>
                <w:sz w:val="28"/>
                <w:rtl/>
              </w:rPr>
            </w:pPr>
            <w:r w:rsidRPr="008D5CFC">
              <w:rPr>
                <w:rFonts w:cstheme="minorHAnsi"/>
                <w:sz w:val="28"/>
                <w:rtl/>
              </w:rPr>
              <w:t>500</w:t>
            </w:r>
          </w:p>
        </w:tc>
        <w:tc>
          <w:tcPr>
            <w:tcW w:w="1343" w:type="dxa"/>
          </w:tcPr>
          <w:p w:rsidR="0077683E" w:rsidRPr="008D5CFC" w:rsidRDefault="0077683E" w:rsidP="00FF138F">
            <w:pPr>
              <w:widowControl w:val="0"/>
              <w:jc w:val="center"/>
              <w:rPr>
                <w:rFonts w:cstheme="minorHAnsi"/>
                <w:sz w:val="28"/>
                <w:rtl/>
              </w:rPr>
            </w:pPr>
            <w:r w:rsidRPr="008D5CFC">
              <w:rPr>
                <w:rFonts w:cstheme="minorHAnsi"/>
                <w:sz w:val="28"/>
                <w:rtl/>
              </w:rPr>
              <w:t>513</w:t>
            </w:r>
          </w:p>
        </w:tc>
        <w:tc>
          <w:tcPr>
            <w:tcW w:w="1343" w:type="dxa"/>
          </w:tcPr>
          <w:p w:rsidR="0077683E" w:rsidRPr="008D5CFC" w:rsidRDefault="0077683E" w:rsidP="00FF138F">
            <w:pPr>
              <w:widowControl w:val="0"/>
              <w:jc w:val="center"/>
              <w:rPr>
                <w:rFonts w:cstheme="minorHAnsi"/>
                <w:sz w:val="28"/>
                <w:rtl/>
              </w:rPr>
            </w:pPr>
            <w:r w:rsidRPr="008D5CFC">
              <w:rPr>
                <w:rFonts w:cstheme="minorHAnsi"/>
                <w:sz w:val="28"/>
                <w:rtl/>
              </w:rPr>
              <w:t>391</w:t>
            </w:r>
          </w:p>
        </w:tc>
        <w:tc>
          <w:tcPr>
            <w:tcW w:w="1300" w:type="dxa"/>
          </w:tcPr>
          <w:p w:rsidR="0077683E" w:rsidRPr="008D5CFC" w:rsidRDefault="0077683E" w:rsidP="00FF138F">
            <w:pPr>
              <w:widowControl w:val="0"/>
              <w:jc w:val="center"/>
              <w:rPr>
                <w:rFonts w:cstheme="minorHAnsi"/>
                <w:sz w:val="28"/>
                <w:rtl/>
              </w:rPr>
            </w:pPr>
            <w:r w:rsidRPr="008D5CFC">
              <w:rPr>
                <w:rFonts w:cstheme="minorHAnsi"/>
                <w:sz w:val="28"/>
                <w:rtl/>
              </w:rPr>
              <w:t>612</w:t>
            </w:r>
          </w:p>
        </w:tc>
        <w:tc>
          <w:tcPr>
            <w:tcW w:w="1275" w:type="dxa"/>
          </w:tcPr>
          <w:p w:rsidR="0077683E" w:rsidRPr="008D5CFC" w:rsidRDefault="0077683E" w:rsidP="00FF138F">
            <w:pPr>
              <w:widowControl w:val="0"/>
              <w:jc w:val="center"/>
              <w:rPr>
                <w:rFonts w:cstheme="minorHAnsi"/>
                <w:sz w:val="28"/>
                <w:rtl/>
              </w:rPr>
            </w:pPr>
            <w:r w:rsidRPr="008D5CFC">
              <w:rPr>
                <w:rFonts w:cstheme="minorHAnsi"/>
                <w:sz w:val="28"/>
                <w:rtl/>
              </w:rPr>
              <w:t>754</w:t>
            </w:r>
          </w:p>
        </w:tc>
        <w:tc>
          <w:tcPr>
            <w:tcW w:w="1380" w:type="dxa"/>
          </w:tcPr>
          <w:p w:rsidR="0077683E" w:rsidRPr="008D5CFC" w:rsidRDefault="0077683E" w:rsidP="00FF138F">
            <w:pPr>
              <w:widowControl w:val="0"/>
              <w:jc w:val="center"/>
              <w:rPr>
                <w:rFonts w:cstheme="minorHAnsi"/>
                <w:sz w:val="28"/>
                <w:rtl/>
              </w:rPr>
            </w:pPr>
            <w:r w:rsidRPr="008D5CFC">
              <w:rPr>
                <w:rFonts w:cstheme="minorHAnsi"/>
                <w:sz w:val="28"/>
                <w:rtl/>
              </w:rPr>
              <w:t>1000</w:t>
            </w:r>
          </w:p>
        </w:tc>
      </w:tr>
      <w:tr w:rsidR="0077683E" w:rsidTr="0077683E">
        <w:tc>
          <w:tcPr>
            <w:tcW w:w="1289" w:type="dxa"/>
          </w:tcPr>
          <w:p w:rsidR="0077683E" w:rsidRDefault="0077683E" w:rsidP="006C73CE">
            <w:pPr>
              <w:jc w:val="center"/>
              <w:rPr>
                <w:rFonts w:cstheme="minorHAnsi"/>
              </w:rPr>
            </w:pPr>
            <w:r>
              <w:rPr>
                <w:rFonts w:cstheme="minorHAnsi"/>
              </w:rPr>
              <w:t>2015</w:t>
            </w:r>
          </w:p>
        </w:tc>
        <w:tc>
          <w:tcPr>
            <w:tcW w:w="1286" w:type="dxa"/>
          </w:tcPr>
          <w:p w:rsidR="0077683E" w:rsidRPr="008D5CFC" w:rsidRDefault="0077683E" w:rsidP="00FF138F">
            <w:pPr>
              <w:widowControl w:val="0"/>
              <w:jc w:val="center"/>
              <w:rPr>
                <w:rFonts w:cstheme="minorHAnsi"/>
                <w:sz w:val="28"/>
                <w:rtl/>
              </w:rPr>
            </w:pPr>
            <w:r w:rsidRPr="008D5CFC">
              <w:rPr>
                <w:rFonts w:cstheme="minorHAnsi"/>
                <w:sz w:val="28"/>
                <w:rtl/>
              </w:rPr>
              <w:t>500</w:t>
            </w:r>
          </w:p>
        </w:tc>
        <w:tc>
          <w:tcPr>
            <w:tcW w:w="1343" w:type="dxa"/>
          </w:tcPr>
          <w:p w:rsidR="0077683E" w:rsidRPr="008D5CFC" w:rsidRDefault="0077683E" w:rsidP="00FF138F">
            <w:pPr>
              <w:widowControl w:val="0"/>
              <w:jc w:val="center"/>
              <w:rPr>
                <w:rFonts w:cstheme="minorHAnsi"/>
                <w:sz w:val="28"/>
                <w:rtl/>
              </w:rPr>
            </w:pPr>
            <w:r w:rsidRPr="008D5CFC">
              <w:rPr>
                <w:rFonts w:cstheme="minorHAnsi"/>
                <w:sz w:val="28"/>
                <w:rtl/>
              </w:rPr>
              <w:t>463</w:t>
            </w:r>
          </w:p>
        </w:tc>
        <w:tc>
          <w:tcPr>
            <w:tcW w:w="1343" w:type="dxa"/>
          </w:tcPr>
          <w:p w:rsidR="0077683E" w:rsidRPr="008D5CFC" w:rsidRDefault="0077683E" w:rsidP="00FF138F">
            <w:pPr>
              <w:widowControl w:val="0"/>
              <w:jc w:val="center"/>
              <w:rPr>
                <w:rFonts w:cstheme="minorHAnsi"/>
                <w:sz w:val="28"/>
                <w:rtl/>
              </w:rPr>
            </w:pPr>
            <w:r w:rsidRPr="008D5CFC">
              <w:rPr>
                <w:rFonts w:cstheme="minorHAnsi"/>
                <w:sz w:val="28"/>
                <w:rtl/>
              </w:rPr>
              <w:t>456</w:t>
            </w:r>
          </w:p>
        </w:tc>
        <w:tc>
          <w:tcPr>
            <w:tcW w:w="1300" w:type="dxa"/>
          </w:tcPr>
          <w:p w:rsidR="0077683E" w:rsidRPr="008D5CFC" w:rsidRDefault="0077683E" w:rsidP="00FF138F">
            <w:pPr>
              <w:widowControl w:val="0"/>
              <w:jc w:val="center"/>
              <w:rPr>
                <w:rFonts w:cstheme="minorHAnsi"/>
                <w:sz w:val="28"/>
                <w:rtl/>
              </w:rPr>
            </w:pPr>
            <w:r w:rsidRPr="008D5CFC">
              <w:rPr>
                <w:rFonts w:cstheme="minorHAnsi"/>
                <w:sz w:val="28"/>
                <w:rtl/>
              </w:rPr>
              <w:t>615</w:t>
            </w:r>
          </w:p>
        </w:tc>
        <w:tc>
          <w:tcPr>
            <w:tcW w:w="1275" w:type="dxa"/>
          </w:tcPr>
          <w:p w:rsidR="0077683E" w:rsidRPr="008D5CFC" w:rsidRDefault="0077683E" w:rsidP="00FF138F">
            <w:pPr>
              <w:widowControl w:val="0"/>
              <w:jc w:val="center"/>
              <w:rPr>
                <w:rFonts w:cstheme="minorHAnsi"/>
                <w:sz w:val="28"/>
                <w:rtl/>
              </w:rPr>
            </w:pPr>
            <w:r w:rsidRPr="008D5CFC">
              <w:rPr>
                <w:rFonts w:cstheme="minorHAnsi"/>
                <w:sz w:val="28"/>
                <w:rtl/>
              </w:rPr>
              <w:t>778</w:t>
            </w:r>
          </w:p>
        </w:tc>
        <w:tc>
          <w:tcPr>
            <w:tcW w:w="1380" w:type="dxa"/>
          </w:tcPr>
          <w:p w:rsidR="0077683E" w:rsidRPr="008D5CFC" w:rsidRDefault="0077683E" w:rsidP="00FF138F">
            <w:pPr>
              <w:widowControl w:val="0"/>
              <w:jc w:val="center"/>
              <w:rPr>
                <w:rFonts w:cstheme="minorHAnsi"/>
                <w:sz w:val="28"/>
                <w:rtl/>
              </w:rPr>
            </w:pPr>
            <w:r w:rsidRPr="008D5CFC">
              <w:rPr>
                <w:rFonts w:cstheme="minorHAnsi"/>
                <w:sz w:val="28"/>
                <w:rtl/>
              </w:rPr>
              <w:t>1000</w:t>
            </w:r>
          </w:p>
        </w:tc>
      </w:tr>
      <w:tr w:rsidR="0077683E" w:rsidTr="0077683E">
        <w:tc>
          <w:tcPr>
            <w:tcW w:w="1289" w:type="dxa"/>
          </w:tcPr>
          <w:p w:rsidR="0077683E" w:rsidRDefault="0077683E" w:rsidP="006C73CE">
            <w:pPr>
              <w:jc w:val="center"/>
              <w:rPr>
                <w:rFonts w:cstheme="minorHAnsi"/>
              </w:rPr>
            </w:pPr>
            <w:r>
              <w:rPr>
                <w:rFonts w:cstheme="minorHAnsi"/>
              </w:rPr>
              <w:t>2016</w:t>
            </w:r>
          </w:p>
        </w:tc>
        <w:tc>
          <w:tcPr>
            <w:tcW w:w="1286" w:type="dxa"/>
          </w:tcPr>
          <w:p w:rsidR="0077683E" w:rsidRPr="008D5CFC" w:rsidRDefault="0077683E" w:rsidP="00FF138F">
            <w:pPr>
              <w:widowControl w:val="0"/>
              <w:jc w:val="center"/>
              <w:rPr>
                <w:rFonts w:cstheme="minorHAnsi"/>
                <w:sz w:val="28"/>
                <w:rtl/>
              </w:rPr>
            </w:pPr>
            <w:r w:rsidRPr="008D5CFC">
              <w:rPr>
                <w:rFonts w:cstheme="minorHAnsi"/>
                <w:sz w:val="28"/>
                <w:rtl/>
              </w:rPr>
              <w:t>500</w:t>
            </w:r>
          </w:p>
        </w:tc>
        <w:tc>
          <w:tcPr>
            <w:tcW w:w="1343" w:type="dxa"/>
          </w:tcPr>
          <w:p w:rsidR="0077683E" w:rsidRPr="008D5CFC" w:rsidRDefault="0077683E" w:rsidP="00FF138F">
            <w:pPr>
              <w:widowControl w:val="0"/>
              <w:jc w:val="center"/>
              <w:rPr>
                <w:rFonts w:cstheme="minorHAnsi"/>
                <w:sz w:val="28"/>
                <w:rtl/>
              </w:rPr>
            </w:pPr>
            <w:r w:rsidRPr="008D5CFC">
              <w:rPr>
                <w:rFonts w:cstheme="minorHAnsi"/>
                <w:sz w:val="28"/>
                <w:rtl/>
              </w:rPr>
              <w:t>494</w:t>
            </w:r>
          </w:p>
        </w:tc>
        <w:tc>
          <w:tcPr>
            <w:tcW w:w="1343" w:type="dxa"/>
          </w:tcPr>
          <w:p w:rsidR="0077683E" w:rsidRPr="008D5CFC" w:rsidRDefault="0077683E" w:rsidP="00FF138F">
            <w:pPr>
              <w:widowControl w:val="0"/>
              <w:jc w:val="center"/>
              <w:rPr>
                <w:rFonts w:cstheme="minorHAnsi"/>
                <w:sz w:val="28"/>
                <w:rtl/>
              </w:rPr>
            </w:pPr>
            <w:r w:rsidRPr="008D5CFC">
              <w:rPr>
                <w:rFonts w:cstheme="minorHAnsi"/>
                <w:sz w:val="28"/>
                <w:rtl/>
              </w:rPr>
              <w:t>442</w:t>
            </w:r>
          </w:p>
        </w:tc>
        <w:tc>
          <w:tcPr>
            <w:tcW w:w="1300" w:type="dxa"/>
          </w:tcPr>
          <w:p w:rsidR="0077683E" w:rsidRPr="008D5CFC" w:rsidRDefault="0077683E" w:rsidP="00FF138F">
            <w:pPr>
              <w:widowControl w:val="0"/>
              <w:jc w:val="center"/>
              <w:rPr>
                <w:rFonts w:cstheme="minorHAnsi"/>
                <w:sz w:val="28"/>
                <w:rtl/>
              </w:rPr>
            </w:pPr>
            <w:r w:rsidRPr="008D5CFC">
              <w:rPr>
                <w:rFonts w:cstheme="minorHAnsi"/>
                <w:sz w:val="28"/>
                <w:rtl/>
              </w:rPr>
              <w:t>581</w:t>
            </w:r>
          </w:p>
        </w:tc>
        <w:tc>
          <w:tcPr>
            <w:tcW w:w="1275" w:type="dxa"/>
          </w:tcPr>
          <w:p w:rsidR="0077683E" w:rsidRPr="008D5CFC" w:rsidRDefault="0077683E" w:rsidP="00FF138F">
            <w:pPr>
              <w:widowControl w:val="0"/>
              <w:jc w:val="center"/>
              <w:rPr>
                <w:rFonts w:cstheme="minorHAnsi"/>
                <w:sz w:val="28"/>
                <w:rtl/>
              </w:rPr>
            </w:pPr>
            <w:r w:rsidRPr="008D5CFC">
              <w:rPr>
                <w:rFonts w:cstheme="minorHAnsi"/>
                <w:sz w:val="28"/>
                <w:rtl/>
              </w:rPr>
              <w:t>788</w:t>
            </w:r>
          </w:p>
        </w:tc>
        <w:tc>
          <w:tcPr>
            <w:tcW w:w="1380" w:type="dxa"/>
          </w:tcPr>
          <w:p w:rsidR="0077683E" w:rsidRPr="008D5CFC" w:rsidRDefault="0077683E" w:rsidP="00FF138F">
            <w:pPr>
              <w:widowControl w:val="0"/>
              <w:jc w:val="center"/>
              <w:rPr>
                <w:rFonts w:cstheme="minorHAnsi"/>
                <w:sz w:val="28"/>
                <w:rtl/>
              </w:rPr>
            </w:pPr>
            <w:r w:rsidRPr="008D5CFC">
              <w:rPr>
                <w:rFonts w:cstheme="minorHAnsi"/>
                <w:sz w:val="28"/>
                <w:rtl/>
              </w:rPr>
              <w:t>1000</w:t>
            </w:r>
          </w:p>
        </w:tc>
      </w:tr>
    </w:tbl>
    <w:p w:rsidR="006C73CE" w:rsidRDefault="006C73CE" w:rsidP="006C73CE">
      <w:pPr>
        <w:ind w:left="360"/>
        <w:jc w:val="center"/>
        <w:rPr>
          <w:rFonts w:cstheme="minorHAnsi"/>
        </w:rPr>
      </w:pPr>
    </w:p>
    <w:p w:rsidR="008D5CFC" w:rsidRDefault="008D5CFC" w:rsidP="008D5CFC">
      <w:pPr>
        <w:ind w:left="360"/>
        <w:rPr>
          <w:rFonts w:cstheme="minorHAnsi"/>
        </w:rPr>
      </w:pPr>
      <w:r>
        <w:rPr>
          <w:rFonts w:cstheme="minorHAnsi"/>
        </w:rPr>
        <w:lastRenderedPageBreak/>
        <w:t>Three sub-Index indicators of the NIS focal points retained the same score which it received in the previous reading; these indicators are: political will (500); civil society (778); and international cooperation (1000).</w:t>
      </w:r>
    </w:p>
    <w:p w:rsidR="008D5CFC" w:rsidRDefault="008D5CFC" w:rsidP="00365EB7">
      <w:pPr>
        <w:ind w:left="360"/>
        <w:rPr>
          <w:rFonts w:cstheme="minorHAnsi"/>
        </w:rPr>
      </w:pPr>
      <w:r>
        <w:rPr>
          <w:rFonts w:cstheme="minorHAnsi"/>
        </w:rPr>
        <w:t>The sub-Index indicator related to procedures and measures showed an increase due to the increase in scores of indicators related to</w:t>
      </w:r>
      <w:r w:rsidR="00365EB7">
        <w:rPr>
          <w:rFonts w:cstheme="minorHAnsi"/>
        </w:rPr>
        <w:t>:</w:t>
      </w:r>
      <w:r>
        <w:rPr>
          <w:rFonts w:cstheme="minorHAnsi"/>
        </w:rPr>
        <w:t xml:space="preserve"> preventing companies incriminated </w:t>
      </w:r>
      <w:r w:rsidR="00365EB7">
        <w:rPr>
          <w:rFonts w:cstheme="minorHAnsi"/>
        </w:rPr>
        <w:t>of</w:t>
      </w:r>
      <w:r>
        <w:rPr>
          <w:rFonts w:cstheme="minorHAnsi"/>
        </w:rPr>
        <w:t xml:space="preserve"> </w:t>
      </w:r>
      <w:r w:rsidR="00365EB7">
        <w:rPr>
          <w:rFonts w:cstheme="minorHAnsi"/>
        </w:rPr>
        <w:t>breaching</w:t>
      </w:r>
      <w:r>
        <w:rPr>
          <w:rFonts w:cstheme="minorHAnsi"/>
        </w:rPr>
        <w:t xml:space="preserve"> regulations of the Tenders and General Supplies Committee from participating in future tender offers</w:t>
      </w:r>
      <w:r w:rsidR="00365EB7">
        <w:rPr>
          <w:rFonts w:cstheme="minorHAnsi"/>
        </w:rPr>
        <w:t>; commitment of those assigned in submitting financial disclosures; citizens are able to access public records information; effectiveness of complaint systems in ministries and public institutions; law suits raised against ministers, governors, and senior PA employees on corruption charges; and people’s belief of the existence of corruption in PA institutions.</w:t>
      </w:r>
      <w:r>
        <w:rPr>
          <w:rFonts w:cstheme="minorHAnsi"/>
        </w:rPr>
        <w:t xml:space="preserve">  </w:t>
      </w:r>
    </w:p>
    <w:p w:rsidR="006917C6" w:rsidRPr="006917C6" w:rsidRDefault="006917C6" w:rsidP="006917C6">
      <w:pPr>
        <w:jc w:val="center"/>
        <w:rPr>
          <w:b/>
          <w:bCs/>
        </w:rPr>
      </w:pPr>
      <w:r w:rsidRPr="006917C6">
        <w:rPr>
          <w:b/>
          <w:bCs/>
        </w:rPr>
        <w:t>Figure (7): Comparative scores of the integrity system focal points in the six readings</w:t>
      </w:r>
    </w:p>
    <w:p w:rsidR="006C73CE" w:rsidRDefault="006917C6" w:rsidP="006C73CE">
      <w:pPr>
        <w:ind w:left="360"/>
        <w:jc w:val="center"/>
        <w:rPr>
          <w:rFonts w:cstheme="minorHAnsi"/>
        </w:rPr>
      </w:pPr>
      <w:r>
        <w:rPr>
          <w:noProof/>
        </w:rPr>
        <w:drawing>
          <wp:inline distT="0" distB="0" distL="0" distR="0">
            <wp:extent cx="4899300" cy="2261331"/>
            <wp:effectExtent l="0" t="0" r="360" b="1809"/>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73CE" w:rsidRDefault="006917C6" w:rsidP="006917C6">
      <w:pPr>
        <w:ind w:left="360"/>
        <w:rPr>
          <w:rFonts w:cstheme="minorHAnsi"/>
        </w:rPr>
      </w:pPr>
      <w:r>
        <w:rPr>
          <w:rFonts w:cstheme="minorHAnsi"/>
        </w:rPr>
        <w:t>2015</w:t>
      </w:r>
      <w:r>
        <w:rPr>
          <w:rFonts w:cstheme="minorHAnsi"/>
        </w:rPr>
        <w:tab/>
        <w:t>206</w:t>
      </w:r>
      <w:r w:rsidR="005302B7">
        <w:rPr>
          <w:rFonts w:cstheme="minorHAnsi"/>
        </w:rPr>
        <w:tab/>
      </w:r>
      <w:r w:rsidR="005302B7">
        <w:rPr>
          <w:rFonts w:cstheme="minorHAnsi"/>
        </w:rPr>
        <w:tab/>
      </w:r>
      <w:r w:rsidR="005302B7">
        <w:rPr>
          <w:rFonts w:cstheme="minorHAnsi"/>
        </w:rPr>
        <w:tab/>
        <w:t>2013</w:t>
      </w:r>
      <w:r w:rsidR="005302B7">
        <w:rPr>
          <w:rFonts w:cstheme="minorHAnsi"/>
        </w:rPr>
        <w:tab/>
        <w:t>2014</w:t>
      </w:r>
      <w:r w:rsidR="005302B7">
        <w:rPr>
          <w:rFonts w:cstheme="minorHAnsi"/>
        </w:rPr>
        <w:tab/>
      </w:r>
      <w:r w:rsidR="005302B7">
        <w:rPr>
          <w:rFonts w:cstheme="minorHAnsi"/>
        </w:rPr>
        <w:tab/>
      </w:r>
      <w:r w:rsidR="005302B7">
        <w:rPr>
          <w:rFonts w:cstheme="minorHAnsi"/>
        </w:rPr>
        <w:tab/>
        <w:t>2011</w:t>
      </w:r>
      <w:r w:rsidR="005302B7">
        <w:rPr>
          <w:rFonts w:cstheme="minorHAnsi"/>
        </w:rPr>
        <w:tab/>
        <w:t>2012</w:t>
      </w:r>
    </w:p>
    <w:p w:rsidR="005302B7" w:rsidRDefault="005302B7" w:rsidP="005302B7">
      <w:pPr>
        <w:ind w:left="360"/>
        <w:rPr>
          <w:rFonts w:cstheme="minorHAnsi"/>
          <w:color w:val="FF0000"/>
          <w:lang w:val="en-GB" w:bidi="ar-JO"/>
        </w:rPr>
      </w:pPr>
      <w:r>
        <w:rPr>
          <w:rFonts w:cstheme="minorHAnsi"/>
        </w:rPr>
        <w:t>Regulatory Institutions</w:t>
      </w:r>
      <w:r>
        <w:rPr>
          <w:rFonts w:cstheme="minorHAnsi"/>
        </w:rPr>
        <w:tab/>
      </w:r>
      <w:r>
        <w:rPr>
          <w:rFonts w:cstheme="minorHAnsi"/>
        </w:rPr>
        <w:tab/>
        <w:t>Procedures and Measures</w:t>
      </w:r>
      <w:r>
        <w:rPr>
          <w:rFonts w:cstheme="minorHAnsi"/>
        </w:rPr>
        <w:tab/>
        <w:t xml:space="preserve">Political Will </w:t>
      </w:r>
      <w:r>
        <w:rPr>
          <w:rFonts w:cstheme="minorHAnsi" w:hint="cs"/>
          <w:color w:val="FF0000"/>
          <w:rtl/>
          <w:lang w:bidi="ar-JO"/>
        </w:rPr>
        <w:t>ـــــــــــــــــــــــــــــــــــــــــــــــــ</w:t>
      </w:r>
      <w:r>
        <w:rPr>
          <w:rFonts w:cstheme="minorHAnsi"/>
          <w:color w:val="FF0000"/>
          <w:lang w:val="en-GB" w:bidi="ar-JO"/>
        </w:rPr>
        <w:t xml:space="preserve"> </w:t>
      </w:r>
    </w:p>
    <w:p w:rsidR="005302B7" w:rsidRDefault="005302B7" w:rsidP="005302B7">
      <w:pPr>
        <w:ind w:left="360"/>
        <w:rPr>
          <w:rFonts w:cstheme="minorHAnsi"/>
          <w:lang w:bidi="ar-JO"/>
        </w:rPr>
      </w:pPr>
      <w:r>
        <w:rPr>
          <w:rFonts w:cstheme="minorHAnsi"/>
          <w:lang w:bidi="ar-JO"/>
        </w:rPr>
        <w:t xml:space="preserve">In contrast, the sub-Index indicator mark for the regulatory institutions decreased in the current reading due to the decrease in scores of the two indicators related to: the security apparatuses issue and responsiveness of parties under the jurisdiction of the SAACB to its demands.  In addition, the decrease in the sub-Index score of the NIS focal point concerning the role of the judiciary in the present reading </w:t>
      </w:r>
      <w:r w:rsidR="00015DA5">
        <w:rPr>
          <w:rFonts w:cstheme="minorHAnsi"/>
          <w:lang w:bidi="ar-JO"/>
        </w:rPr>
        <w:t xml:space="preserve">as compared to the previous reading is due to the decrease in the two indicators related to: an independent and effective judiciary, and the ratio of cases referred by prosecution (the Anti-Corruption Prosecution) to the judiciary, in comparison to the number of cases received by the prosecution. </w:t>
      </w:r>
    </w:p>
    <w:p w:rsidR="00015DA5" w:rsidRPr="005302B7" w:rsidRDefault="00015DA5" w:rsidP="005302B7">
      <w:pPr>
        <w:ind w:left="360"/>
        <w:rPr>
          <w:rFonts w:cstheme="minorHAnsi"/>
          <w:lang w:bidi="ar-JO"/>
        </w:rPr>
      </w:pPr>
    </w:p>
    <w:p w:rsidR="006C73CE" w:rsidRDefault="006C73CE" w:rsidP="005302B7">
      <w:pPr>
        <w:ind w:left="360"/>
        <w:rPr>
          <w:rFonts w:cstheme="minorHAnsi"/>
        </w:rPr>
      </w:pPr>
    </w:p>
    <w:p w:rsidR="006C73CE" w:rsidRDefault="006C73CE" w:rsidP="006C73CE">
      <w:pPr>
        <w:ind w:left="360"/>
        <w:jc w:val="center"/>
        <w:rPr>
          <w:rFonts w:cstheme="minorHAnsi"/>
        </w:rPr>
      </w:pPr>
    </w:p>
    <w:p w:rsidR="00DB689D" w:rsidRPr="009123FE" w:rsidRDefault="00DB689D" w:rsidP="00DB689D">
      <w:pPr>
        <w:pStyle w:val="ListParagraph"/>
        <w:numPr>
          <w:ilvl w:val="0"/>
          <w:numId w:val="13"/>
        </w:numPr>
        <w:rPr>
          <w:rFonts w:cstheme="minorHAnsi"/>
          <w:b/>
          <w:bCs/>
          <w:sz w:val="28"/>
          <w:szCs w:val="28"/>
        </w:rPr>
      </w:pPr>
      <w:r w:rsidRPr="009123FE">
        <w:rPr>
          <w:rFonts w:cstheme="minorHAnsi"/>
          <w:b/>
          <w:bCs/>
          <w:sz w:val="28"/>
          <w:szCs w:val="28"/>
        </w:rPr>
        <w:lastRenderedPageBreak/>
        <w:t>Individual indicators</w:t>
      </w:r>
    </w:p>
    <w:p w:rsidR="00DB689D" w:rsidRDefault="00DB689D" w:rsidP="009123FE">
      <w:pPr>
        <w:rPr>
          <w:rFonts w:cstheme="minorHAnsi"/>
        </w:rPr>
      </w:pPr>
      <w:r>
        <w:rPr>
          <w:rFonts w:cstheme="minorHAnsi"/>
        </w:rPr>
        <w:t>1.</w:t>
      </w:r>
      <w:r w:rsidRPr="009123FE">
        <w:rPr>
          <w:rFonts w:cstheme="minorHAnsi"/>
          <w:b/>
          <w:bCs/>
        </w:rPr>
        <w:t xml:space="preserve"> </w:t>
      </w:r>
      <w:r w:rsidR="009123FE">
        <w:rPr>
          <w:rFonts w:cstheme="minorHAnsi"/>
          <w:b/>
          <w:bCs/>
        </w:rPr>
        <w:t>Characterization</w:t>
      </w:r>
      <w:r w:rsidR="000C7EA4">
        <w:rPr>
          <w:rFonts w:cstheme="minorHAnsi"/>
          <w:b/>
          <w:bCs/>
        </w:rPr>
        <w:t xml:space="preserve"> of the current</w:t>
      </w:r>
      <w:r w:rsidR="009123FE">
        <w:rPr>
          <w:rFonts w:cstheme="minorHAnsi"/>
          <w:b/>
          <w:bCs/>
        </w:rPr>
        <w:t xml:space="preserve"> </w:t>
      </w:r>
      <w:r w:rsidRPr="009123FE">
        <w:rPr>
          <w:rFonts w:cstheme="minorHAnsi"/>
          <w:b/>
          <w:bCs/>
        </w:rPr>
        <w:t>Political Will</w:t>
      </w:r>
      <w:r w:rsidR="00D636A2">
        <w:rPr>
          <w:rFonts w:cstheme="minorHAnsi"/>
        </w:rPr>
        <w:t xml:space="preserve"> </w:t>
      </w:r>
    </w:p>
    <w:p w:rsidR="00DB689D" w:rsidRDefault="00B55A43" w:rsidP="009123FE">
      <w:pPr>
        <w:rPr>
          <w:rFonts w:cstheme="minorHAnsi"/>
        </w:rPr>
      </w:pPr>
      <w:r>
        <w:rPr>
          <w:rFonts w:cstheme="minorHAnsi"/>
        </w:rPr>
        <w:t xml:space="preserve">Political will remains indecisive in addressing causes which provide opportunities of corruption in the management of public affairs on the one hand, and those opportunities resulting from the internal division and struggle over power, on the other hand.  In that regard, </w:t>
      </w:r>
      <w:r w:rsidR="00A44B6A">
        <w:rPr>
          <w:rFonts w:cstheme="minorHAnsi"/>
        </w:rPr>
        <w:t xml:space="preserve">the </w:t>
      </w:r>
      <w:r>
        <w:rPr>
          <w:rFonts w:cstheme="minorHAnsi"/>
        </w:rPr>
        <w:t>management of public institutions has been politicized</w:t>
      </w:r>
      <w:r w:rsidR="00A44B6A">
        <w:rPr>
          <w:rFonts w:cstheme="minorHAnsi"/>
        </w:rPr>
        <w:t>,</w:t>
      </w:r>
      <w:r>
        <w:rPr>
          <w:rFonts w:cstheme="minorHAnsi"/>
        </w:rPr>
        <w:t xml:space="preserve"> where appointments of officials are executed based on political affiliation.  As for </w:t>
      </w:r>
      <w:r w:rsidR="00C36765">
        <w:rPr>
          <w:rFonts w:cstheme="minorHAnsi"/>
        </w:rPr>
        <w:t>c</w:t>
      </w:r>
      <w:r>
        <w:rPr>
          <w:rFonts w:cstheme="minorHAnsi"/>
        </w:rPr>
        <w:t>omba</w:t>
      </w:r>
      <w:r w:rsidR="00C36765">
        <w:rPr>
          <w:rFonts w:cstheme="minorHAnsi"/>
        </w:rPr>
        <w:t xml:space="preserve">ting corruption, the government </w:t>
      </w:r>
      <w:r>
        <w:rPr>
          <w:rFonts w:cstheme="minorHAnsi"/>
        </w:rPr>
        <w:t>left the issue to the ACC</w:t>
      </w:r>
      <w:r w:rsidR="00C36765">
        <w:rPr>
          <w:rFonts w:cstheme="minorHAnsi"/>
        </w:rPr>
        <w:t xml:space="preserve"> considering it a file run by the Commission and not a public policy that is the responsibility of the government in participation with all parties of society, official, civil, and private sector. </w:t>
      </w:r>
      <w:r>
        <w:rPr>
          <w:rFonts w:cstheme="minorHAnsi"/>
        </w:rPr>
        <w:t xml:space="preserve"> </w:t>
      </w:r>
    </w:p>
    <w:p w:rsidR="00DB689D" w:rsidRDefault="004302EF" w:rsidP="00DB689D">
      <w:pPr>
        <w:rPr>
          <w:rFonts w:cstheme="minorHAnsi"/>
        </w:rPr>
      </w:pPr>
      <w:r>
        <w:rPr>
          <w:rFonts w:cstheme="minorHAnsi"/>
        </w:rPr>
        <w:t>Indicator No</w:t>
      </w:r>
      <w:r w:rsidR="00DB689D">
        <w:rPr>
          <w:rFonts w:cstheme="minorHAnsi"/>
        </w:rPr>
        <w:t xml:space="preserve"> 1</w:t>
      </w:r>
      <w:r>
        <w:rPr>
          <w:rFonts w:cstheme="minorHAnsi"/>
        </w:rPr>
        <w:t>:</w:t>
      </w:r>
    </w:p>
    <w:p w:rsidR="00DB689D" w:rsidRPr="00DE2EA7" w:rsidRDefault="00DB689D" w:rsidP="004302EF">
      <w:pPr>
        <w:rPr>
          <w:rFonts w:cstheme="minorHAnsi"/>
          <w:b/>
          <w:bCs/>
        </w:rPr>
      </w:pPr>
      <w:r w:rsidRPr="00DE2EA7">
        <w:rPr>
          <w:rFonts w:cstheme="minorHAnsi"/>
          <w:b/>
          <w:bCs/>
        </w:rPr>
        <w:t>Indicator</w:t>
      </w:r>
      <w:r w:rsidR="004302EF">
        <w:rPr>
          <w:rFonts w:cstheme="minorHAnsi"/>
          <w:b/>
          <w:bCs/>
        </w:rPr>
        <w:t xml:space="preserve"> name</w:t>
      </w:r>
      <w:r w:rsidRPr="00DE2EA7">
        <w:rPr>
          <w:rFonts w:cstheme="minorHAnsi"/>
          <w:b/>
          <w:bCs/>
        </w:rPr>
        <w:t>: the existence of an adopted and declared government anti-corruption plan.</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407257" w:rsidRPr="00407257" w:rsidTr="00407257">
        <w:tc>
          <w:tcPr>
            <w:tcW w:w="1068" w:type="dxa"/>
          </w:tcPr>
          <w:p w:rsidR="00407257" w:rsidRDefault="00407257" w:rsidP="00407257">
            <w:pPr>
              <w:jc w:val="center"/>
              <w:rPr>
                <w:rFonts w:cstheme="minorHAnsi"/>
              </w:rPr>
            </w:pPr>
            <w:r>
              <w:rPr>
                <w:rFonts w:cstheme="minorHAnsi"/>
              </w:rPr>
              <w:t xml:space="preserve">Period </w:t>
            </w:r>
          </w:p>
        </w:tc>
        <w:tc>
          <w:tcPr>
            <w:tcW w:w="912" w:type="dxa"/>
            <w:vAlign w:val="center"/>
          </w:tcPr>
          <w:p w:rsidR="00407257" w:rsidRPr="00407257" w:rsidRDefault="00407257" w:rsidP="00FF138F">
            <w:pPr>
              <w:jc w:val="center"/>
              <w:rPr>
                <w:rFonts w:cstheme="minorHAnsi"/>
              </w:rPr>
            </w:pPr>
            <w:r w:rsidRPr="00407257">
              <w:rPr>
                <w:rFonts w:cstheme="minorHAnsi"/>
              </w:rPr>
              <w:t>2011</w:t>
            </w:r>
          </w:p>
        </w:tc>
        <w:tc>
          <w:tcPr>
            <w:tcW w:w="1080" w:type="dxa"/>
            <w:vAlign w:val="center"/>
          </w:tcPr>
          <w:p w:rsidR="00407257" w:rsidRPr="00407257" w:rsidRDefault="00407257" w:rsidP="00FF138F">
            <w:pPr>
              <w:jc w:val="center"/>
              <w:rPr>
                <w:rFonts w:cstheme="minorHAnsi"/>
              </w:rPr>
            </w:pPr>
            <w:r w:rsidRPr="00407257">
              <w:rPr>
                <w:rFonts w:cstheme="minorHAnsi"/>
              </w:rPr>
              <w:t>2012</w:t>
            </w:r>
          </w:p>
        </w:tc>
        <w:tc>
          <w:tcPr>
            <w:tcW w:w="900" w:type="dxa"/>
            <w:vAlign w:val="center"/>
          </w:tcPr>
          <w:p w:rsidR="00407257" w:rsidRPr="00407257" w:rsidRDefault="00407257" w:rsidP="00FF138F">
            <w:pPr>
              <w:jc w:val="center"/>
              <w:rPr>
                <w:rFonts w:cstheme="minorHAnsi"/>
              </w:rPr>
            </w:pPr>
            <w:r w:rsidRPr="00407257">
              <w:rPr>
                <w:rFonts w:cstheme="minorHAnsi"/>
              </w:rPr>
              <w:t>2013</w:t>
            </w:r>
          </w:p>
        </w:tc>
        <w:tc>
          <w:tcPr>
            <w:tcW w:w="990" w:type="dxa"/>
            <w:vAlign w:val="center"/>
          </w:tcPr>
          <w:p w:rsidR="00407257" w:rsidRPr="00407257" w:rsidRDefault="00407257" w:rsidP="00FF138F">
            <w:pPr>
              <w:jc w:val="center"/>
              <w:rPr>
                <w:rFonts w:cstheme="minorHAnsi"/>
              </w:rPr>
            </w:pPr>
            <w:r w:rsidRPr="00407257">
              <w:rPr>
                <w:rFonts w:cstheme="minorHAnsi"/>
              </w:rPr>
              <w:t>2014</w:t>
            </w:r>
          </w:p>
        </w:tc>
        <w:tc>
          <w:tcPr>
            <w:tcW w:w="1080" w:type="dxa"/>
            <w:vAlign w:val="center"/>
          </w:tcPr>
          <w:p w:rsidR="00407257" w:rsidRPr="00407257" w:rsidRDefault="00407257" w:rsidP="00FF138F">
            <w:pPr>
              <w:jc w:val="center"/>
              <w:rPr>
                <w:rFonts w:cstheme="minorHAnsi"/>
              </w:rPr>
            </w:pPr>
            <w:r w:rsidRPr="00407257">
              <w:rPr>
                <w:rFonts w:cstheme="minorHAnsi"/>
              </w:rPr>
              <w:t>2015</w:t>
            </w:r>
          </w:p>
        </w:tc>
        <w:tc>
          <w:tcPr>
            <w:tcW w:w="810" w:type="dxa"/>
            <w:vAlign w:val="center"/>
          </w:tcPr>
          <w:p w:rsidR="00407257" w:rsidRPr="00407257" w:rsidRDefault="00407257" w:rsidP="00FF138F">
            <w:pPr>
              <w:jc w:val="center"/>
              <w:rPr>
                <w:rFonts w:cstheme="minorHAnsi"/>
              </w:rPr>
            </w:pPr>
            <w:r w:rsidRPr="00407257">
              <w:rPr>
                <w:rFonts w:cstheme="minorHAnsi"/>
              </w:rPr>
              <w:t>2016</w:t>
            </w:r>
          </w:p>
        </w:tc>
      </w:tr>
      <w:tr w:rsidR="00407257" w:rsidRPr="00407257" w:rsidTr="00407257">
        <w:tc>
          <w:tcPr>
            <w:tcW w:w="1068" w:type="dxa"/>
          </w:tcPr>
          <w:p w:rsidR="00407257" w:rsidRDefault="00407257" w:rsidP="00407257">
            <w:pPr>
              <w:jc w:val="center"/>
              <w:rPr>
                <w:rFonts w:cstheme="minorHAnsi"/>
              </w:rPr>
            </w:pPr>
            <w:r>
              <w:rPr>
                <w:rFonts w:cstheme="minorHAnsi"/>
              </w:rPr>
              <w:t>Mark</w:t>
            </w:r>
          </w:p>
        </w:tc>
        <w:tc>
          <w:tcPr>
            <w:tcW w:w="912" w:type="dxa"/>
            <w:vAlign w:val="center"/>
          </w:tcPr>
          <w:p w:rsidR="00407257" w:rsidRPr="00407257" w:rsidRDefault="00407257" w:rsidP="00FF138F">
            <w:pPr>
              <w:jc w:val="center"/>
              <w:rPr>
                <w:rFonts w:cstheme="minorHAnsi"/>
              </w:rPr>
            </w:pPr>
            <w:r w:rsidRPr="00407257">
              <w:rPr>
                <w:rFonts w:cstheme="minorHAnsi"/>
                <w:rtl/>
              </w:rPr>
              <w:t>0</w:t>
            </w:r>
          </w:p>
        </w:tc>
        <w:tc>
          <w:tcPr>
            <w:tcW w:w="1080" w:type="dxa"/>
            <w:vAlign w:val="center"/>
          </w:tcPr>
          <w:p w:rsidR="00407257" w:rsidRPr="00407257" w:rsidRDefault="00407257" w:rsidP="00FF138F">
            <w:pPr>
              <w:jc w:val="center"/>
              <w:rPr>
                <w:rFonts w:cstheme="minorHAnsi"/>
                <w:rtl/>
              </w:rPr>
            </w:pPr>
            <w:r w:rsidRPr="00407257">
              <w:rPr>
                <w:rFonts w:cstheme="minorHAnsi"/>
              </w:rPr>
              <w:t>500</w:t>
            </w:r>
          </w:p>
        </w:tc>
        <w:tc>
          <w:tcPr>
            <w:tcW w:w="900" w:type="dxa"/>
            <w:vAlign w:val="center"/>
          </w:tcPr>
          <w:p w:rsidR="00407257" w:rsidRPr="00407257" w:rsidRDefault="00407257" w:rsidP="00FF138F">
            <w:pPr>
              <w:jc w:val="center"/>
              <w:rPr>
                <w:rFonts w:cstheme="minorHAnsi"/>
              </w:rPr>
            </w:pPr>
            <w:r w:rsidRPr="00407257">
              <w:rPr>
                <w:rFonts w:cstheme="minorHAnsi"/>
                <w:rtl/>
              </w:rPr>
              <w:t>500</w:t>
            </w:r>
          </w:p>
        </w:tc>
        <w:tc>
          <w:tcPr>
            <w:tcW w:w="990" w:type="dxa"/>
            <w:vAlign w:val="center"/>
          </w:tcPr>
          <w:p w:rsidR="00407257" w:rsidRPr="00407257" w:rsidRDefault="00407257" w:rsidP="00FF138F">
            <w:pPr>
              <w:jc w:val="center"/>
              <w:rPr>
                <w:rFonts w:cstheme="minorHAnsi"/>
                <w:rtl/>
              </w:rPr>
            </w:pPr>
            <w:r w:rsidRPr="00407257">
              <w:rPr>
                <w:rFonts w:cstheme="minorHAnsi"/>
              </w:rPr>
              <w:t>500</w:t>
            </w:r>
          </w:p>
        </w:tc>
        <w:tc>
          <w:tcPr>
            <w:tcW w:w="1080" w:type="dxa"/>
            <w:vAlign w:val="center"/>
          </w:tcPr>
          <w:p w:rsidR="00407257" w:rsidRPr="00407257" w:rsidRDefault="00407257" w:rsidP="00FF138F">
            <w:pPr>
              <w:jc w:val="center"/>
              <w:rPr>
                <w:rFonts w:cstheme="minorHAnsi"/>
              </w:rPr>
            </w:pPr>
            <w:r w:rsidRPr="00407257">
              <w:rPr>
                <w:rFonts w:cstheme="minorHAnsi"/>
              </w:rPr>
              <w:t>500</w:t>
            </w:r>
          </w:p>
        </w:tc>
        <w:tc>
          <w:tcPr>
            <w:tcW w:w="810" w:type="dxa"/>
            <w:vAlign w:val="center"/>
          </w:tcPr>
          <w:p w:rsidR="00407257" w:rsidRPr="00407257" w:rsidRDefault="00407257" w:rsidP="00FF138F">
            <w:pPr>
              <w:jc w:val="center"/>
              <w:rPr>
                <w:rFonts w:cstheme="minorHAnsi"/>
              </w:rPr>
            </w:pPr>
            <w:r w:rsidRPr="00407257">
              <w:rPr>
                <w:rFonts w:cstheme="minorHAnsi"/>
              </w:rPr>
              <w:t>500</w:t>
            </w:r>
          </w:p>
        </w:tc>
      </w:tr>
    </w:tbl>
    <w:p w:rsidR="00DB689D" w:rsidRDefault="00DB689D" w:rsidP="00407257">
      <w:pPr>
        <w:jc w:val="center"/>
        <w:rPr>
          <w:rFonts w:cstheme="minorHAnsi"/>
        </w:rPr>
      </w:pPr>
    </w:p>
    <w:p w:rsidR="004302EF" w:rsidRDefault="00DE2EA7" w:rsidP="004302EF">
      <w:pPr>
        <w:pStyle w:val="ListParagraph"/>
        <w:numPr>
          <w:ilvl w:val="0"/>
          <w:numId w:val="22"/>
        </w:numPr>
        <w:rPr>
          <w:rFonts w:cstheme="minorHAnsi"/>
        </w:rPr>
      </w:pPr>
      <w:r>
        <w:rPr>
          <w:rFonts w:cstheme="minorHAnsi"/>
        </w:rPr>
        <w:t>This indicator maintained the mark of 500 points (i.e., half of the allocated grade) for five consecutive readings, as the National Anti-Corruption Str</w:t>
      </w:r>
      <w:r w:rsidR="004302EF">
        <w:rPr>
          <w:rFonts w:cstheme="minorHAnsi"/>
        </w:rPr>
        <w:t>ategy issued by the ACC did live up to the level of a national plan for the government to adopt and integrate into its policies and various procedures.</w:t>
      </w:r>
    </w:p>
    <w:p w:rsidR="00014389" w:rsidRDefault="004302EF" w:rsidP="004302EF">
      <w:pPr>
        <w:ind w:left="360"/>
        <w:rPr>
          <w:rFonts w:cstheme="minorHAnsi"/>
        </w:rPr>
      </w:pPr>
      <w:r>
        <w:rPr>
          <w:rFonts w:cstheme="minorHAnsi"/>
        </w:rPr>
        <w:t>Indicator No. 2:</w:t>
      </w:r>
      <w:r w:rsidRPr="004302EF">
        <w:rPr>
          <w:rFonts w:cstheme="minorHAnsi"/>
        </w:rPr>
        <w:t xml:space="preserve">  </w:t>
      </w:r>
    </w:p>
    <w:p w:rsidR="004302EF" w:rsidRPr="004302EF" w:rsidRDefault="004302EF" w:rsidP="004302EF">
      <w:pPr>
        <w:ind w:left="360"/>
        <w:rPr>
          <w:rFonts w:cstheme="minorHAnsi"/>
          <w:b/>
          <w:bCs/>
        </w:rPr>
      </w:pPr>
      <w:r w:rsidRPr="004302EF">
        <w:rPr>
          <w:rFonts w:cstheme="minorHAnsi"/>
          <w:b/>
          <w:bCs/>
        </w:rPr>
        <w:t>Indicator name: the existence of an Anti-Corruption Commission</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4302EF" w:rsidRPr="00407257" w:rsidTr="00FF138F">
        <w:tc>
          <w:tcPr>
            <w:tcW w:w="1068" w:type="dxa"/>
          </w:tcPr>
          <w:p w:rsidR="004302EF" w:rsidRDefault="004302EF" w:rsidP="00FF138F">
            <w:pPr>
              <w:jc w:val="center"/>
              <w:rPr>
                <w:rFonts w:cstheme="minorHAnsi"/>
              </w:rPr>
            </w:pPr>
            <w:r>
              <w:rPr>
                <w:rFonts w:cstheme="minorHAnsi"/>
              </w:rPr>
              <w:t xml:space="preserve">Period </w:t>
            </w:r>
          </w:p>
        </w:tc>
        <w:tc>
          <w:tcPr>
            <w:tcW w:w="912" w:type="dxa"/>
            <w:vAlign w:val="center"/>
          </w:tcPr>
          <w:p w:rsidR="004302EF" w:rsidRPr="00407257" w:rsidRDefault="004302EF" w:rsidP="00FF138F">
            <w:pPr>
              <w:jc w:val="center"/>
              <w:rPr>
                <w:rFonts w:cstheme="minorHAnsi"/>
              </w:rPr>
            </w:pPr>
            <w:r w:rsidRPr="00407257">
              <w:rPr>
                <w:rFonts w:cstheme="minorHAnsi"/>
              </w:rPr>
              <w:t>2011</w:t>
            </w:r>
          </w:p>
        </w:tc>
        <w:tc>
          <w:tcPr>
            <w:tcW w:w="1080" w:type="dxa"/>
            <w:vAlign w:val="center"/>
          </w:tcPr>
          <w:p w:rsidR="004302EF" w:rsidRPr="00407257" w:rsidRDefault="004302EF" w:rsidP="00FF138F">
            <w:pPr>
              <w:jc w:val="center"/>
              <w:rPr>
                <w:rFonts w:cstheme="minorHAnsi"/>
              </w:rPr>
            </w:pPr>
            <w:r w:rsidRPr="00407257">
              <w:rPr>
                <w:rFonts w:cstheme="minorHAnsi"/>
              </w:rPr>
              <w:t>2012</w:t>
            </w:r>
          </w:p>
        </w:tc>
        <w:tc>
          <w:tcPr>
            <w:tcW w:w="900" w:type="dxa"/>
            <w:vAlign w:val="center"/>
          </w:tcPr>
          <w:p w:rsidR="004302EF" w:rsidRPr="00407257" w:rsidRDefault="004302EF" w:rsidP="00FF138F">
            <w:pPr>
              <w:jc w:val="center"/>
              <w:rPr>
                <w:rFonts w:cstheme="minorHAnsi"/>
              </w:rPr>
            </w:pPr>
            <w:r w:rsidRPr="00407257">
              <w:rPr>
                <w:rFonts w:cstheme="minorHAnsi"/>
              </w:rPr>
              <w:t>2013</w:t>
            </w:r>
          </w:p>
        </w:tc>
        <w:tc>
          <w:tcPr>
            <w:tcW w:w="990" w:type="dxa"/>
            <w:vAlign w:val="center"/>
          </w:tcPr>
          <w:p w:rsidR="004302EF" w:rsidRPr="00407257" w:rsidRDefault="004302EF" w:rsidP="00FF138F">
            <w:pPr>
              <w:jc w:val="center"/>
              <w:rPr>
                <w:rFonts w:cstheme="minorHAnsi"/>
              </w:rPr>
            </w:pPr>
            <w:r w:rsidRPr="00407257">
              <w:rPr>
                <w:rFonts w:cstheme="minorHAnsi"/>
              </w:rPr>
              <w:t>2014</w:t>
            </w:r>
          </w:p>
        </w:tc>
        <w:tc>
          <w:tcPr>
            <w:tcW w:w="1080" w:type="dxa"/>
            <w:vAlign w:val="center"/>
          </w:tcPr>
          <w:p w:rsidR="004302EF" w:rsidRPr="00407257" w:rsidRDefault="004302EF" w:rsidP="00FF138F">
            <w:pPr>
              <w:jc w:val="center"/>
              <w:rPr>
                <w:rFonts w:cstheme="minorHAnsi"/>
              </w:rPr>
            </w:pPr>
            <w:r w:rsidRPr="00407257">
              <w:rPr>
                <w:rFonts w:cstheme="minorHAnsi"/>
              </w:rPr>
              <w:t>2015</w:t>
            </w:r>
          </w:p>
        </w:tc>
        <w:tc>
          <w:tcPr>
            <w:tcW w:w="810" w:type="dxa"/>
            <w:vAlign w:val="center"/>
          </w:tcPr>
          <w:p w:rsidR="004302EF" w:rsidRPr="00407257" w:rsidRDefault="004302EF" w:rsidP="00FF138F">
            <w:pPr>
              <w:jc w:val="center"/>
              <w:rPr>
                <w:rFonts w:cstheme="minorHAnsi"/>
              </w:rPr>
            </w:pPr>
            <w:r w:rsidRPr="00407257">
              <w:rPr>
                <w:rFonts w:cstheme="minorHAnsi"/>
              </w:rPr>
              <w:t>2016</w:t>
            </w:r>
          </w:p>
        </w:tc>
      </w:tr>
      <w:tr w:rsidR="004302EF" w:rsidRPr="00407257" w:rsidTr="00FF138F">
        <w:tc>
          <w:tcPr>
            <w:tcW w:w="1068" w:type="dxa"/>
          </w:tcPr>
          <w:p w:rsidR="004302EF" w:rsidRDefault="004302EF" w:rsidP="00FF138F">
            <w:pPr>
              <w:jc w:val="center"/>
              <w:rPr>
                <w:rFonts w:cstheme="minorHAnsi"/>
              </w:rPr>
            </w:pPr>
            <w:r>
              <w:rPr>
                <w:rFonts w:cstheme="minorHAnsi"/>
              </w:rPr>
              <w:t>Mark</w:t>
            </w:r>
          </w:p>
        </w:tc>
        <w:tc>
          <w:tcPr>
            <w:tcW w:w="912" w:type="dxa"/>
            <w:vAlign w:val="center"/>
          </w:tcPr>
          <w:p w:rsidR="004302EF" w:rsidRPr="00407257" w:rsidRDefault="004302EF" w:rsidP="00FF138F">
            <w:pPr>
              <w:jc w:val="center"/>
              <w:rPr>
                <w:rFonts w:cstheme="minorHAnsi"/>
              </w:rPr>
            </w:pPr>
            <w:r>
              <w:rPr>
                <w:rFonts w:cstheme="minorHAnsi"/>
              </w:rPr>
              <w:t>500</w:t>
            </w:r>
          </w:p>
        </w:tc>
        <w:tc>
          <w:tcPr>
            <w:tcW w:w="1080" w:type="dxa"/>
            <w:vAlign w:val="center"/>
          </w:tcPr>
          <w:p w:rsidR="004302EF" w:rsidRPr="00407257" w:rsidRDefault="004302EF" w:rsidP="00FF138F">
            <w:pPr>
              <w:jc w:val="center"/>
              <w:rPr>
                <w:rFonts w:cstheme="minorHAnsi"/>
                <w:rtl/>
              </w:rPr>
            </w:pPr>
            <w:r w:rsidRPr="00407257">
              <w:rPr>
                <w:rFonts w:cstheme="minorHAnsi"/>
              </w:rPr>
              <w:t>500</w:t>
            </w:r>
          </w:p>
        </w:tc>
        <w:tc>
          <w:tcPr>
            <w:tcW w:w="900" w:type="dxa"/>
            <w:vAlign w:val="center"/>
          </w:tcPr>
          <w:p w:rsidR="004302EF" w:rsidRPr="00407257" w:rsidRDefault="004302EF" w:rsidP="00FF138F">
            <w:pPr>
              <w:jc w:val="center"/>
              <w:rPr>
                <w:rFonts w:cstheme="minorHAnsi"/>
              </w:rPr>
            </w:pPr>
            <w:r w:rsidRPr="00407257">
              <w:rPr>
                <w:rFonts w:cstheme="minorHAnsi"/>
                <w:rtl/>
              </w:rPr>
              <w:t>500</w:t>
            </w:r>
          </w:p>
        </w:tc>
        <w:tc>
          <w:tcPr>
            <w:tcW w:w="990" w:type="dxa"/>
            <w:vAlign w:val="center"/>
          </w:tcPr>
          <w:p w:rsidR="004302EF" w:rsidRPr="00407257" w:rsidRDefault="004302EF" w:rsidP="00FF138F">
            <w:pPr>
              <w:jc w:val="center"/>
              <w:rPr>
                <w:rFonts w:cstheme="minorHAnsi"/>
                <w:rtl/>
              </w:rPr>
            </w:pPr>
            <w:r w:rsidRPr="00407257">
              <w:rPr>
                <w:rFonts w:cstheme="minorHAnsi"/>
              </w:rPr>
              <w:t>500</w:t>
            </w:r>
          </w:p>
        </w:tc>
        <w:tc>
          <w:tcPr>
            <w:tcW w:w="1080" w:type="dxa"/>
            <w:vAlign w:val="center"/>
          </w:tcPr>
          <w:p w:rsidR="004302EF" w:rsidRPr="00407257" w:rsidRDefault="004302EF" w:rsidP="00FF138F">
            <w:pPr>
              <w:jc w:val="center"/>
              <w:rPr>
                <w:rFonts w:cstheme="minorHAnsi"/>
              </w:rPr>
            </w:pPr>
            <w:r w:rsidRPr="00407257">
              <w:rPr>
                <w:rFonts w:cstheme="minorHAnsi"/>
              </w:rPr>
              <w:t>500</w:t>
            </w:r>
          </w:p>
        </w:tc>
        <w:tc>
          <w:tcPr>
            <w:tcW w:w="810" w:type="dxa"/>
            <w:vAlign w:val="center"/>
          </w:tcPr>
          <w:p w:rsidR="004302EF" w:rsidRPr="00407257" w:rsidRDefault="004302EF" w:rsidP="00FF138F">
            <w:pPr>
              <w:jc w:val="center"/>
              <w:rPr>
                <w:rFonts w:cstheme="minorHAnsi"/>
              </w:rPr>
            </w:pPr>
            <w:r w:rsidRPr="00407257">
              <w:rPr>
                <w:rFonts w:cstheme="minorHAnsi"/>
              </w:rPr>
              <w:t>500</w:t>
            </w:r>
          </w:p>
        </w:tc>
      </w:tr>
    </w:tbl>
    <w:p w:rsidR="004302EF" w:rsidRPr="004302EF" w:rsidRDefault="004302EF" w:rsidP="004302EF">
      <w:pPr>
        <w:ind w:left="360"/>
        <w:jc w:val="center"/>
        <w:rPr>
          <w:rFonts w:cstheme="minorHAnsi"/>
        </w:rPr>
      </w:pPr>
    </w:p>
    <w:p w:rsidR="006C73CE" w:rsidRDefault="004302EF" w:rsidP="001C1CFC">
      <w:pPr>
        <w:pStyle w:val="ListParagraph"/>
        <w:numPr>
          <w:ilvl w:val="0"/>
          <w:numId w:val="22"/>
        </w:numPr>
        <w:ind w:left="360"/>
        <w:rPr>
          <w:rFonts w:cstheme="minorHAnsi"/>
        </w:rPr>
      </w:pPr>
      <w:r w:rsidRPr="004302EF">
        <w:rPr>
          <w:rFonts w:cstheme="minorHAnsi"/>
        </w:rPr>
        <w:t>There is a clear</w:t>
      </w:r>
      <w:r w:rsidR="001C1CFC">
        <w:rPr>
          <w:rFonts w:cstheme="minorHAnsi"/>
        </w:rPr>
        <w:t xml:space="preserve"> provision</w:t>
      </w:r>
      <w:r w:rsidRPr="004302EF">
        <w:rPr>
          <w:rFonts w:cstheme="minorHAnsi"/>
        </w:rPr>
        <w:t xml:space="preserve"> in the Palestinian Anti-Corruption Law that confirms independence </w:t>
      </w:r>
      <w:r>
        <w:rPr>
          <w:rFonts w:cstheme="minorHAnsi"/>
        </w:rPr>
        <w:t xml:space="preserve">of the ACC </w:t>
      </w:r>
      <w:r w:rsidR="00540F91">
        <w:rPr>
          <w:rFonts w:cstheme="minorHAnsi"/>
        </w:rPr>
        <w:t xml:space="preserve">and immunity of tasks entrusted to it. </w:t>
      </w:r>
    </w:p>
    <w:p w:rsidR="00540F91" w:rsidRDefault="00540F91" w:rsidP="00540F91">
      <w:pPr>
        <w:pStyle w:val="ListParagraph"/>
        <w:numPr>
          <w:ilvl w:val="0"/>
          <w:numId w:val="22"/>
        </w:numPr>
        <w:ind w:left="360"/>
        <w:rPr>
          <w:rFonts w:cstheme="minorHAnsi"/>
        </w:rPr>
      </w:pPr>
      <w:r>
        <w:rPr>
          <w:rFonts w:cstheme="minorHAnsi"/>
        </w:rPr>
        <w:t xml:space="preserve">500 points were resolved concerning this indicator due to the absence of a clause requiring endorsement of the PLC for appointing the head of the commission. </w:t>
      </w:r>
    </w:p>
    <w:p w:rsidR="0042641E" w:rsidRDefault="0042641E" w:rsidP="0042641E">
      <w:pPr>
        <w:rPr>
          <w:rFonts w:cstheme="minorHAnsi"/>
        </w:rPr>
      </w:pPr>
      <w:r>
        <w:rPr>
          <w:rFonts w:cstheme="minorHAnsi"/>
        </w:rPr>
        <w:t xml:space="preserve">Indicator No 3: </w:t>
      </w:r>
    </w:p>
    <w:p w:rsidR="0042641E" w:rsidRPr="0042641E" w:rsidRDefault="0042641E" w:rsidP="0042641E">
      <w:pPr>
        <w:rPr>
          <w:rFonts w:cstheme="minorHAnsi"/>
          <w:b/>
          <w:bCs/>
        </w:rPr>
      </w:pPr>
      <w:r w:rsidRPr="0042641E">
        <w:rPr>
          <w:rFonts w:cstheme="minorHAnsi"/>
          <w:b/>
          <w:bCs/>
        </w:rPr>
        <w:t xml:space="preserve">Indicator name: </w:t>
      </w:r>
      <w:r w:rsidR="001C1CFC" w:rsidRPr="0042641E">
        <w:rPr>
          <w:rFonts w:cstheme="minorHAnsi"/>
          <w:b/>
          <w:bCs/>
        </w:rPr>
        <w:t>The</w:t>
      </w:r>
      <w:r w:rsidRPr="0042641E">
        <w:rPr>
          <w:rFonts w:cstheme="minorHAnsi"/>
          <w:b/>
          <w:bCs/>
        </w:rPr>
        <w:t xml:space="preserve"> Anti-Corruption Commission issues annual reports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42641E" w:rsidRPr="00407257" w:rsidTr="00FF138F">
        <w:tc>
          <w:tcPr>
            <w:tcW w:w="1068" w:type="dxa"/>
          </w:tcPr>
          <w:p w:rsidR="0042641E" w:rsidRDefault="0042641E" w:rsidP="00FF138F">
            <w:pPr>
              <w:jc w:val="center"/>
              <w:rPr>
                <w:rFonts w:cstheme="minorHAnsi"/>
              </w:rPr>
            </w:pPr>
            <w:r>
              <w:rPr>
                <w:rFonts w:cstheme="minorHAnsi"/>
              </w:rPr>
              <w:t xml:space="preserve">Period </w:t>
            </w:r>
          </w:p>
        </w:tc>
        <w:tc>
          <w:tcPr>
            <w:tcW w:w="912" w:type="dxa"/>
            <w:vAlign w:val="center"/>
          </w:tcPr>
          <w:p w:rsidR="0042641E" w:rsidRPr="0042641E" w:rsidRDefault="0042641E" w:rsidP="00FF138F">
            <w:pPr>
              <w:jc w:val="center"/>
              <w:rPr>
                <w:rFonts w:cstheme="minorHAnsi"/>
              </w:rPr>
            </w:pPr>
            <w:r w:rsidRPr="0042641E">
              <w:rPr>
                <w:rFonts w:cstheme="minorHAnsi"/>
              </w:rPr>
              <w:t>2011</w:t>
            </w:r>
          </w:p>
        </w:tc>
        <w:tc>
          <w:tcPr>
            <w:tcW w:w="1080" w:type="dxa"/>
            <w:vAlign w:val="center"/>
          </w:tcPr>
          <w:p w:rsidR="0042641E" w:rsidRPr="0042641E" w:rsidRDefault="0042641E" w:rsidP="00FF138F">
            <w:pPr>
              <w:jc w:val="center"/>
              <w:rPr>
                <w:rFonts w:cstheme="minorHAnsi"/>
              </w:rPr>
            </w:pPr>
            <w:r w:rsidRPr="0042641E">
              <w:rPr>
                <w:rFonts w:cstheme="minorHAnsi"/>
              </w:rPr>
              <w:t>2012</w:t>
            </w:r>
          </w:p>
        </w:tc>
        <w:tc>
          <w:tcPr>
            <w:tcW w:w="900" w:type="dxa"/>
            <w:vAlign w:val="center"/>
          </w:tcPr>
          <w:p w:rsidR="0042641E" w:rsidRPr="0042641E" w:rsidRDefault="0042641E" w:rsidP="00FF138F">
            <w:pPr>
              <w:jc w:val="center"/>
              <w:rPr>
                <w:rFonts w:cstheme="minorHAnsi"/>
              </w:rPr>
            </w:pPr>
            <w:r w:rsidRPr="0042641E">
              <w:rPr>
                <w:rFonts w:cstheme="minorHAnsi"/>
              </w:rPr>
              <w:t>2013</w:t>
            </w:r>
          </w:p>
        </w:tc>
        <w:tc>
          <w:tcPr>
            <w:tcW w:w="990" w:type="dxa"/>
            <w:vAlign w:val="center"/>
          </w:tcPr>
          <w:p w:rsidR="0042641E" w:rsidRPr="0042641E" w:rsidRDefault="0042641E" w:rsidP="00FF138F">
            <w:pPr>
              <w:jc w:val="center"/>
              <w:rPr>
                <w:rFonts w:cstheme="minorHAnsi"/>
              </w:rPr>
            </w:pPr>
            <w:r w:rsidRPr="0042641E">
              <w:rPr>
                <w:rFonts w:cstheme="minorHAnsi"/>
              </w:rPr>
              <w:t>2014</w:t>
            </w:r>
          </w:p>
        </w:tc>
        <w:tc>
          <w:tcPr>
            <w:tcW w:w="1080" w:type="dxa"/>
            <w:vAlign w:val="center"/>
          </w:tcPr>
          <w:p w:rsidR="0042641E" w:rsidRPr="0042641E" w:rsidRDefault="0042641E" w:rsidP="00FF138F">
            <w:pPr>
              <w:jc w:val="center"/>
              <w:rPr>
                <w:rFonts w:cstheme="minorHAnsi"/>
              </w:rPr>
            </w:pPr>
            <w:r w:rsidRPr="0042641E">
              <w:rPr>
                <w:rFonts w:cstheme="minorHAnsi"/>
              </w:rPr>
              <w:t>2015</w:t>
            </w:r>
          </w:p>
        </w:tc>
        <w:tc>
          <w:tcPr>
            <w:tcW w:w="810" w:type="dxa"/>
            <w:vAlign w:val="center"/>
          </w:tcPr>
          <w:p w:rsidR="0042641E" w:rsidRPr="0042641E" w:rsidRDefault="0042641E" w:rsidP="00FF138F">
            <w:pPr>
              <w:jc w:val="center"/>
              <w:rPr>
                <w:rFonts w:cstheme="minorHAnsi"/>
              </w:rPr>
            </w:pPr>
            <w:r w:rsidRPr="0042641E">
              <w:rPr>
                <w:rFonts w:cstheme="minorHAnsi"/>
              </w:rPr>
              <w:t>2016</w:t>
            </w:r>
          </w:p>
        </w:tc>
      </w:tr>
      <w:tr w:rsidR="0042641E" w:rsidRPr="00407257" w:rsidTr="00FF138F">
        <w:tc>
          <w:tcPr>
            <w:tcW w:w="1068" w:type="dxa"/>
          </w:tcPr>
          <w:p w:rsidR="0042641E" w:rsidRDefault="0042641E" w:rsidP="00FF138F">
            <w:pPr>
              <w:jc w:val="center"/>
              <w:rPr>
                <w:rFonts w:cstheme="minorHAnsi"/>
              </w:rPr>
            </w:pPr>
            <w:r>
              <w:rPr>
                <w:rFonts w:cstheme="minorHAnsi"/>
              </w:rPr>
              <w:t>Mark</w:t>
            </w:r>
          </w:p>
        </w:tc>
        <w:tc>
          <w:tcPr>
            <w:tcW w:w="912" w:type="dxa"/>
            <w:vAlign w:val="center"/>
          </w:tcPr>
          <w:p w:rsidR="0042641E" w:rsidRPr="0042641E" w:rsidRDefault="0042641E" w:rsidP="00FF138F">
            <w:pPr>
              <w:jc w:val="center"/>
              <w:rPr>
                <w:rFonts w:cstheme="minorHAnsi"/>
              </w:rPr>
            </w:pPr>
            <w:r w:rsidRPr="0042641E">
              <w:rPr>
                <w:rFonts w:cstheme="minorHAnsi"/>
                <w:rtl/>
              </w:rPr>
              <w:t>850</w:t>
            </w:r>
          </w:p>
        </w:tc>
        <w:tc>
          <w:tcPr>
            <w:tcW w:w="1080" w:type="dxa"/>
            <w:vAlign w:val="center"/>
          </w:tcPr>
          <w:p w:rsidR="0042641E" w:rsidRPr="0042641E" w:rsidRDefault="0042641E" w:rsidP="00FF138F">
            <w:pPr>
              <w:jc w:val="center"/>
              <w:rPr>
                <w:rFonts w:cstheme="minorHAnsi"/>
                <w:rtl/>
              </w:rPr>
            </w:pPr>
            <w:r w:rsidRPr="0042641E">
              <w:rPr>
                <w:rFonts w:cstheme="minorHAnsi"/>
              </w:rPr>
              <w:t>850</w:t>
            </w:r>
          </w:p>
        </w:tc>
        <w:tc>
          <w:tcPr>
            <w:tcW w:w="900" w:type="dxa"/>
            <w:vAlign w:val="center"/>
          </w:tcPr>
          <w:p w:rsidR="0042641E" w:rsidRPr="0042641E" w:rsidRDefault="0042641E" w:rsidP="00FF138F">
            <w:pPr>
              <w:jc w:val="center"/>
              <w:rPr>
                <w:rFonts w:cstheme="minorHAnsi"/>
              </w:rPr>
            </w:pPr>
            <w:r w:rsidRPr="0042641E">
              <w:rPr>
                <w:rFonts w:cstheme="minorHAnsi"/>
                <w:rtl/>
              </w:rPr>
              <w:t>1000</w:t>
            </w:r>
          </w:p>
        </w:tc>
        <w:tc>
          <w:tcPr>
            <w:tcW w:w="990" w:type="dxa"/>
            <w:vAlign w:val="center"/>
          </w:tcPr>
          <w:p w:rsidR="0042641E" w:rsidRPr="0042641E" w:rsidRDefault="0042641E" w:rsidP="00FF138F">
            <w:pPr>
              <w:jc w:val="center"/>
              <w:rPr>
                <w:rFonts w:cstheme="minorHAnsi"/>
                <w:rtl/>
              </w:rPr>
            </w:pPr>
            <w:r w:rsidRPr="0042641E">
              <w:rPr>
                <w:rFonts w:cstheme="minorHAnsi"/>
              </w:rPr>
              <w:t>1000</w:t>
            </w:r>
          </w:p>
        </w:tc>
        <w:tc>
          <w:tcPr>
            <w:tcW w:w="1080" w:type="dxa"/>
            <w:vAlign w:val="center"/>
          </w:tcPr>
          <w:p w:rsidR="0042641E" w:rsidRPr="0042641E" w:rsidRDefault="0042641E" w:rsidP="00FF138F">
            <w:pPr>
              <w:jc w:val="center"/>
              <w:rPr>
                <w:rFonts w:cstheme="minorHAnsi"/>
              </w:rPr>
            </w:pPr>
            <w:r w:rsidRPr="0042641E">
              <w:rPr>
                <w:rFonts w:cstheme="minorHAnsi"/>
              </w:rPr>
              <w:t>1000</w:t>
            </w:r>
          </w:p>
        </w:tc>
        <w:tc>
          <w:tcPr>
            <w:tcW w:w="810" w:type="dxa"/>
            <w:vAlign w:val="center"/>
          </w:tcPr>
          <w:p w:rsidR="0042641E" w:rsidRPr="0042641E" w:rsidRDefault="0042641E" w:rsidP="00FF138F">
            <w:pPr>
              <w:jc w:val="center"/>
              <w:rPr>
                <w:rFonts w:cstheme="minorHAnsi"/>
              </w:rPr>
            </w:pPr>
            <w:r w:rsidRPr="0042641E">
              <w:rPr>
                <w:rFonts w:cstheme="minorHAnsi"/>
              </w:rPr>
              <w:t>1000</w:t>
            </w:r>
          </w:p>
        </w:tc>
      </w:tr>
    </w:tbl>
    <w:p w:rsidR="0042641E" w:rsidRDefault="0042641E" w:rsidP="0042641E">
      <w:pPr>
        <w:rPr>
          <w:rFonts w:cstheme="minorHAnsi"/>
        </w:rPr>
      </w:pPr>
    </w:p>
    <w:p w:rsidR="0042641E" w:rsidRDefault="00FF138F" w:rsidP="00FF138F">
      <w:pPr>
        <w:pStyle w:val="ListParagraph"/>
        <w:numPr>
          <w:ilvl w:val="0"/>
          <w:numId w:val="25"/>
        </w:numPr>
        <w:rPr>
          <w:rFonts w:cstheme="minorHAnsi"/>
        </w:rPr>
      </w:pPr>
      <w:r>
        <w:rPr>
          <w:rFonts w:cstheme="minorHAnsi"/>
        </w:rPr>
        <w:lastRenderedPageBreak/>
        <w:t>For the last four readings, score</w:t>
      </w:r>
      <w:r w:rsidR="001C1CFC">
        <w:rPr>
          <w:rFonts w:cstheme="minorHAnsi"/>
        </w:rPr>
        <w:t>s</w:t>
      </w:r>
      <w:r>
        <w:rPr>
          <w:rFonts w:cstheme="minorHAnsi"/>
        </w:rPr>
        <w:t xml:space="preserve"> of this indicator remained stable due to the ACC’s commitment in preparing annual reports, presenting them to parties stated in the law, and posting them on the commission’s website.</w:t>
      </w:r>
    </w:p>
    <w:p w:rsidR="00FF138F" w:rsidRDefault="00FF138F" w:rsidP="00FF138F">
      <w:pPr>
        <w:ind w:left="360"/>
        <w:rPr>
          <w:rFonts w:cstheme="minorHAnsi"/>
        </w:rPr>
      </w:pPr>
      <w:r>
        <w:rPr>
          <w:rFonts w:cstheme="minorHAnsi"/>
        </w:rPr>
        <w:t xml:space="preserve">Indicator No. 4: </w:t>
      </w:r>
    </w:p>
    <w:p w:rsidR="00FF138F" w:rsidRPr="000C64F2" w:rsidRDefault="001C1CFC" w:rsidP="00FF138F">
      <w:pPr>
        <w:ind w:left="360"/>
        <w:rPr>
          <w:rFonts w:cstheme="minorHAnsi"/>
          <w:b/>
          <w:bCs/>
        </w:rPr>
      </w:pPr>
      <w:r>
        <w:rPr>
          <w:rFonts w:cstheme="minorHAnsi"/>
          <w:b/>
          <w:bCs/>
        </w:rPr>
        <w:t>Indicator name: B</w:t>
      </w:r>
      <w:r w:rsidR="00FF138F" w:rsidRPr="000C64F2">
        <w:rPr>
          <w:rFonts w:cstheme="minorHAnsi"/>
          <w:b/>
          <w:bCs/>
        </w:rPr>
        <w:t xml:space="preserve">elief in the ability to report </w:t>
      </w:r>
      <w:r w:rsidR="000C64F2" w:rsidRPr="000C64F2">
        <w:rPr>
          <w:rFonts w:cstheme="minorHAnsi"/>
          <w:b/>
          <w:bCs/>
        </w:rPr>
        <w:t>suspicious cases of corruption to the ACC</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0C64F2" w:rsidRPr="0042641E" w:rsidTr="00DC4FB0">
        <w:tc>
          <w:tcPr>
            <w:tcW w:w="1068" w:type="dxa"/>
          </w:tcPr>
          <w:p w:rsidR="000C64F2" w:rsidRDefault="000C64F2" w:rsidP="00DC4FB0">
            <w:pPr>
              <w:jc w:val="center"/>
              <w:rPr>
                <w:rFonts w:cstheme="minorHAnsi"/>
              </w:rPr>
            </w:pPr>
            <w:r>
              <w:rPr>
                <w:rFonts w:cstheme="minorHAnsi"/>
              </w:rPr>
              <w:t xml:space="preserve">Period </w:t>
            </w:r>
          </w:p>
        </w:tc>
        <w:tc>
          <w:tcPr>
            <w:tcW w:w="912" w:type="dxa"/>
            <w:vAlign w:val="center"/>
          </w:tcPr>
          <w:p w:rsidR="000C64F2" w:rsidRPr="0042641E" w:rsidRDefault="000C64F2" w:rsidP="00DC4FB0">
            <w:pPr>
              <w:jc w:val="center"/>
              <w:rPr>
                <w:rFonts w:cstheme="minorHAnsi"/>
              </w:rPr>
            </w:pPr>
            <w:r w:rsidRPr="0042641E">
              <w:rPr>
                <w:rFonts w:cstheme="minorHAnsi"/>
              </w:rPr>
              <w:t>2011</w:t>
            </w:r>
          </w:p>
        </w:tc>
        <w:tc>
          <w:tcPr>
            <w:tcW w:w="1080" w:type="dxa"/>
            <w:vAlign w:val="center"/>
          </w:tcPr>
          <w:p w:rsidR="000C64F2" w:rsidRPr="0042641E" w:rsidRDefault="000C64F2" w:rsidP="00DC4FB0">
            <w:pPr>
              <w:jc w:val="center"/>
              <w:rPr>
                <w:rFonts w:cstheme="minorHAnsi"/>
              </w:rPr>
            </w:pPr>
            <w:r w:rsidRPr="0042641E">
              <w:rPr>
                <w:rFonts w:cstheme="minorHAnsi"/>
              </w:rPr>
              <w:t>2012</w:t>
            </w:r>
          </w:p>
        </w:tc>
        <w:tc>
          <w:tcPr>
            <w:tcW w:w="900" w:type="dxa"/>
            <w:vAlign w:val="center"/>
          </w:tcPr>
          <w:p w:rsidR="000C64F2" w:rsidRPr="0042641E" w:rsidRDefault="000C64F2" w:rsidP="00DC4FB0">
            <w:pPr>
              <w:jc w:val="center"/>
              <w:rPr>
                <w:rFonts w:cstheme="minorHAnsi"/>
              </w:rPr>
            </w:pPr>
            <w:r w:rsidRPr="0042641E">
              <w:rPr>
                <w:rFonts w:cstheme="minorHAnsi"/>
              </w:rPr>
              <w:t>2013</w:t>
            </w:r>
          </w:p>
        </w:tc>
        <w:tc>
          <w:tcPr>
            <w:tcW w:w="990" w:type="dxa"/>
            <w:vAlign w:val="center"/>
          </w:tcPr>
          <w:p w:rsidR="000C64F2" w:rsidRPr="0042641E" w:rsidRDefault="000C64F2" w:rsidP="00DC4FB0">
            <w:pPr>
              <w:jc w:val="center"/>
              <w:rPr>
                <w:rFonts w:cstheme="minorHAnsi"/>
              </w:rPr>
            </w:pPr>
            <w:r w:rsidRPr="0042641E">
              <w:rPr>
                <w:rFonts w:cstheme="minorHAnsi"/>
              </w:rPr>
              <w:t>2014</w:t>
            </w:r>
          </w:p>
        </w:tc>
        <w:tc>
          <w:tcPr>
            <w:tcW w:w="1080" w:type="dxa"/>
            <w:vAlign w:val="center"/>
          </w:tcPr>
          <w:p w:rsidR="000C64F2" w:rsidRPr="0042641E" w:rsidRDefault="000C64F2" w:rsidP="00DC4FB0">
            <w:pPr>
              <w:jc w:val="center"/>
              <w:rPr>
                <w:rFonts w:cstheme="minorHAnsi"/>
              </w:rPr>
            </w:pPr>
            <w:r w:rsidRPr="0042641E">
              <w:rPr>
                <w:rFonts w:cstheme="minorHAnsi"/>
              </w:rPr>
              <w:t>2015</w:t>
            </w:r>
          </w:p>
        </w:tc>
        <w:tc>
          <w:tcPr>
            <w:tcW w:w="810" w:type="dxa"/>
            <w:vAlign w:val="center"/>
          </w:tcPr>
          <w:p w:rsidR="000C64F2" w:rsidRPr="0042641E" w:rsidRDefault="000C64F2" w:rsidP="00DC4FB0">
            <w:pPr>
              <w:jc w:val="center"/>
              <w:rPr>
                <w:rFonts w:cstheme="minorHAnsi"/>
              </w:rPr>
            </w:pPr>
            <w:r w:rsidRPr="0042641E">
              <w:rPr>
                <w:rFonts w:cstheme="minorHAnsi"/>
              </w:rPr>
              <w:t>2016</w:t>
            </w:r>
          </w:p>
        </w:tc>
      </w:tr>
      <w:tr w:rsidR="000C64F2" w:rsidRPr="0042641E" w:rsidTr="00DC4FB0">
        <w:tc>
          <w:tcPr>
            <w:tcW w:w="1068" w:type="dxa"/>
          </w:tcPr>
          <w:p w:rsidR="000C64F2" w:rsidRDefault="000C64F2" w:rsidP="00DC4FB0">
            <w:pPr>
              <w:jc w:val="center"/>
              <w:rPr>
                <w:rFonts w:cstheme="minorHAnsi"/>
              </w:rPr>
            </w:pPr>
            <w:r>
              <w:rPr>
                <w:rFonts w:cstheme="minorHAnsi"/>
              </w:rPr>
              <w:t>Mark</w:t>
            </w:r>
          </w:p>
        </w:tc>
        <w:tc>
          <w:tcPr>
            <w:tcW w:w="912" w:type="dxa"/>
            <w:vAlign w:val="center"/>
          </w:tcPr>
          <w:p w:rsidR="000C64F2" w:rsidRPr="0042641E" w:rsidRDefault="000C64F2" w:rsidP="00DC4FB0">
            <w:pPr>
              <w:jc w:val="center"/>
              <w:rPr>
                <w:rFonts w:cstheme="minorHAnsi"/>
              </w:rPr>
            </w:pPr>
            <w:r>
              <w:rPr>
                <w:rFonts w:cstheme="minorHAnsi"/>
              </w:rPr>
              <w:t>0</w:t>
            </w:r>
          </w:p>
        </w:tc>
        <w:tc>
          <w:tcPr>
            <w:tcW w:w="1080" w:type="dxa"/>
            <w:vAlign w:val="center"/>
          </w:tcPr>
          <w:p w:rsidR="000C64F2" w:rsidRPr="0042641E" w:rsidRDefault="000C64F2" w:rsidP="00DC4FB0">
            <w:pPr>
              <w:jc w:val="center"/>
              <w:rPr>
                <w:rFonts w:cstheme="minorHAnsi"/>
                <w:rtl/>
              </w:rPr>
            </w:pPr>
            <w:r>
              <w:rPr>
                <w:rFonts w:cstheme="minorHAnsi"/>
              </w:rPr>
              <w:t>0</w:t>
            </w:r>
          </w:p>
        </w:tc>
        <w:tc>
          <w:tcPr>
            <w:tcW w:w="900" w:type="dxa"/>
            <w:vAlign w:val="center"/>
          </w:tcPr>
          <w:p w:rsidR="000C64F2" w:rsidRPr="0042641E" w:rsidRDefault="000C64F2" w:rsidP="00DC4FB0">
            <w:pPr>
              <w:jc w:val="center"/>
              <w:rPr>
                <w:rFonts w:cstheme="minorHAnsi"/>
              </w:rPr>
            </w:pPr>
            <w:r>
              <w:rPr>
                <w:rFonts w:cstheme="minorHAnsi"/>
              </w:rPr>
              <w:t>0</w:t>
            </w:r>
          </w:p>
        </w:tc>
        <w:tc>
          <w:tcPr>
            <w:tcW w:w="990" w:type="dxa"/>
            <w:vAlign w:val="center"/>
          </w:tcPr>
          <w:p w:rsidR="000C64F2" w:rsidRPr="0042641E" w:rsidRDefault="000C64F2" w:rsidP="00DC4FB0">
            <w:pPr>
              <w:jc w:val="center"/>
              <w:rPr>
                <w:rFonts w:cstheme="minorHAnsi"/>
                <w:rtl/>
              </w:rPr>
            </w:pPr>
            <w:r>
              <w:rPr>
                <w:rFonts w:cstheme="minorHAnsi"/>
              </w:rPr>
              <w:t>0</w:t>
            </w:r>
          </w:p>
        </w:tc>
        <w:tc>
          <w:tcPr>
            <w:tcW w:w="1080" w:type="dxa"/>
            <w:vAlign w:val="center"/>
          </w:tcPr>
          <w:p w:rsidR="000C64F2" w:rsidRPr="0042641E" w:rsidRDefault="000C64F2" w:rsidP="00DC4FB0">
            <w:pPr>
              <w:jc w:val="center"/>
              <w:rPr>
                <w:rFonts w:cstheme="minorHAnsi"/>
              </w:rPr>
            </w:pPr>
            <w:r>
              <w:rPr>
                <w:rFonts w:cstheme="minorHAnsi"/>
              </w:rPr>
              <w:t>0</w:t>
            </w:r>
          </w:p>
        </w:tc>
        <w:tc>
          <w:tcPr>
            <w:tcW w:w="810" w:type="dxa"/>
            <w:vAlign w:val="center"/>
          </w:tcPr>
          <w:p w:rsidR="000C64F2" w:rsidRPr="0042641E" w:rsidRDefault="000C64F2" w:rsidP="00DC4FB0">
            <w:pPr>
              <w:jc w:val="center"/>
              <w:rPr>
                <w:rFonts w:cstheme="minorHAnsi"/>
              </w:rPr>
            </w:pPr>
            <w:r>
              <w:rPr>
                <w:rFonts w:cstheme="minorHAnsi"/>
              </w:rPr>
              <w:t>0</w:t>
            </w:r>
          </w:p>
        </w:tc>
      </w:tr>
    </w:tbl>
    <w:p w:rsidR="000C64F2" w:rsidRPr="00FF138F" w:rsidRDefault="000C64F2" w:rsidP="000C64F2">
      <w:pPr>
        <w:ind w:left="360"/>
        <w:jc w:val="center"/>
        <w:rPr>
          <w:rFonts w:cstheme="minorHAnsi"/>
        </w:rPr>
      </w:pPr>
    </w:p>
    <w:p w:rsidR="0042641E" w:rsidRDefault="000C64F2" w:rsidP="000C64F2">
      <w:pPr>
        <w:pStyle w:val="ListParagraph"/>
        <w:numPr>
          <w:ilvl w:val="0"/>
          <w:numId w:val="25"/>
        </w:numPr>
        <w:tabs>
          <w:tab w:val="left" w:pos="3516"/>
        </w:tabs>
        <w:rPr>
          <w:rFonts w:cstheme="minorHAnsi"/>
        </w:rPr>
      </w:pPr>
      <w:r>
        <w:rPr>
          <w:rFonts w:cstheme="minorHAnsi"/>
        </w:rPr>
        <w:t>This indicator retained a (0) score in all of the six readings because the number of those who do not believe in reporting corruption to the ACC exceeded 50% of the public.</w:t>
      </w:r>
    </w:p>
    <w:p w:rsidR="00D636A2" w:rsidRDefault="00D636A2" w:rsidP="00D636A2">
      <w:pPr>
        <w:pStyle w:val="ListParagraph"/>
        <w:tabs>
          <w:tab w:val="left" w:pos="3516"/>
        </w:tabs>
        <w:rPr>
          <w:rFonts w:cstheme="minorHAnsi"/>
        </w:rPr>
      </w:pPr>
    </w:p>
    <w:p w:rsidR="00D636A2" w:rsidRPr="00534A25" w:rsidRDefault="00D636A2" w:rsidP="00D636A2">
      <w:pPr>
        <w:pStyle w:val="ListParagraph"/>
        <w:numPr>
          <w:ilvl w:val="0"/>
          <w:numId w:val="12"/>
        </w:numPr>
        <w:tabs>
          <w:tab w:val="left" w:pos="3516"/>
        </w:tabs>
        <w:rPr>
          <w:rFonts w:cstheme="minorHAnsi"/>
          <w:b/>
          <w:bCs/>
        </w:rPr>
      </w:pPr>
      <w:r w:rsidRPr="00534A25">
        <w:rPr>
          <w:rFonts w:cstheme="minorHAnsi"/>
          <w:b/>
          <w:bCs/>
        </w:rPr>
        <w:t>Procedures and Measures classification</w:t>
      </w:r>
    </w:p>
    <w:p w:rsidR="00656168" w:rsidRDefault="001C1CFC" w:rsidP="00534A25">
      <w:pPr>
        <w:pStyle w:val="ListParagraph"/>
        <w:tabs>
          <w:tab w:val="left" w:pos="3516"/>
        </w:tabs>
        <w:rPr>
          <w:rFonts w:cstheme="minorHAnsi"/>
        </w:rPr>
      </w:pPr>
      <w:r>
        <w:rPr>
          <w:rFonts w:cstheme="minorHAnsi"/>
        </w:rPr>
        <w:t xml:space="preserve">Results of the Index revealed inconsistency in the results concerning procedures and measures required by the PA and its institutions to take.  The index’s results showed some improvement in some areas and decline in </w:t>
      </w:r>
      <w:r w:rsidR="00534A25">
        <w:rPr>
          <w:rFonts w:cstheme="minorHAnsi"/>
        </w:rPr>
        <w:t>other areas;</w:t>
      </w:r>
      <w:r>
        <w:rPr>
          <w:rFonts w:cstheme="minorHAnsi"/>
        </w:rPr>
        <w:t xml:space="preserve"> while some remained the same as last year’s results.  This reflects the absence of a comprehensive </w:t>
      </w:r>
      <w:r w:rsidR="00CE3D89">
        <w:rPr>
          <w:rFonts w:cstheme="minorHAnsi"/>
        </w:rPr>
        <w:t>policy for promoting integrity and combating corruption in al</w:t>
      </w:r>
      <w:r w:rsidR="00534A25">
        <w:rPr>
          <w:rFonts w:cstheme="minorHAnsi"/>
        </w:rPr>
        <w:t xml:space="preserve">l fields.  What it does reflect, however, </w:t>
      </w:r>
      <w:r w:rsidR="00CE3D89">
        <w:rPr>
          <w:rFonts w:cstheme="minorHAnsi"/>
        </w:rPr>
        <w:t>is that</w:t>
      </w:r>
      <w:r w:rsidR="005F650D">
        <w:rPr>
          <w:rFonts w:cstheme="minorHAnsi"/>
        </w:rPr>
        <w:t xml:space="preserve"> the</w:t>
      </w:r>
      <w:r w:rsidR="00CE3D89">
        <w:rPr>
          <w:rFonts w:cstheme="minorHAnsi"/>
        </w:rPr>
        <w:t xml:space="preserve"> anti-corruption procedures and measures relied on individual initiatives in PA </w:t>
      </w:r>
      <w:r w:rsidR="005F650D">
        <w:rPr>
          <w:rFonts w:cstheme="minorHAnsi"/>
        </w:rPr>
        <w:t xml:space="preserve">institutions </w:t>
      </w:r>
      <w:r w:rsidR="00CE3D89">
        <w:rPr>
          <w:rFonts w:cstheme="minorHAnsi"/>
        </w:rPr>
        <w:t>without relying on a scientific NIS study</w:t>
      </w:r>
      <w:r w:rsidR="005F650D">
        <w:rPr>
          <w:rFonts w:cstheme="minorHAnsi"/>
        </w:rPr>
        <w:t>, which</w:t>
      </w:r>
      <w:r w:rsidR="00CE3D89">
        <w:rPr>
          <w:rFonts w:cstheme="minorHAnsi"/>
        </w:rPr>
        <w:t xml:space="preserve"> could have provided solid grounds </w:t>
      </w:r>
      <w:r w:rsidR="005F650D">
        <w:rPr>
          <w:rFonts w:cstheme="minorHAnsi"/>
        </w:rPr>
        <w:t xml:space="preserve">for </w:t>
      </w:r>
      <w:r w:rsidR="00CE3D89">
        <w:rPr>
          <w:rFonts w:cstheme="minorHAnsi"/>
        </w:rPr>
        <w:t>put</w:t>
      </w:r>
      <w:r w:rsidR="005F650D">
        <w:rPr>
          <w:rFonts w:cstheme="minorHAnsi"/>
        </w:rPr>
        <w:t>ting</w:t>
      </w:r>
      <w:r w:rsidR="00CE3D89">
        <w:rPr>
          <w:rFonts w:cstheme="minorHAnsi"/>
        </w:rPr>
        <w:t xml:space="preserve"> forth a detailed plan to address </w:t>
      </w:r>
      <w:r w:rsidR="005F650D">
        <w:rPr>
          <w:rFonts w:cstheme="minorHAnsi"/>
        </w:rPr>
        <w:t xml:space="preserve">corruption </w:t>
      </w:r>
      <w:r w:rsidR="00CE3D89">
        <w:rPr>
          <w:rFonts w:cstheme="minorHAnsi"/>
        </w:rPr>
        <w:t xml:space="preserve">issues and </w:t>
      </w:r>
      <w:r w:rsidR="00534A25">
        <w:rPr>
          <w:rFonts w:cstheme="minorHAnsi"/>
        </w:rPr>
        <w:t>make it</w:t>
      </w:r>
      <w:r w:rsidR="00CE3D89">
        <w:rPr>
          <w:rFonts w:cstheme="minorHAnsi"/>
        </w:rPr>
        <w:t xml:space="preserve"> binding for all employees in public institutions.  </w:t>
      </w:r>
      <w:r>
        <w:rPr>
          <w:rFonts w:cstheme="minorHAnsi"/>
        </w:rPr>
        <w:t xml:space="preserve"> </w:t>
      </w:r>
    </w:p>
    <w:p w:rsidR="00656168" w:rsidRDefault="00656168" w:rsidP="004D561D">
      <w:r>
        <w:t>Indicator No</w:t>
      </w:r>
      <w:r w:rsidR="004D561D">
        <w:t>:</w:t>
      </w:r>
      <w:r>
        <w:t xml:space="preserve"> 5 </w:t>
      </w:r>
      <w:r w:rsidR="00FD46D5">
        <w:t>Indicator name: endorsement of appointing the head of SAACB by the PLC</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FD46D5" w:rsidRPr="0042641E" w:rsidTr="00DC4FB0">
        <w:tc>
          <w:tcPr>
            <w:tcW w:w="1068" w:type="dxa"/>
          </w:tcPr>
          <w:p w:rsidR="00FD46D5" w:rsidRDefault="00DC4FB0" w:rsidP="00DC4FB0">
            <w:pPr>
              <w:tabs>
                <w:tab w:val="center" w:pos="426"/>
              </w:tabs>
              <w:rPr>
                <w:rFonts w:cstheme="minorHAnsi"/>
              </w:rPr>
            </w:pPr>
            <w:r>
              <w:rPr>
                <w:rFonts w:cstheme="minorHAnsi"/>
              </w:rPr>
              <w:tab/>
            </w:r>
            <w:r w:rsidR="00FD46D5">
              <w:rPr>
                <w:rFonts w:cstheme="minorHAnsi"/>
              </w:rPr>
              <w:t xml:space="preserve">Period </w:t>
            </w:r>
          </w:p>
        </w:tc>
        <w:tc>
          <w:tcPr>
            <w:tcW w:w="912" w:type="dxa"/>
            <w:vAlign w:val="center"/>
          </w:tcPr>
          <w:p w:rsidR="00FD46D5" w:rsidRPr="0042641E" w:rsidRDefault="00FD46D5" w:rsidP="00DC4FB0">
            <w:pPr>
              <w:jc w:val="center"/>
              <w:rPr>
                <w:rFonts w:cstheme="minorHAnsi"/>
              </w:rPr>
            </w:pPr>
            <w:r w:rsidRPr="0042641E">
              <w:rPr>
                <w:rFonts w:cstheme="minorHAnsi"/>
              </w:rPr>
              <w:t>2011</w:t>
            </w:r>
          </w:p>
        </w:tc>
        <w:tc>
          <w:tcPr>
            <w:tcW w:w="1080" w:type="dxa"/>
            <w:vAlign w:val="center"/>
          </w:tcPr>
          <w:p w:rsidR="00FD46D5" w:rsidRPr="0042641E" w:rsidRDefault="00FD46D5" w:rsidP="00DC4FB0">
            <w:pPr>
              <w:jc w:val="center"/>
              <w:rPr>
                <w:rFonts w:cstheme="minorHAnsi"/>
              </w:rPr>
            </w:pPr>
            <w:r w:rsidRPr="0042641E">
              <w:rPr>
                <w:rFonts w:cstheme="minorHAnsi"/>
              </w:rPr>
              <w:t>2012</w:t>
            </w:r>
          </w:p>
        </w:tc>
        <w:tc>
          <w:tcPr>
            <w:tcW w:w="900" w:type="dxa"/>
            <w:vAlign w:val="center"/>
          </w:tcPr>
          <w:p w:rsidR="00FD46D5" w:rsidRPr="0042641E" w:rsidRDefault="00FD46D5" w:rsidP="00DC4FB0">
            <w:pPr>
              <w:jc w:val="center"/>
              <w:rPr>
                <w:rFonts w:cstheme="minorHAnsi"/>
              </w:rPr>
            </w:pPr>
            <w:r w:rsidRPr="0042641E">
              <w:rPr>
                <w:rFonts w:cstheme="minorHAnsi"/>
              </w:rPr>
              <w:t>2013</w:t>
            </w:r>
          </w:p>
        </w:tc>
        <w:tc>
          <w:tcPr>
            <w:tcW w:w="990" w:type="dxa"/>
            <w:vAlign w:val="center"/>
          </w:tcPr>
          <w:p w:rsidR="00FD46D5" w:rsidRPr="0042641E" w:rsidRDefault="00FD46D5" w:rsidP="00DC4FB0">
            <w:pPr>
              <w:jc w:val="center"/>
              <w:rPr>
                <w:rFonts w:cstheme="minorHAnsi"/>
              </w:rPr>
            </w:pPr>
            <w:r w:rsidRPr="0042641E">
              <w:rPr>
                <w:rFonts w:cstheme="minorHAnsi"/>
              </w:rPr>
              <w:t>2014</w:t>
            </w:r>
          </w:p>
        </w:tc>
        <w:tc>
          <w:tcPr>
            <w:tcW w:w="1080" w:type="dxa"/>
            <w:vAlign w:val="center"/>
          </w:tcPr>
          <w:p w:rsidR="00FD46D5" w:rsidRPr="0042641E" w:rsidRDefault="00FD46D5" w:rsidP="00DC4FB0">
            <w:pPr>
              <w:jc w:val="center"/>
              <w:rPr>
                <w:rFonts w:cstheme="minorHAnsi"/>
              </w:rPr>
            </w:pPr>
            <w:r w:rsidRPr="0042641E">
              <w:rPr>
                <w:rFonts w:cstheme="minorHAnsi"/>
              </w:rPr>
              <w:t>2015</w:t>
            </w:r>
          </w:p>
        </w:tc>
        <w:tc>
          <w:tcPr>
            <w:tcW w:w="810" w:type="dxa"/>
            <w:vAlign w:val="center"/>
          </w:tcPr>
          <w:p w:rsidR="00FD46D5" w:rsidRPr="0042641E" w:rsidRDefault="00FD46D5" w:rsidP="00DC4FB0">
            <w:pPr>
              <w:jc w:val="center"/>
              <w:rPr>
                <w:rFonts w:cstheme="minorHAnsi"/>
              </w:rPr>
            </w:pPr>
            <w:r w:rsidRPr="0042641E">
              <w:rPr>
                <w:rFonts w:cstheme="minorHAnsi"/>
              </w:rPr>
              <w:t>2016</w:t>
            </w:r>
          </w:p>
        </w:tc>
      </w:tr>
      <w:tr w:rsidR="00FD46D5" w:rsidRPr="0042641E" w:rsidTr="00DC4FB0">
        <w:tc>
          <w:tcPr>
            <w:tcW w:w="1068" w:type="dxa"/>
          </w:tcPr>
          <w:p w:rsidR="00FD46D5" w:rsidRDefault="00FD46D5" w:rsidP="00DC4FB0">
            <w:pPr>
              <w:jc w:val="center"/>
              <w:rPr>
                <w:rFonts w:cstheme="minorHAnsi"/>
              </w:rPr>
            </w:pPr>
            <w:r>
              <w:rPr>
                <w:rFonts w:cstheme="minorHAnsi"/>
              </w:rPr>
              <w:t>Mark</w:t>
            </w:r>
          </w:p>
        </w:tc>
        <w:tc>
          <w:tcPr>
            <w:tcW w:w="912" w:type="dxa"/>
            <w:vAlign w:val="center"/>
          </w:tcPr>
          <w:p w:rsidR="00FD46D5" w:rsidRPr="0042641E" w:rsidRDefault="00FD46D5" w:rsidP="00DC4FB0">
            <w:pPr>
              <w:jc w:val="center"/>
              <w:rPr>
                <w:rFonts w:cstheme="minorHAnsi"/>
              </w:rPr>
            </w:pPr>
            <w:r>
              <w:rPr>
                <w:rFonts w:cstheme="minorHAnsi"/>
              </w:rPr>
              <w:t>1000</w:t>
            </w:r>
          </w:p>
        </w:tc>
        <w:tc>
          <w:tcPr>
            <w:tcW w:w="1080" w:type="dxa"/>
            <w:vAlign w:val="center"/>
          </w:tcPr>
          <w:p w:rsidR="00FD46D5" w:rsidRPr="0042641E" w:rsidRDefault="00FD46D5" w:rsidP="00DC4FB0">
            <w:pPr>
              <w:jc w:val="center"/>
              <w:rPr>
                <w:rFonts w:cstheme="minorHAnsi"/>
                <w:rtl/>
              </w:rPr>
            </w:pPr>
            <w:r>
              <w:rPr>
                <w:rFonts w:cstheme="minorHAnsi"/>
              </w:rPr>
              <w:t>1000</w:t>
            </w:r>
          </w:p>
        </w:tc>
        <w:tc>
          <w:tcPr>
            <w:tcW w:w="900" w:type="dxa"/>
            <w:vAlign w:val="center"/>
          </w:tcPr>
          <w:p w:rsidR="00FD46D5" w:rsidRPr="0042641E" w:rsidRDefault="00FD46D5" w:rsidP="00DC4FB0">
            <w:pPr>
              <w:jc w:val="center"/>
              <w:rPr>
                <w:rFonts w:cstheme="minorHAnsi"/>
              </w:rPr>
            </w:pPr>
            <w:r>
              <w:rPr>
                <w:rFonts w:cstheme="minorHAnsi"/>
              </w:rPr>
              <w:t>1000</w:t>
            </w:r>
          </w:p>
        </w:tc>
        <w:tc>
          <w:tcPr>
            <w:tcW w:w="990" w:type="dxa"/>
            <w:vAlign w:val="center"/>
          </w:tcPr>
          <w:p w:rsidR="00FD46D5" w:rsidRPr="0042641E" w:rsidRDefault="00FD46D5" w:rsidP="00DC4FB0">
            <w:pPr>
              <w:jc w:val="center"/>
              <w:rPr>
                <w:rFonts w:cstheme="minorHAnsi"/>
                <w:rtl/>
              </w:rPr>
            </w:pPr>
            <w:r>
              <w:rPr>
                <w:rFonts w:cstheme="minorHAnsi"/>
              </w:rPr>
              <w:t>1000</w:t>
            </w:r>
          </w:p>
        </w:tc>
        <w:tc>
          <w:tcPr>
            <w:tcW w:w="1080" w:type="dxa"/>
            <w:vAlign w:val="center"/>
          </w:tcPr>
          <w:p w:rsidR="00FD46D5" w:rsidRPr="0042641E" w:rsidRDefault="00FD46D5" w:rsidP="00DC4FB0">
            <w:pPr>
              <w:jc w:val="center"/>
              <w:rPr>
                <w:rFonts w:cstheme="minorHAnsi"/>
              </w:rPr>
            </w:pPr>
            <w:r>
              <w:rPr>
                <w:rFonts w:cstheme="minorHAnsi"/>
              </w:rPr>
              <w:t>1000</w:t>
            </w:r>
          </w:p>
        </w:tc>
        <w:tc>
          <w:tcPr>
            <w:tcW w:w="810" w:type="dxa"/>
            <w:vAlign w:val="center"/>
          </w:tcPr>
          <w:p w:rsidR="00FD46D5" w:rsidRPr="0042641E" w:rsidRDefault="00FD46D5" w:rsidP="00DC4FB0">
            <w:pPr>
              <w:jc w:val="center"/>
              <w:rPr>
                <w:rFonts w:cstheme="minorHAnsi"/>
              </w:rPr>
            </w:pPr>
            <w:r>
              <w:rPr>
                <w:rFonts w:cstheme="minorHAnsi"/>
              </w:rPr>
              <w:t>1000</w:t>
            </w:r>
          </w:p>
        </w:tc>
      </w:tr>
    </w:tbl>
    <w:p w:rsidR="00FD46D5" w:rsidRPr="00656168" w:rsidRDefault="00FD46D5" w:rsidP="00FD46D5">
      <w:pPr>
        <w:jc w:val="center"/>
      </w:pPr>
    </w:p>
    <w:p w:rsidR="008F2479" w:rsidRDefault="008F2479" w:rsidP="008F2479">
      <w:pPr>
        <w:pStyle w:val="ListParagraph"/>
      </w:pPr>
    </w:p>
    <w:p w:rsidR="00656168" w:rsidRDefault="00FD46D5" w:rsidP="004D561D">
      <w:pPr>
        <w:pStyle w:val="ListParagraph"/>
        <w:numPr>
          <w:ilvl w:val="0"/>
          <w:numId w:val="25"/>
        </w:numPr>
      </w:pPr>
      <w:r>
        <w:t xml:space="preserve">This indicator received a full mark for the six readings </w:t>
      </w:r>
      <w:r w:rsidR="004D561D">
        <w:t>due</w:t>
      </w:r>
      <w:r>
        <w:t xml:space="preserve"> to endorsement of the PLC </w:t>
      </w:r>
      <w:r w:rsidR="004D561D">
        <w:t xml:space="preserve">on the appointment of the head of the SAACB. </w:t>
      </w:r>
    </w:p>
    <w:p w:rsidR="004D561D" w:rsidRDefault="004D561D" w:rsidP="004D561D">
      <w:pPr>
        <w:ind w:left="360"/>
      </w:pPr>
      <w:r>
        <w:t>Indicator No.: 6</w:t>
      </w:r>
    </w:p>
    <w:p w:rsidR="004D561D" w:rsidRPr="00CE6552" w:rsidRDefault="004D561D" w:rsidP="004D561D">
      <w:pPr>
        <w:ind w:left="360"/>
        <w:rPr>
          <w:b/>
          <w:bCs/>
        </w:rPr>
      </w:pPr>
      <w:r w:rsidRPr="00CE6552">
        <w:rPr>
          <w:b/>
          <w:bCs/>
        </w:rPr>
        <w:t xml:space="preserve">Indicator name: </w:t>
      </w:r>
      <w:r w:rsidR="00DC4FB0" w:rsidRPr="00CE6552">
        <w:rPr>
          <w:b/>
          <w:bCs/>
        </w:rPr>
        <w:t>all public appointments are executed under the supervision of a central party</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DC4FB0" w:rsidRPr="0042641E" w:rsidTr="00DC4FB0">
        <w:tc>
          <w:tcPr>
            <w:tcW w:w="1068" w:type="dxa"/>
          </w:tcPr>
          <w:p w:rsidR="00DC4FB0" w:rsidRDefault="00DC4FB0" w:rsidP="00DC4FB0">
            <w:pPr>
              <w:tabs>
                <w:tab w:val="center" w:pos="426"/>
              </w:tabs>
              <w:rPr>
                <w:rFonts w:cstheme="minorHAnsi"/>
              </w:rPr>
            </w:pPr>
            <w:r>
              <w:rPr>
                <w:rFonts w:cstheme="minorHAnsi"/>
              </w:rPr>
              <w:tab/>
              <w:t xml:space="preserve">Period </w:t>
            </w:r>
          </w:p>
        </w:tc>
        <w:tc>
          <w:tcPr>
            <w:tcW w:w="912" w:type="dxa"/>
            <w:vAlign w:val="center"/>
          </w:tcPr>
          <w:p w:rsidR="00DC4FB0" w:rsidRPr="001960DC" w:rsidRDefault="00DC4FB0" w:rsidP="00DC4FB0">
            <w:pPr>
              <w:jc w:val="center"/>
              <w:rPr>
                <w:rFonts w:ascii="Sakkal Majalla" w:hAnsi="Sakkal Majalla" w:cs="Sakkal Majalla"/>
                <w:b/>
                <w:bCs/>
                <w:sz w:val="28"/>
              </w:rPr>
            </w:pPr>
            <w:r w:rsidRPr="001960DC">
              <w:rPr>
                <w:rFonts w:ascii="Sakkal Majalla" w:hAnsi="Sakkal Majalla" w:cs="Sakkal Majalla"/>
                <w:b/>
                <w:bCs/>
                <w:sz w:val="28"/>
              </w:rPr>
              <w:t>2011</w:t>
            </w:r>
          </w:p>
        </w:tc>
        <w:tc>
          <w:tcPr>
            <w:tcW w:w="1080" w:type="dxa"/>
            <w:vAlign w:val="center"/>
          </w:tcPr>
          <w:p w:rsidR="00DC4FB0" w:rsidRPr="001960DC" w:rsidRDefault="00DC4FB0" w:rsidP="00DC4FB0">
            <w:pPr>
              <w:jc w:val="center"/>
              <w:rPr>
                <w:rFonts w:ascii="Sakkal Majalla" w:hAnsi="Sakkal Majalla" w:cs="Sakkal Majalla"/>
                <w:b/>
                <w:bCs/>
                <w:sz w:val="28"/>
              </w:rPr>
            </w:pPr>
            <w:r w:rsidRPr="001960DC">
              <w:rPr>
                <w:rFonts w:ascii="Sakkal Majalla" w:hAnsi="Sakkal Majalla" w:cs="Sakkal Majalla"/>
                <w:b/>
                <w:bCs/>
                <w:sz w:val="28"/>
              </w:rPr>
              <w:t>2012</w:t>
            </w:r>
          </w:p>
        </w:tc>
        <w:tc>
          <w:tcPr>
            <w:tcW w:w="900" w:type="dxa"/>
            <w:vAlign w:val="center"/>
          </w:tcPr>
          <w:p w:rsidR="00DC4FB0" w:rsidRPr="001960DC" w:rsidRDefault="00DC4FB0" w:rsidP="00DC4FB0">
            <w:pPr>
              <w:jc w:val="center"/>
              <w:rPr>
                <w:rFonts w:ascii="Sakkal Majalla" w:hAnsi="Sakkal Majalla" w:cs="Sakkal Majalla"/>
                <w:b/>
                <w:bCs/>
                <w:sz w:val="28"/>
              </w:rPr>
            </w:pPr>
            <w:r w:rsidRPr="001960DC">
              <w:rPr>
                <w:rFonts w:ascii="Sakkal Majalla" w:hAnsi="Sakkal Majalla" w:cs="Sakkal Majalla"/>
                <w:b/>
                <w:bCs/>
                <w:sz w:val="28"/>
              </w:rPr>
              <w:t>2013</w:t>
            </w:r>
          </w:p>
        </w:tc>
        <w:tc>
          <w:tcPr>
            <w:tcW w:w="990" w:type="dxa"/>
            <w:vAlign w:val="center"/>
          </w:tcPr>
          <w:p w:rsidR="00DC4FB0" w:rsidRPr="001960DC" w:rsidRDefault="00DC4FB0" w:rsidP="00DC4FB0">
            <w:pPr>
              <w:jc w:val="center"/>
              <w:rPr>
                <w:rFonts w:ascii="Sakkal Majalla" w:hAnsi="Sakkal Majalla" w:cs="Sakkal Majalla"/>
                <w:b/>
                <w:bCs/>
                <w:sz w:val="28"/>
              </w:rPr>
            </w:pPr>
            <w:r w:rsidRPr="001960DC">
              <w:rPr>
                <w:rFonts w:ascii="Sakkal Majalla" w:hAnsi="Sakkal Majalla" w:cs="Sakkal Majalla"/>
                <w:b/>
                <w:bCs/>
                <w:sz w:val="28"/>
              </w:rPr>
              <w:t>2014</w:t>
            </w:r>
          </w:p>
        </w:tc>
        <w:tc>
          <w:tcPr>
            <w:tcW w:w="1080" w:type="dxa"/>
            <w:vAlign w:val="center"/>
          </w:tcPr>
          <w:p w:rsidR="00DC4FB0" w:rsidRPr="001960DC" w:rsidRDefault="00DC4FB0" w:rsidP="00DC4FB0">
            <w:pPr>
              <w:jc w:val="center"/>
              <w:rPr>
                <w:rFonts w:ascii="Sakkal Majalla" w:hAnsi="Sakkal Majalla" w:cs="Sakkal Majalla"/>
                <w:b/>
                <w:bCs/>
                <w:sz w:val="28"/>
              </w:rPr>
            </w:pPr>
            <w:r w:rsidRPr="001960DC">
              <w:rPr>
                <w:rFonts w:ascii="Sakkal Majalla" w:hAnsi="Sakkal Majalla" w:cs="Sakkal Majalla"/>
                <w:b/>
                <w:bCs/>
                <w:sz w:val="28"/>
              </w:rPr>
              <w:t>2015</w:t>
            </w:r>
          </w:p>
        </w:tc>
        <w:tc>
          <w:tcPr>
            <w:tcW w:w="810" w:type="dxa"/>
            <w:vAlign w:val="center"/>
          </w:tcPr>
          <w:p w:rsidR="00DC4FB0" w:rsidRPr="001960DC" w:rsidRDefault="00DC4FB0" w:rsidP="00DC4FB0">
            <w:pPr>
              <w:jc w:val="center"/>
              <w:rPr>
                <w:rFonts w:ascii="Sakkal Majalla" w:hAnsi="Sakkal Majalla" w:cs="Sakkal Majalla"/>
                <w:b/>
                <w:bCs/>
                <w:sz w:val="28"/>
              </w:rPr>
            </w:pPr>
            <w:r w:rsidRPr="001960DC">
              <w:rPr>
                <w:rFonts w:ascii="Sakkal Majalla" w:hAnsi="Sakkal Majalla" w:cs="Sakkal Majalla"/>
                <w:b/>
                <w:bCs/>
                <w:sz w:val="28"/>
              </w:rPr>
              <w:t>2016</w:t>
            </w:r>
          </w:p>
        </w:tc>
      </w:tr>
      <w:tr w:rsidR="00DC4FB0" w:rsidRPr="0042641E" w:rsidTr="00DC4FB0">
        <w:tc>
          <w:tcPr>
            <w:tcW w:w="1068" w:type="dxa"/>
          </w:tcPr>
          <w:p w:rsidR="00DC4FB0" w:rsidRDefault="00DC4FB0" w:rsidP="00DC4FB0">
            <w:pPr>
              <w:jc w:val="center"/>
              <w:rPr>
                <w:rFonts w:cstheme="minorHAnsi"/>
              </w:rPr>
            </w:pPr>
            <w:r>
              <w:rPr>
                <w:rFonts w:cstheme="minorHAnsi"/>
              </w:rPr>
              <w:t>Mark</w:t>
            </w:r>
          </w:p>
        </w:tc>
        <w:tc>
          <w:tcPr>
            <w:tcW w:w="912" w:type="dxa"/>
            <w:vAlign w:val="center"/>
          </w:tcPr>
          <w:p w:rsidR="00DC4FB0" w:rsidRPr="001960DC" w:rsidRDefault="00DC4FB0" w:rsidP="00DC4FB0">
            <w:pPr>
              <w:jc w:val="center"/>
              <w:rPr>
                <w:rFonts w:ascii="Sakkal Majalla" w:hAnsi="Sakkal Majalla" w:cs="Sakkal Majalla"/>
                <w:sz w:val="28"/>
              </w:rPr>
            </w:pPr>
            <w:r w:rsidRPr="001960DC">
              <w:rPr>
                <w:rFonts w:ascii="Sakkal Majalla" w:hAnsi="Sakkal Majalla" w:cs="Sakkal Majalla"/>
                <w:sz w:val="28"/>
                <w:rtl/>
              </w:rPr>
              <w:t>1000</w:t>
            </w:r>
          </w:p>
        </w:tc>
        <w:tc>
          <w:tcPr>
            <w:tcW w:w="1080" w:type="dxa"/>
            <w:vAlign w:val="center"/>
          </w:tcPr>
          <w:p w:rsidR="00DC4FB0" w:rsidRPr="001960DC" w:rsidRDefault="00DC4FB0" w:rsidP="00DC4FB0">
            <w:pPr>
              <w:jc w:val="center"/>
              <w:rPr>
                <w:rFonts w:ascii="Sakkal Majalla" w:hAnsi="Sakkal Majalla" w:cs="Sakkal Majalla"/>
                <w:sz w:val="28"/>
                <w:rtl/>
              </w:rPr>
            </w:pPr>
            <w:r w:rsidRPr="001960DC">
              <w:rPr>
                <w:rFonts w:ascii="Sakkal Majalla" w:hAnsi="Sakkal Majalla" w:cs="Sakkal Majalla"/>
                <w:sz w:val="28"/>
              </w:rPr>
              <w:t>945</w:t>
            </w:r>
          </w:p>
        </w:tc>
        <w:tc>
          <w:tcPr>
            <w:tcW w:w="900" w:type="dxa"/>
            <w:vAlign w:val="center"/>
          </w:tcPr>
          <w:p w:rsidR="00DC4FB0" w:rsidRPr="001960DC" w:rsidRDefault="00DC4FB0" w:rsidP="00DC4FB0">
            <w:pPr>
              <w:jc w:val="center"/>
              <w:rPr>
                <w:rFonts w:ascii="Sakkal Majalla" w:hAnsi="Sakkal Majalla" w:cs="Sakkal Majalla"/>
                <w:sz w:val="28"/>
              </w:rPr>
            </w:pPr>
            <w:r w:rsidRPr="001960DC">
              <w:rPr>
                <w:rFonts w:ascii="Sakkal Majalla" w:hAnsi="Sakkal Majalla" w:cs="Sakkal Majalla"/>
                <w:sz w:val="28"/>
                <w:rtl/>
              </w:rPr>
              <w:t>1000</w:t>
            </w:r>
          </w:p>
        </w:tc>
        <w:tc>
          <w:tcPr>
            <w:tcW w:w="990" w:type="dxa"/>
            <w:vAlign w:val="center"/>
          </w:tcPr>
          <w:p w:rsidR="00DC4FB0" w:rsidRPr="001960DC" w:rsidRDefault="00DC4FB0" w:rsidP="00DC4FB0">
            <w:pPr>
              <w:jc w:val="center"/>
              <w:rPr>
                <w:rFonts w:ascii="Sakkal Majalla" w:hAnsi="Sakkal Majalla" w:cs="Sakkal Majalla"/>
                <w:sz w:val="28"/>
                <w:rtl/>
              </w:rPr>
            </w:pPr>
            <w:r w:rsidRPr="001960DC">
              <w:rPr>
                <w:rFonts w:ascii="Sakkal Majalla" w:hAnsi="Sakkal Majalla" w:cs="Sakkal Majalla"/>
                <w:sz w:val="28"/>
              </w:rPr>
              <w:t>500</w:t>
            </w:r>
          </w:p>
        </w:tc>
        <w:tc>
          <w:tcPr>
            <w:tcW w:w="1080" w:type="dxa"/>
            <w:vAlign w:val="center"/>
          </w:tcPr>
          <w:p w:rsidR="00DC4FB0" w:rsidRPr="001960DC" w:rsidRDefault="00DC4FB0" w:rsidP="00DC4FB0">
            <w:pPr>
              <w:jc w:val="center"/>
              <w:rPr>
                <w:rFonts w:ascii="Sakkal Majalla" w:hAnsi="Sakkal Majalla" w:cs="Sakkal Majalla"/>
                <w:sz w:val="28"/>
              </w:rPr>
            </w:pPr>
            <w:r w:rsidRPr="001960DC">
              <w:rPr>
                <w:rFonts w:ascii="Sakkal Majalla" w:hAnsi="Sakkal Majalla" w:cs="Sakkal Majalla"/>
                <w:sz w:val="28"/>
              </w:rPr>
              <w:t>500</w:t>
            </w:r>
          </w:p>
        </w:tc>
        <w:tc>
          <w:tcPr>
            <w:tcW w:w="810" w:type="dxa"/>
            <w:vAlign w:val="center"/>
          </w:tcPr>
          <w:p w:rsidR="00DC4FB0" w:rsidRPr="001960DC" w:rsidRDefault="00DC4FB0" w:rsidP="00DC4FB0">
            <w:pPr>
              <w:jc w:val="center"/>
              <w:rPr>
                <w:rFonts w:ascii="Sakkal Majalla" w:hAnsi="Sakkal Majalla" w:cs="Sakkal Majalla"/>
                <w:sz w:val="28"/>
              </w:rPr>
            </w:pPr>
            <w:r w:rsidRPr="001960DC">
              <w:rPr>
                <w:rFonts w:ascii="Sakkal Majalla" w:hAnsi="Sakkal Majalla" w:cs="Sakkal Majalla"/>
                <w:sz w:val="28"/>
              </w:rPr>
              <w:t>500</w:t>
            </w:r>
          </w:p>
        </w:tc>
      </w:tr>
    </w:tbl>
    <w:p w:rsidR="00DC4FB0" w:rsidRDefault="00DC4FB0" w:rsidP="00DC4FB0">
      <w:pPr>
        <w:ind w:left="360"/>
        <w:jc w:val="center"/>
      </w:pPr>
    </w:p>
    <w:p w:rsidR="004D561D" w:rsidRDefault="00DC4FB0" w:rsidP="00C607B2">
      <w:pPr>
        <w:pStyle w:val="ListParagraph"/>
        <w:numPr>
          <w:ilvl w:val="0"/>
          <w:numId w:val="25"/>
        </w:numPr>
      </w:pPr>
      <w:r>
        <w:lastRenderedPageBreak/>
        <w:t xml:space="preserve">This indicator’s score declined in the last three readings due to changing the </w:t>
      </w:r>
      <w:r w:rsidR="00CE6552">
        <w:t xml:space="preserve">calculation </w:t>
      </w:r>
      <w:r w:rsidR="00C607B2">
        <w:t xml:space="preserve">method </w:t>
      </w:r>
      <w:r w:rsidR="00CE6552">
        <w:t xml:space="preserve">of the Index, where an additional section was added related to supervision of the SAACB over appointments and promotion of senior positions. </w:t>
      </w:r>
    </w:p>
    <w:p w:rsidR="00CE6552" w:rsidRDefault="00CE6552" w:rsidP="00CE6552">
      <w:pPr>
        <w:ind w:left="360"/>
      </w:pPr>
      <w:r>
        <w:t>Indicator No: 7</w:t>
      </w:r>
    </w:p>
    <w:p w:rsidR="00CE6552" w:rsidRPr="00CE6552" w:rsidRDefault="00CE6552" w:rsidP="00CE6552">
      <w:pPr>
        <w:ind w:left="360"/>
        <w:rPr>
          <w:b/>
          <w:bCs/>
        </w:rPr>
      </w:pPr>
      <w:r w:rsidRPr="00CE6552">
        <w:rPr>
          <w:b/>
          <w:bCs/>
        </w:rPr>
        <w:t>Indicator name: announcing job vacancies for special and senior positions in the civil service</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CE6552" w:rsidRPr="001960DC" w:rsidTr="00386299">
        <w:tc>
          <w:tcPr>
            <w:tcW w:w="1068" w:type="dxa"/>
          </w:tcPr>
          <w:p w:rsidR="00CE6552" w:rsidRDefault="00CE6552" w:rsidP="00CE6552">
            <w:pPr>
              <w:tabs>
                <w:tab w:val="center" w:pos="426"/>
              </w:tabs>
              <w:rPr>
                <w:rFonts w:cstheme="minorHAnsi"/>
              </w:rPr>
            </w:pPr>
            <w:r>
              <w:rPr>
                <w:rFonts w:cstheme="minorHAnsi"/>
              </w:rPr>
              <w:tab/>
              <w:t xml:space="preserve">Period </w:t>
            </w:r>
          </w:p>
        </w:tc>
        <w:tc>
          <w:tcPr>
            <w:tcW w:w="912" w:type="dxa"/>
            <w:vAlign w:val="center"/>
          </w:tcPr>
          <w:p w:rsidR="00CE6552" w:rsidRPr="001960DC" w:rsidRDefault="00CE6552" w:rsidP="00CE6552">
            <w:pPr>
              <w:jc w:val="center"/>
              <w:rPr>
                <w:rFonts w:ascii="Sakkal Majalla" w:hAnsi="Sakkal Majalla" w:cs="Sakkal Majalla"/>
                <w:b/>
                <w:bCs/>
                <w:sz w:val="28"/>
              </w:rPr>
            </w:pPr>
            <w:r w:rsidRPr="001960DC">
              <w:rPr>
                <w:rFonts w:ascii="Sakkal Majalla" w:hAnsi="Sakkal Majalla" w:cs="Sakkal Majalla"/>
                <w:b/>
                <w:bCs/>
                <w:sz w:val="28"/>
              </w:rPr>
              <w:t>2011</w:t>
            </w:r>
          </w:p>
        </w:tc>
        <w:tc>
          <w:tcPr>
            <w:tcW w:w="1080" w:type="dxa"/>
            <w:vAlign w:val="center"/>
          </w:tcPr>
          <w:p w:rsidR="00CE6552" w:rsidRPr="001960DC" w:rsidRDefault="00CE6552" w:rsidP="00CE6552">
            <w:pPr>
              <w:jc w:val="center"/>
              <w:rPr>
                <w:rFonts w:ascii="Sakkal Majalla" w:hAnsi="Sakkal Majalla" w:cs="Sakkal Majalla"/>
                <w:b/>
                <w:bCs/>
                <w:sz w:val="28"/>
              </w:rPr>
            </w:pPr>
            <w:r w:rsidRPr="001960DC">
              <w:rPr>
                <w:rFonts w:ascii="Sakkal Majalla" w:hAnsi="Sakkal Majalla" w:cs="Sakkal Majalla"/>
                <w:b/>
                <w:bCs/>
                <w:sz w:val="28"/>
              </w:rPr>
              <w:t>2012</w:t>
            </w:r>
          </w:p>
        </w:tc>
        <w:tc>
          <w:tcPr>
            <w:tcW w:w="900" w:type="dxa"/>
            <w:vAlign w:val="center"/>
          </w:tcPr>
          <w:p w:rsidR="00CE6552" w:rsidRPr="001960DC" w:rsidRDefault="00CE6552" w:rsidP="00CE6552">
            <w:pPr>
              <w:jc w:val="center"/>
              <w:rPr>
                <w:rFonts w:ascii="Sakkal Majalla" w:hAnsi="Sakkal Majalla" w:cs="Sakkal Majalla"/>
                <w:b/>
                <w:bCs/>
                <w:sz w:val="28"/>
              </w:rPr>
            </w:pPr>
            <w:r w:rsidRPr="001960DC">
              <w:rPr>
                <w:rFonts w:ascii="Sakkal Majalla" w:hAnsi="Sakkal Majalla" w:cs="Sakkal Majalla"/>
                <w:b/>
                <w:bCs/>
                <w:sz w:val="28"/>
              </w:rPr>
              <w:t>2013</w:t>
            </w:r>
          </w:p>
        </w:tc>
        <w:tc>
          <w:tcPr>
            <w:tcW w:w="990" w:type="dxa"/>
            <w:vAlign w:val="center"/>
          </w:tcPr>
          <w:p w:rsidR="00CE6552" w:rsidRPr="001960DC" w:rsidRDefault="00CE6552" w:rsidP="00CE6552">
            <w:pPr>
              <w:jc w:val="center"/>
              <w:rPr>
                <w:rFonts w:ascii="Sakkal Majalla" w:hAnsi="Sakkal Majalla" w:cs="Sakkal Majalla"/>
                <w:b/>
                <w:bCs/>
                <w:sz w:val="28"/>
              </w:rPr>
            </w:pPr>
            <w:r w:rsidRPr="001960DC">
              <w:rPr>
                <w:rFonts w:ascii="Sakkal Majalla" w:hAnsi="Sakkal Majalla" w:cs="Sakkal Majalla"/>
                <w:b/>
                <w:bCs/>
                <w:sz w:val="28"/>
              </w:rPr>
              <w:t>2014</w:t>
            </w:r>
          </w:p>
        </w:tc>
        <w:tc>
          <w:tcPr>
            <w:tcW w:w="1080" w:type="dxa"/>
            <w:vAlign w:val="center"/>
          </w:tcPr>
          <w:p w:rsidR="00CE6552" w:rsidRPr="001960DC" w:rsidRDefault="00CE6552" w:rsidP="00CE6552">
            <w:pPr>
              <w:jc w:val="center"/>
              <w:rPr>
                <w:rFonts w:ascii="Sakkal Majalla" w:hAnsi="Sakkal Majalla" w:cs="Sakkal Majalla"/>
                <w:b/>
                <w:bCs/>
                <w:sz w:val="28"/>
              </w:rPr>
            </w:pPr>
            <w:r w:rsidRPr="001960DC">
              <w:rPr>
                <w:rFonts w:ascii="Sakkal Majalla" w:hAnsi="Sakkal Majalla" w:cs="Sakkal Majalla"/>
                <w:b/>
                <w:bCs/>
                <w:sz w:val="28"/>
              </w:rPr>
              <w:t>2015</w:t>
            </w:r>
          </w:p>
        </w:tc>
        <w:tc>
          <w:tcPr>
            <w:tcW w:w="810" w:type="dxa"/>
            <w:vAlign w:val="center"/>
          </w:tcPr>
          <w:p w:rsidR="00CE6552" w:rsidRPr="001960DC" w:rsidRDefault="00CE6552" w:rsidP="00CE6552">
            <w:pPr>
              <w:jc w:val="center"/>
              <w:rPr>
                <w:rFonts w:ascii="Sakkal Majalla" w:hAnsi="Sakkal Majalla" w:cs="Sakkal Majalla"/>
                <w:b/>
                <w:bCs/>
                <w:sz w:val="28"/>
              </w:rPr>
            </w:pPr>
            <w:r w:rsidRPr="001960DC">
              <w:rPr>
                <w:rFonts w:ascii="Sakkal Majalla" w:hAnsi="Sakkal Majalla" w:cs="Sakkal Majalla"/>
                <w:b/>
                <w:bCs/>
                <w:sz w:val="28"/>
              </w:rPr>
              <w:t>2016</w:t>
            </w:r>
          </w:p>
        </w:tc>
      </w:tr>
      <w:tr w:rsidR="00CE6552" w:rsidRPr="001960DC" w:rsidTr="00386299">
        <w:tc>
          <w:tcPr>
            <w:tcW w:w="1068" w:type="dxa"/>
          </w:tcPr>
          <w:p w:rsidR="00CE6552" w:rsidRDefault="00CE6552" w:rsidP="00CE6552">
            <w:pPr>
              <w:jc w:val="center"/>
              <w:rPr>
                <w:rFonts w:cstheme="minorHAnsi"/>
              </w:rPr>
            </w:pPr>
            <w:r>
              <w:rPr>
                <w:rFonts w:cstheme="minorHAnsi"/>
              </w:rPr>
              <w:t>Mark</w:t>
            </w:r>
          </w:p>
        </w:tc>
        <w:tc>
          <w:tcPr>
            <w:tcW w:w="912" w:type="dxa"/>
            <w:vAlign w:val="center"/>
          </w:tcPr>
          <w:p w:rsidR="00CE6552" w:rsidRPr="001960DC" w:rsidRDefault="00CE6552" w:rsidP="00CE6552">
            <w:pPr>
              <w:jc w:val="center"/>
              <w:rPr>
                <w:rFonts w:ascii="Sakkal Majalla" w:hAnsi="Sakkal Majalla" w:cs="Sakkal Majalla"/>
                <w:sz w:val="28"/>
              </w:rPr>
            </w:pPr>
            <w:r w:rsidRPr="001960DC">
              <w:rPr>
                <w:rFonts w:ascii="Sakkal Majalla" w:hAnsi="Sakkal Majalla" w:cs="Sakkal Majalla"/>
                <w:sz w:val="28"/>
                <w:rtl/>
              </w:rPr>
              <w:t>1000</w:t>
            </w:r>
          </w:p>
        </w:tc>
        <w:tc>
          <w:tcPr>
            <w:tcW w:w="1080" w:type="dxa"/>
            <w:vAlign w:val="center"/>
          </w:tcPr>
          <w:p w:rsidR="00CE6552" w:rsidRPr="001960DC" w:rsidRDefault="00CE6552" w:rsidP="00CE6552">
            <w:pPr>
              <w:jc w:val="center"/>
              <w:rPr>
                <w:rFonts w:ascii="Sakkal Majalla" w:hAnsi="Sakkal Majalla" w:cs="Sakkal Majalla"/>
                <w:sz w:val="28"/>
                <w:rtl/>
              </w:rPr>
            </w:pPr>
            <w:r w:rsidRPr="001960DC">
              <w:rPr>
                <w:rFonts w:ascii="Sakkal Majalla" w:hAnsi="Sakkal Majalla" w:cs="Sakkal Majalla"/>
                <w:sz w:val="28"/>
              </w:rPr>
              <w:t>1000</w:t>
            </w:r>
          </w:p>
        </w:tc>
        <w:tc>
          <w:tcPr>
            <w:tcW w:w="900" w:type="dxa"/>
            <w:vAlign w:val="center"/>
          </w:tcPr>
          <w:p w:rsidR="00CE6552" w:rsidRPr="001960DC" w:rsidRDefault="00CE6552" w:rsidP="00CE6552">
            <w:pPr>
              <w:jc w:val="center"/>
              <w:rPr>
                <w:rFonts w:ascii="Sakkal Majalla" w:hAnsi="Sakkal Majalla" w:cs="Sakkal Majalla"/>
                <w:sz w:val="28"/>
              </w:rPr>
            </w:pPr>
            <w:r w:rsidRPr="001960DC">
              <w:rPr>
                <w:rFonts w:ascii="Sakkal Majalla" w:hAnsi="Sakkal Majalla" w:cs="Sakkal Majalla"/>
                <w:sz w:val="28"/>
                <w:rtl/>
              </w:rPr>
              <w:t>500</w:t>
            </w:r>
          </w:p>
        </w:tc>
        <w:tc>
          <w:tcPr>
            <w:tcW w:w="990" w:type="dxa"/>
            <w:vAlign w:val="center"/>
          </w:tcPr>
          <w:p w:rsidR="00CE6552" w:rsidRPr="001960DC" w:rsidRDefault="00CE6552" w:rsidP="00CE6552">
            <w:pPr>
              <w:jc w:val="center"/>
              <w:rPr>
                <w:rFonts w:ascii="Sakkal Majalla" w:hAnsi="Sakkal Majalla" w:cs="Sakkal Majalla"/>
                <w:sz w:val="28"/>
                <w:rtl/>
              </w:rPr>
            </w:pPr>
            <w:r w:rsidRPr="001960DC">
              <w:rPr>
                <w:rFonts w:ascii="Sakkal Majalla" w:hAnsi="Sakkal Majalla" w:cs="Sakkal Majalla"/>
                <w:sz w:val="28"/>
              </w:rPr>
              <w:t>0</w:t>
            </w:r>
          </w:p>
        </w:tc>
        <w:tc>
          <w:tcPr>
            <w:tcW w:w="1080" w:type="dxa"/>
            <w:vAlign w:val="center"/>
          </w:tcPr>
          <w:p w:rsidR="00CE6552" w:rsidRPr="001960DC" w:rsidRDefault="00CE6552" w:rsidP="00CE6552">
            <w:pPr>
              <w:jc w:val="center"/>
              <w:rPr>
                <w:rFonts w:ascii="Sakkal Majalla" w:hAnsi="Sakkal Majalla" w:cs="Sakkal Majalla"/>
                <w:sz w:val="28"/>
              </w:rPr>
            </w:pPr>
            <w:r w:rsidRPr="001960DC">
              <w:rPr>
                <w:rFonts w:ascii="Sakkal Majalla" w:hAnsi="Sakkal Majalla" w:cs="Sakkal Majalla"/>
                <w:sz w:val="28"/>
              </w:rPr>
              <w:t>0</w:t>
            </w:r>
          </w:p>
        </w:tc>
        <w:tc>
          <w:tcPr>
            <w:tcW w:w="810" w:type="dxa"/>
            <w:vAlign w:val="center"/>
          </w:tcPr>
          <w:p w:rsidR="00CE6552" w:rsidRPr="001960DC" w:rsidRDefault="00CE6552" w:rsidP="00CE6552">
            <w:pPr>
              <w:jc w:val="center"/>
              <w:rPr>
                <w:rFonts w:ascii="Sakkal Majalla" w:hAnsi="Sakkal Majalla" w:cs="Sakkal Majalla"/>
                <w:sz w:val="28"/>
              </w:rPr>
            </w:pPr>
            <w:r w:rsidRPr="001960DC">
              <w:rPr>
                <w:rFonts w:ascii="Sakkal Majalla" w:hAnsi="Sakkal Majalla" w:cs="Sakkal Majalla"/>
                <w:sz w:val="28"/>
              </w:rPr>
              <w:t>0</w:t>
            </w:r>
          </w:p>
        </w:tc>
      </w:tr>
    </w:tbl>
    <w:p w:rsidR="00CE6552" w:rsidRDefault="00CE6552" w:rsidP="00CE6552">
      <w:pPr>
        <w:ind w:left="360"/>
        <w:jc w:val="center"/>
      </w:pPr>
    </w:p>
    <w:p w:rsidR="00CE6552" w:rsidRDefault="00CE6552" w:rsidP="003037CA">
      <w:pPr>
        <w:pStyle w:val="ListParagraph"/>
        <w:numPr>
          <w:ilvl w:val="0"/>
          <w:numId w:val="25"/>
        </w:numPr>
      </w:pPr>
      <w:r>
        <w:t xml:space="preserve">This indicator received a zero (0), which is the lowest mark possible due to lack of announcing job vacancies for special and senior </w:t>
      </w:r>
      <w:r w:rsidR="003037CA">
        <w:t>positions in the civil service during 2016.</w:t>
      </w:r>
    </w:p>
    <w:p w:rsidR="003037CA" w:rsidRDefault="003037CA" w:rsidP="003037CA">
      <w:pPr>
        <w:pStyle w:val="ListParagraph"/>
        <w:numPr>
          <w:ilvl w:val="0"/>
          <w:numId w:val="25"/>
        </w:numPr>
      </w:pPr>
      <w:r>
        <w:t>It is worth noting that this indicator was amended during the fourth reading.</w:t>
      </w:r>
    </w:p>
    <w:p w:rsidR="003037CA" w:rsidRPr="009B0D97" w:rsidRDefault="003037CA" w:rsidP="003037CA">
      <w:pPr>
        <w:ind w:left="360"/>
        <w:rPr>
          <w:b/>
          <w:bCs/>
        </w:rPr>
      </w:pPr>
      <w:r w:rsidRPr="009B0D97">
        <w:rPr>
          <w:b/>
          <w:bCs/>
        </w:rPr>
        <w:t>Indicator No: 8</w:t>
      </w:r>
    </w:p>
    <w:p w:rsidR="003037CA" w:rsidRPr="003037CA" w:rsidRDefault="003037CA" w:rsidP="003037CA">
      <w:pPr>
        <w:rPr>
          <w:rFonts w:cstheme="minorHAnsi"/>
          <w:b/>
          <w:bCs/>
          <w:color w:val="222222"/>
        </w:rPr>
      </w:pPr>
      <w:r w:rsidRPr="003037CA">
        <w:rPr>
          <w:b/>
          <w:bCs/>
        </w:rPr>
        <w:t xml:space="preserve">Indicator name: </w:t>
      </w:r>
      <w:r w:rsidRPr="003037CA">
        <w:rPr>
          <w:rFonts w:cstheme="minorHAnsi"/>
          <w:b/>
          <w:bCs/>
          <w:color w:val="222222"/>
        </w:rPr>
        <w:t>The existence of a permanent and independent administrative committee to oversee appointments in special and senior positions.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gridCol w:w="972"/>
      </w:tblGrid>
      <w:tr w:rsidR="009B0D97" w:rsidRPr="001960DC" w:rsidTr="009B0D97">
        <w:tc>
          <w:tcPr>
            <w:tcW w:w="1068" w:type="dxa"/>
          </w:tcPr>
          <w:p w:rsidR="009B0D97" w:rsidRDefault="009B0D97" w:rsidP="009B0D97">
            <w:pPr>
              <w:tabs>
                <w:tab w:val="center" w:pos="426"/>
              </w:tabs>
              <w:rPr>
                <w:rFonts w:cstheme="minorHAnsi"/>
              </w:rPr>
            </w:pPr>
            <w:r>
              <w:rPr>
                <w:rFonts w:cstheme="minorHAnsi"/>
              </w:rPr>
              <w:tab/>
              <w:t xml:space="preserve">Period </w:t>
            </w:r>
          </w:p>
        </w:tc>
        <w:tc>
          <w:tcPr>
            <w:tcW w:w="912" w:type="dxa"/>
            <w:vAlign w:val="center"/>
          </w:tcPr>
          <w:p w:rsidR="009B0D97" w:rsidRPr="001960DC" w:rsidRDefault="009B0D97" w:rsidP="009B0D97">
            <w:pPr>
              <w:jc w:val="center"/>
              <w:rPr>
                <w:rFonts w:ascii="Sakkal Majalla" w:hAnsi="Sakkal Majalla" w:cs="Sakkal Majalla"/>
                <w:b/>
                <w:bCs/>
                <w:sz w:val="28"/>
              </w:rPr>
            </w:pPr>
            <w:r w:rsidRPr="001960DC">
              <w:rPr>
                <w:rFonts w:ascii="Sakkal Majalla" w:hAnsi="Sakkal Majalla" w:cs="Sakkal Majalla"/>
                <w:b/>
                <w:bCs/>
                <w:sz w:val="28"/>
              </w:rPr>
              <w:t>2011</w:t>
            </w:r>
          </w:p>
        </w:tc>
        <w:tc>
          <w:tcPr>
            <w:tcW w:w="1080" w:type="dxa"/>
            <w:vAlign w:val="center"/>
          </w:tcPr>
          <w:p w:rsidR="009B0D97" w:rsidRPr="001960DC" w:rsidRDefault="009B0D97" w:rsidP="009B0D97">
            <w:pPr>
              <w:jc w:val="center"/>
              <w:rPr>
                <w:rFonts w:ascii="Sakkal Majalla" w:hAnsi="Sakkal Majalla" w:cs="Sakkal Majalla"/>
                <w:b/>
                <w:bCs/>
                <w:sz w:val="28"/>
              </w:rPr>
            </w:pPr>
            <w:r w:rsidRPr="001960DC">
              <w:rPr>
                <w:rFonts w:ascii="Sakkal Majalla" w:hAnsi="Sakkal Majalla" w:cs="Sakkal Majalla"/>
                <w:b/>
                <w:bCs/>
                <w:sz w:val="28"/>
              </w:rPr>
              <w:t>2012</w:t>
            </w:r>
          </w:p>
        </w:tc>
        <w:tc>
          <w:tcPr>
            <w:tcW w:w="900" w:type="dxa"/>
            <w:vAlign w:val="center"/>
          </w:tcPr>
          <w:p w:rsidR="009B0D97" w:rsidRPr="001960DC" w:rsidRDefault="009B0D97" w:rsidP="009B0D97">
            <w:pPr>
              <w:jc w:val="center"/>
              <w:rPr>
                <w:rFonts w:ascii="Sakkal Majalla" w:hAnsi="Sakkal Majalla" w:cs="Sakkal Majalla"/>
                <w:b/>
                <w:bCs/>
                <w:sz w:val="28"/>
              </w:rPr>
            </w:pPr>
            <w:r w:rsidRPr="001960DC">
              <w:rPr>
                <w:rFonts w:ascii="Sakkal Majalla" w:hAnsi="Sakkal Majalla" w:cs="Sakkal Majalla"/>
                <w:b/>
                <w:bCs/>
                <w:sz w:val="28"/>
              </w:rPr>
              <w:t>2013</w:t>
            </w:r>
          </w:p>
        </w:tc>
        <w:tc>
          <w:tcPr>
            <w:tcW w:w="990" w:type="dxa"/>
            <w:vAlign w:val="center"/>
          </w:tcPr>
          <w:p w:rsidR="009B0D97" w:rsidRPr="001960DC" w:rsidRDefault="009B0D97" w:rsidP="009B0D97">
            <w:pPr>
              <w:jc w:val="center"/>
              <w:rPr>
                <w:rFonts w:ascii="Sakkal Majalla" w:hAnsi="Sakkal Majalla" w:cs="Sakkal Majalla"/>
                <w:b/>
                <w:bCs/>
                <w:sz w:val="28"/>
              </w:rPr>
            </w:pPr>
            <w:r w:rsidRPr="001960DC">
              <w:rPr>
                <w:rFonts w:ascii="Sakkal Majalla" w:hAnsi="Sakkal Majalla" w:cs="Sakkal Majalla"/>
                <w:b/>
                <w:bCs/>
                <w:sz w:val="28"/>
              </w:rPr>
              <w:t>2014</w:t>
            </w:r>
          </w:p>
        </w:tc>
        <w:tc>
          <w:tcPr>
            <w:tcW w:w="1080" w:type="dxa"/>
            <w:vAlign w:val="center"/>
          </w:tcPr>
          <w:p w:rsidR="009B0D97" w:rsidRPr="001960DC" w:rsidRDefault="009B0D97" w:rsidP="009B0D97">
            <w:pPr>
              <w:jc w:val="center"/>
              <w:rPr>
                <w:rFonts w:ascii="Sakkal Majalla" w:hAnsi="Sakkal Majalla" w:cs="Sakkal Majalla"/>
                <w:b/>
                <w:bCs/>
                <w:sz w:val="28"/>
              </w:rPr>
            </w:pPr>
            <w:r w:rsidRPr="001960DC">
              <w:rPr>
                <w:rFonts w:ascii="Sakkal Majalla" w:hAnsi="Sakkal Majalla" w:cs="Sakkal Majalla"/>
                <w:b/>
                <w:bCs/>
                <w:sz w:val="28"/>
              </w:rPr>
              <w:t>2015</w:t>
            </w:r>
          </w:p>
        </w:tc>
        <w:tc>
          <w:tcPr>
            <w:tcW w:w="810" w:type="dxa"/>
            <w:vAlign w:val="center"/>
          </w:tcPr>
          <w:p w:rsidR="009B0D97" w:rsidRPr="001960DC" w:rsidRDefault="009B0D97" w:rsidP="009B0D97">
            <w:pPr>
              <w:jc w:val="center"/>
              <w:rPr>
                <w:rFonts w:ascii="Sakkal Majalla" w:hAnsi="Sakkal Majalla" w:cs="Sakkal Majalla"/>
                <w:b/>
                <w:bCs/>
                <w:sz w:val="28"/>
              </w:rPr>
            </w:pPr>
            <w:r w:rsidRPr="001960DC">
              <w:rPr>
                <w:rFonts w:ascii="Sakkal Majalla" w:hAnsi="Sakkal Majalla" w:cs="Sakkal Majalla"/>
                <w:b/>
                <w:bCs/>
                <w:sz w:val="28"/>
              </w:rPr>
              <w:t>2016</w:t>
            </w:r>
          </w:p>
        </w:tc>
        <w:tc>
          <w:tcPr>
            <w:tcW w:w="972" w:type="dxa"/>
            <w:vAlign w:val="center"/>
          </w:tcPr>
          <w:p w:rsidR="009B0D97" w:rsidRPr="001960DC" w:rsidRDefault="009B0D97" w:rsidP="009B0D97">
            <w:pPr>
              <w:jc w:val="center"/>
              <w:rPr>
                <w:rFonts w:ascii="Sakkal Majalla" w:hAnsi="Sakkal Majalla" w:cs="Sakkal Majalla"/>
                <w:b/>
                <w:bCs/>
                <w:sz w:val="28"/>
              </w:rPr>
            </w:pPr>
            <w:r w:rsidRPr="001960DC">
              <w:rPr>
                <w:rFonts w:ascii="Sakkal Majalla" w:hAnsi="Sakkal Majalla" w:cs="Sakkal Majalla"/>
                <w:b/>
                <w:bCs/>
                <w:sz w:val="28"/>
                <w:rtl/>
              </w:rPr>
              <w:t>المتوسط</w:t>
            </w:r>
          </w:p>
        </w:tc>
      </w:tr>
      <w:tr w:rsidR="009B0D97" w:rsidRPr="001960DC" w:rsidTr="009B0D97">
        <w:tc>
          <w:tcPr>
            <w:tcW w:w="1068" w:type="dxa"/>
          </w:tcPr>
          <w:p w:rsidR="009B0D97" w:rsidRDefault="009B0D97" w:rsidP="009B0D97">
            <w:pPr>
              <w:jc w:val="center"/>
              <w:rPr>
                <w:rFonts w:cstheme="minorHAnsi"/>
              </w:rPr>
            </w:pPr>
            <w:r>
              <w:rPr>
                <w:rFonts w:cstheme="minorHAnsi"/>
              </w:rPr>
              <w:t>Mark</w:t>
            </w:r>
          </w:p>
        </w:tc>
        <w:tc>
          <w:tcPr>
            <w:tcW w:w="912" w:type="dxa"/>
            <w:vAlign w:val="center"/>
          </w:tcPr>
          <w:p w:rsidR="009B0D97" w:rsidRPr="001960DC" w:rsidRDefault="009B0D97" w:rsidP="009B0D97">
            <w:pPr>
              <w:jc w:val="center"/>
              <w:rPr>
                <w:rFonts w:ascii="Sakkal Majalla" w:hAnsi="Sakkal Majalla" w:cs="Sakkal Majalla"/>
                <w:sz w:val="28"/>
              </w:rPr>
            </w:pPr>
            <w:r w:rsidRPr="001960DC">
              <w:rPr>
                <w:rFonts w:ascii="Sakkal Majalla" w:hAnsi="Sakkal Majalla" w:cs="Sakkal Majalla"/>
                <w:sz w:val="28"/>
                <w:rtl/>
              </w:rPr>
              <w:t>0</w:t>
            </w:r>
          </w:p>
        </w:tc>
        <w:tc>
          <w:tcPr>
            <w:tcW w:w="1080" w:type="dxa"/>
            <w:vAlign w:val="center"/>
          </w:tcPr>
          <w:p w:rsidR="009B0D97" w:rsidRPr="001960DC" w:rsidRDefault="009B0D97" w:rsidP="009B0D97">
            <w:pPr>
              <w:jc w:val="center"/>
              <w:rPr>
                <w:rFonts w:ascii="Sakkal Majalla" w:hAnsi="Sakkal Majalla" w:cs="Sakkal Majalla"/>
                <w:sz w:val="28"/>
                <w:rtl/>
              </w:rPr>
            </w:pPr>
            <w:r w:rsidRPr="001960DC">
              <w:rPr>
                <w:rFonts w:ascii="Sakkal Majalla" w:hAnsi="Sakkal Majalla" w:cs="Sakkal Majalla"/>
                <w:sz w:val="28"/>
              </w:rPr>
              <w:t>0</w:t>
            </w:r>
          </w:p>
        </w:tc>
        <w:tc>
          <w:tcPr>
            <w:tcW w:w="900" w:type="dxa"/>
            <w:vAlign w:val="center"/>
          </w:tcPr>
          <w:p w:rsidR="009B0D97" w:rsidRPr="001960DC" w:rsidRDefault="009B0D97" w:rsidP="009B0D97">
            <w:pPr>
              <w:jc w:val="center"/>
              <w:rPr>
                <w:rFonts w:ascii="Sakkal Majalla" w:hAnsi="Sakkal Majalla" w:cs="Sakkal Majalla"/>
                <w:sz w:val="28"/>
              </w:rPr>
            </w:pPr>
            <w:r w:rsidRPr="001960DC">
              <w:rPr>
                <w:rFonts w:ascii="Sakkal Majalla" w:hAnsi="Sakkal Majalla" w:cs="Sakkal Majalla"/>
                <w:sz w:val="28"/>
                <w:rtl/>
              </w:rPr>
              <w:t>0</w:t>
            </w:r>
          </w:p>
        </w:tc>
        <w:tc>
          <w:tcPr>
            <w:tcW w:w="990" w:type="dxa"/>
            <w:vAlign w:val="center"/>
          </w:tcPr>
          <w:p w:rsidR="009B0D97" w:rsidRPr="001960DC" w:rsidRDefault="009B0D97" w:rsidP="009B0D97">
            <w:pPr>
              <w:jc w:val="center"/>
              <w:rPr>
                <w:rFonts w:ascii="Sakkal Majalla" w:hAnsi="Sakkal Majalla" w:cs="Sakkal Majalla"/>
                <w:sz w:val="28"/>
                <w:rtl/>
              </w:rPr>
            </w:pPr>
            <w:r w:rsidRPr="001960DC">
              <w:rPr>
                <w:rFonts w:ascii="Sakkal Majalla" w:hAnsi="Sakkal Majalla" w:cs="Sakkal Majalla"/>
                <w:sz w:val="28"/>
              </w:rPr>
              <w:t>0</w:t>
            </w:r>
          </w:p>
        </w:tc>
        <w:tc>
          <w:tcPr>
            <w:tcW w:w="1080" w:type="dxa"/>
            <w:vAlign w:val="center"/>
          </w:tcPr>
          <w:p w:rsidR="009B0D97" w:rsidRPr="001960DC" w:rsidRDefault="009B0D97" w:rsidP="009B0D97">
            <w:pPr>
              <w:jc w:val="center"/>
              <w:rPr>
                <w:rFonts w:ascii="Sakkal Majalla" w:hAnsi="Sakkal Majalla" w:cs="Sakkal Majalla"/>
                <w:sz w:val="28"/>
              </w:rPr>
            </w:pPr>
            <w:r w:rsidRPr="001960DC">
              <w:rPr>
                <w:rFonts w:ascii="Sakkal Majalla" w:hAnsi="Sakkal Majalla" w:cs="Sakkal Majalla"/>
                <w:sz w:val="28"/>
              </w:rPr>
              <w:t>0</w:t>
            </w:r>
          </w:p>
        </w:tc>
        <w:tc>
          <w:tcPr>
            <w:tcW w:w="810" w:type="dxa"/>
            <w:vAlign w:val="center"/>
          </w:tcPr>
          <w:p w:rsidR="009B0D97" w:rsidRPr="001960DC" w:rsidRDefault="009B0D97" w:rsidP="009B0D97">
            <w:pPr>
              <w:jc w:val="center"/>
              <w:rPr>
                <w:rFonts w:ascii="Sakkal Majalla" w:hAnsi="Sakkal Majalla" w:cs="Sakkal Majalla"/>
                <w:sz w:val="28"/>
              </w:rPr>
            </w:pPr>
            <w:r w:rsidRPr="001960DC">
              <w:rPr>
                <w:rFonts w:ascii="Sakkal Majalla" w:hAnsi="Sakkal Majalla" w:cs="Sakkal Majalla"/>
                <w:sz w:val="28"/>
              </w:rPr>
              <w:t>0</w:t>
            </w:r>
          </w:p>
        </w:tc>
        <w:tc>
          <w:tcPr>
            <w:tcW w:w="972" w:type="dxa"/>
            <w:vAlign w:val="center"/>
          </w:tcPr>
          <w:p w:rsidR="009B0D97" w:rsidRPr="001960DC" w:rsidRDefault="009B0D97" w:rsidP="009B0D97">
            <w:pPr>
              <w:jc w:val="center"/>
              <w:rPr>
                <w:rFonts w:ascii="Sakkal Majalla" w:hAnsi="Sakkal Majalla" w:cs="Sakkal Majalla"/>
                <w:sz w:val="28"/>
              </w:rPr>
            </w:pPr>
            <w:r w:rsidRPr="001960DC">
              <w:rPr>
                <w:rFonts w:ascii="Sakkal Majalla" w:hAnsi="Sakkal Majalla" w:cs="Sakkal Majalla"/>
                <w:sz w:val="28"/>
              </w:rPr>
              <w:t>0</w:t>
            </w:r>
          </w:p>
        </w:tc>
      </w:tr>
    </w:tbl>
    <w:p w:rsidR="003037CA" w:rsidRDefault="003037CA" w:rsidP="009B0D97">
      <w:pPr>
        <w:jc w:val="center"/>
        <w:rPr>
          <w:rFonts w:cstheme="minorHAnsi"/>
          <w:color w:val="222222"/>
        </w:rPr>
      </w:pPr>
    </w:p>
    <w:p w:rsidR="009B0D97" w:rsidRDefault="009B0D97" w:rsidP="009B0D97">
      <w:pPr>
        <w:rPr>
          <w:rFonts w:cstheme="minorHAnsi"/>
          <w:color w:val="222222"/>
        </w:rPr>
      </w:pPr>
      <w:r>
        <w:rPr>
          <w:rFonts w:cstheme="minorHAnsi"/>
          <w:color w:val="222222"/>
        </w:rPr>
        <w:t>Indicator No: 9</w:t>
      </w:r>
    </w:p>
    <w:p w:rsidR="009B0D97" w:rsidRPr="009B0D97" w:rsidRDefault="009B0D97" w:rsidP="009B0D97">
      <w:pPr>
        <w:rPr>
          <w:rFonts w:cstheme="minorHAnsi"/>
          <w:b/>
          <w:bCs/>
          <w:color w:val="222222"/>
        </w:rPr>
      </w:pPr>
      <w:r w:rsidRPr="009B0D97">
        <w:rPr>
          <w:rFonts w:cstheme="minorHAnsi"/>
          <w:b/>
          <w:bCs/>
          <w:color w:val="222222"/>
        </w:rPr>
        <w:t xml:space="preserve">Indicator name: the existence of an approved and adopted CoC for public officials and employees in the PA </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9B0D97" w:rsidRPr="001960DC" w:rsidTr="00386299">
        <w:tc>
          <w:tcPr>
            <w:tcW w:w="1068" w:type="dxa"/>
          </w:tcPr>
          <w:p w:rsidR="009B0D97" w:rsidRDefault="009B0D97" w:rsidP="009B0D97">
            <w:pPr>
              <w:tabs>
                <w:tab w:val="center" w:pos="426"/>
              </w:tabs>
              <w:rPr>
                <w:rFonts w:cstheme="minorHAnsi"/>
              </w:rPr>
            </w:pPr>
            <w:r>
              <w:rPr>
                <w:rFonts w:cstheme="minorHAnsi"/>
              </w:rPr>
              <w:tab/>
              <w:t xml:space="preserve">Period </w:t>
            </w:r>
          </w:p>
        </w:tc>
        <w:tc>
          <w:tcPr>
            <w:tcW w:w="912" w:type="dxa"/>
            <w:vAlign w:val="center"/>
          </w:tcPr>
          <w:p w:rsidR="009B0D97" w:rsidRPr="009B0D97" w:rsidRDefault="009B0D97" w:rsidP="009B0D97">
            <w:pPr>
              <w:jc w:val="center"/>
              <w:rPr>
                <w:rFonts w:cstheme="minorHAnsi"/>
              </w:rPr>
            </w:pPr>
            <w:r w:rsidRPr="009B0D97">
              <w:rPr>
                <w:rFonts w:cstheme="minorHAnsi"/>
              </w:rPr>
              <w:t>2011</w:t>
            </w:r>
          </w:p>
        </w:tc>
        <w:tc>
          <w:tcPr>
            <w:tcW w:w="1080" w:type="dxa"/>
            <w:vAlign w:val="center"/>
          </w:tcPr>
          <w:p w:rsidR="009B0D97" w:rsidRPr="009B0D97" w:rsidRDefault="009B0D97" w:rsidP="009B0D97">
            <w:pPr>
              <w:jc w:val="center"/>
              <w:rPr>
                <w:rFonts w:cstheme="minorHAnsi"/>
              </w:rPr>
            </w:pPr>
            <w:r w:rsidRPr="009B0D97">
              <w:rPr>
                <w:rFonts w:cstheme="minorHAnsi"/>
              </w:rPr>
              <w:t>2012</w:t>
            </w:r>
          </w:p>
        </w:tc>
        <w:tc>
          <w:tcPr>
            <w:tcW w:w="900" w:type="dxa"/>
            <w:vAlign w:val="center"/>
          </w:tcPr>
          <w:p w:rsidR="009B0D97" w:rsidRPr="009B0D97" w:rsidRDefault="009B0D97" w:rsidP="009B0D97">
            <w:pPr>
              <w:jc w:val="center"/>
              <w:rPr>
                <w:rFonts w:cstheme="minorHAnsi"/>
              </w:rPr>
            </w:pPr>
            <w:r w:rsidRPr="009B0D97">
              <w:rPr>
                <w:rFonts w:cstheme="minorHAnsi"/>
              </w:rPr>
              <w:t>2013</w:t>
            </w:r>
          </w:p>
        </w:tc>
        <w:tc>
          <w:tcPr>
            <w:tcW w:w="990" w:type="dxa"/>
            <w:vAlign w:val="center"/>
          </w:tcPr>
          <w:p w:rsidR="009B0D97" w:rsidRPr="009B0D97" w:rsidRDefault="009B0D97" w:rsidP="009B0D97">
            <w:pPr>
              <w:jc w:val="center"/>
              <w:rPr>
                <w:rFonts w:cstheme="minorHAnsi"/>
              </w:rPr>
            </w:pPr>
            <w:r w:rsidRPr="009B0D97">
              <w:rPr>
                <w:rFonts w:cstheme="minorHAnsi"/>
              </w:rPr>
              <w:t>2014</w:t>
            </w:r>
          </w:p>
        </w:tc>
        <w:tc>
          <w:tcPr>
            <w:tcW w:w="1080" w:type="dxa"/>
            <w:vAlign w:val="center"/>
          </w:tcPr>
          <w:p w:rsidR="009B0D97" w:rsidRPr="009B0D97" w:rsidRDefault="009B0D97" w:rsidP="009B0D97">
            <w:pPr>
              <w:jc w:val="center"/>
              <w:rPr>
                <w:rFonts w:cstheme="minorHAnsi"/>
              </w:rPr>
            </w:pPr>
            <w:r w:rsidRPr="009B0D97">
              <w:rPr>
                <w:rFonts w:cstheme="minorHAnsi"/>
              </w:rPr>
              <w:t>2015</w:t>
            </w:r>
          </w:p>
        </w:tc>
        <w:tc>
          <w:tcPr>
            <w:tcW w:w="810" w:type="dxa"/>
            <w:vAlign w:val="center"/>
          </w:tcPr>
          <w:p w:rsidR="009B0D97" w:rsidRPr="009B0D97" w:rsidRDefault="009B0D97" w:rsidP="009B0D97">
            <w:pPr>
              <w:jc w:val="center"/>
              <w:rPr>
                <w:rFonts w:cstheme="minorHAnsi"/>
              </w:rPr>
            </w:pPr>
            <w:r w:rsidRPr="009B0D97">
              <w:rPr>
                <w:rFonts w:cstheme="minorHAnsi"/>
              </w:rPr>
              <w:t>2016</w:t>
            </w:r>
          </w:p>
        </w:tc>
      </w:tr>
      <w:tr w:rsidR="009B0D97" w:rsidRPr="001960DC" w:rsidTr="00386299">
        <w:tc>
          <w:tcPr>
            <w:tcW w:w="1068" w:type="dxa"/>
          </w:tcPr>
          <w:p w:rsidR="009B0D97" w:rsidRDefault="009B0D97" w:rsidP="009B0D97">
            <w:pPr>
              <w:jc w:val="center"/>
              <w:rPr>
                <w:rFonts w:cstheme="minorHAnsi"/>
              </w:rPr>
            </w:pPr>
            <w:r>
              <w:rPr>
                <w:rFonts w:cstheme="minorHAnsi"/>
              </w:rPr>
              <w:t>Mark</w:t>
            </w:r>
          </w:p>
        </w:tc>
        <w:tc>
          <w:tcPr>
            <w:tcW w:w="912" w:type="dxa"/>
            <w:vAlign w:val="center"/>
          </w:tcPr>
          <w:p w:rsidR="009B0D97" w:rsidRPr="009B0D97" w:rsidRDefault="009B0D97" w:rsidP="009B0D97">
            <w:pPr>
              <w:jc w:val="center"/>
              <w:rPr>
                <w:rFonts w:cstheme="minorHAnsi"/>
              </w:rPr>
            </w:pPr>
            <w:r w:rsidRPr="009B0D97">
              <w:rPr>
                <w:rFonts w:cstheme="minorHAnsi"/>
                <w:rtl/>
              </w:rPr>
              <w:t>450</w:t>
            </w:r>
          </w:p>
        </w:tc>
        <w:tc>
          <w:tcPr>
            <w:tcW w:w="1080" w:type="dxa"/>
            <w:vAlign w:val="center"/>
          </w:tcPr>
          <w:p w:rsidR="009B0D97" w:rsidRPr="009B0D97" w:rsidRDefault="009B0D97" w:rsidP="009B0D97">
            <w:pPr>
              <w:jc w:val="center"/>
              <w:rPr>
                <w:rFonts w:cstheme="minorHAnsi"/>
                <w:rtl/>
              </w:rPr>
            </w:pPr>
            <w:r w:rsidRPr="009B0D97">
              <w:rPr>
                <w:rFonts w:cstheme="minorHAnsi"/>
              </w:rPr>
              <w:t>450</w:t>
            </w:r>
          </w:p>
        </w:tc>
        <w:tc>
          <w:tcPr>
            <w:tcW w:w="900" w:type="dxa"/>
            <w:vAlign w:val="center"/>
          </w:tcPr>
          <w:p w:rsidR="009B0D97" w:rsidRPr="009B0D97" w:rsidRDefault="009B0D97" w:rsidP="009B0D97">
            <w:pPr>
              <w:jc w:val="center"/>
              <w:rPr>
                <w:rFonts w:cstheme="minorHAnsi"/>
              </w:rPr>
            </w:pPr>
            <w:r w:rsidRPr="009B0D97">
              <w:rPr>
                <w:rFonts w:cstheme="minorHAnsi"/>
                <w:rtl/>
              </w:rPr>
              <w:t>550</w:t>
            </w:r>
          </w:p>
        </w:tc>
        <w:tc>
          <w:tcPr>
            <w:tcW w:w="990" w:type="dxa"/>
            <w:vAlign w:val="center"/>
          </w:tcPr>
          <w:p w:rsidR="009B0D97" w:rsidRPr="009B0D97" w:rsidRDefault="009B0D97" w:rsidP="009B0D97">
            <w:pPr>
              <w:jc w:val="center"/>
              <w:rPr>
                <w:rFonts w:cstheme="minorHAnsi"/>
                <w:rtl/>
              </w:rPr>
            </w:pPr>
            <w:r w:rsidRPr="009B0D97">
              <w:rPr>
                <w:rFonts w:cstheme="minorHAnsi"/>
                <w:rtl/>
              </w:rPr>
              <w:t>600</w:t>
            </w:r>
          </w:p>
        </w:tc>
        <w:tc>
          <w:tcPr>
            <w:tcW w:w="1080" w:type="dxa"/>
            <w:vAlign w:val="center"/>
          </w:tcPr>
          <w:p w:rsidR="009B0D97" w:rsidRPr="009B0D97" w:rsidRDefault="009B0D97" w:rsidP="009B0D97">
            <w:pPr>
              <w:jc w:val="center"/>
              <w:rPr>
                <w:rFonts w:cstheme="minorHAnsi"/>
              </w:rPr>
            </w:pPr>
            <w:r w:rsidRPr="009B0D97">
              <w:rPr>
                <w:rFonts w:cstheme="minorHAnsi"/>
                <w:rtl/>
              </w:rPr>
              <w:t>600</w:t>
            </w:r>
          </w:p>
        </w:tc>
        <w:tc>
          <w:tcPr>
            <w:tcW w:w="810" w:type="dxa"/>
            <w:vAlign w:val="center"/>
          </w:tcPr>
          <w:p w:rsidR="009B0D97" w:rsidRPr="009B0D97" w:rsidRDefault="009B0D97" w:rsidP="009B0D97">
            <w:pPr>
              <w:jc w:val="center"/>
              <w:rPr>
                <w:rFonts w:cstheme="minorHAnsi"/>
              </w:rPr>
            </w:pPr>
            <w:r w:rsidRPr="009B0D97">
              <w:rPr>
                <w:rFonts w:cstheme="minorHAnsi"/>
                <w:rtl/>
              </w:rPr>
              <w:t>600</w:t>
            </w:r>
          </w:p>
        </w:tc>
      </w:tr>
    </w:tbl>
    <w:p w:rsidR="009B0D97" w:rsidRDefault="009B0D97" w:rsidP="009B0D97">
      <w:pPr>
        <w:jc w:val="center"/>
        <w:rPr>
          <w:rFonts w:cstheme="minorHAnsi"/>
          <w:color w:val="222222"/>
        </w:rPr>
      </w:pPr>
    </w:p>
    <w:p w:rsidR="004A73D7" w:rsidRDefault="00473C69" w:rsidP="004A73D7">
      <w:pPr>
        <w:pStyle w:val="ListParagraph"/>
        <w:numPr>
          <w:ilvl w:val="0"/>
          <w:numId w:val="26"/>
        </w:numPr>
      </w:pPr>
      <w:r>
        <w:t xml:space="preserve">This indicator retained the same mark of (600) for the last three readings. </w:t>
      </w:r>
      <w:r w:rsidR="004A73D7">
        <w:t xml:space="preserve"> 400 points were deducted due to the absence of a CoC for members of the Council of Ministers and another for members of the PLC.</w:t>
      </w:r>
    </w:p>
    <w:p w:rsidR="00386299" w:rsidRDefault="00386299" w:rsidP="00386299">
      <w:pPr>
        <w:jc w:val="center"/>
      </w:pPr>
      <w:r>
        <w:t xml:space="preserve">Figure (8): </w:t>
      </w:r>
      <w:r w:rsidRPr="00386299">
        <w:t>Figure (8):</w:t>
      </w:r>
      <w:r>
        <w:t xml:space="preserve"> Scores of indicator No. 9 in the six readings</w:t>
      </w:r>
    </w:p>
    <w:p w:rsidR="003037CA" w:rsidRPr="00386299" w:rsidRDefault="00386299" w:rsidP="004A73D7">
      <w:pPr>
        <w:ind w:left="765"/>
        <w:jc w:val="center"/>
        <w:rPr>
          <w:b/>
          <w:bCs/>
        </w:rPr>
      </w:pPr>
      <w:r w:rsidRPr="001960DC">
        <w:rPr>
          <w:noProof/>
        </w:rPr>
        <w:lastRenderedPageBreak/>
        <w:drawing>
          <wp:inline distT="0" distB="0" distL="0" distR="0">
            <wp:extent cx="4095115" cy="182181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56168" w:rsidRDefault="00656168" w:rsidP="00656168"/>
    <w:p w:rsidR="00656168" w:rsidRDefault="00386299" w:rsidP="00656168">
      <w:r>
        <w:t>Indicator No: 10</w:t>
      </w:r>
    </w:p>
    <w:p w:rsidR="00386299" w:rsidRPr="008F2479" w:rsidRDefault="00386299" w:rsidP="00386299">
      <w:pPr>
        <w:rPr>
          <w:rFonts w:cstheme="minorHAnsi"/>
          <w:b/>
          <w:bCs/>
        </w:rPr>
      </w:pPr>
      <w:r w:rsidRPr="008F2479">
        <w:rPr>
          <w:b/>
          <w:bCs/>
        </w:rPr>
        <w:t xml:space="preserve">Indicator name: </w:t>
      </w:r>
      <w:r w:rsidRPr="008F2479">
        <w:rPr>
          <w:rFonts w:cstheme="minorHAnsi"/>
          <w:b/>
          <w:bCs/>
        </w:rPr>
        <w:t>The existence of rules that define cases of conflict of interest for individuals in political and public positions. Also the existence of penalties for conflict of interest violators.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386299" w:rsidRPr="009B0D97" w:rsidTr="00386299">
        <w:tc>
          <w:tcPr>
            <w:tcW w:w="1068" w:type="dxa"/>
          </w:tcPr>
          <w:p w:rsidR="00386299" w:rsidRDefault="00386299" w:rsidP="00386299">
            <w:pPr>
              <w:tabs>
                <w:tab w:val="center" w:pos="426"/>
              </w:tabs>
              <w:rPr>
                <w:rFonts w:cstheme="minorHAnsi"/>
              </w:rPr>
            </w:pPr>
            <w:r>
              <w:rPr>
                <w:rFonts w:cstheme="minorHAnsi"/>
              </w:rPr>
              <w:tab/>
              <w:t xml:space="preserve">Period </w:t>
            </w:r>
          </w:p>
        </w:tc>
        <w:tc>
          <w:tcPr>
            <w:tcW w:w="912" w:type="dxa"/>
            <w:vAlign w:val="center"/>
          </w:tcPr>
          <w:p w:rsidR="00386299" w:rsidRPr="00386299" w:rsidRDefault="00386299" w:rsidP="00386299">
            <w:pPr>
              <w:jc w:val="center"/>
              <w:rPr>
                <w:rFonts w:cstheme="minorHAnsi"/>
              </w:rPr>
            </w:pPr>
            <w:r w:rsidRPr="00386299">
              <w:rPr>
                <w:rFonts w:cstheme="minorHAnsi"/>
              </w:rPr>
              <w:t>2011</w:t>
            </w:r>
          </w:p>
        </w:tc>
        <w:tc>
          <w:tcPr>
            <w:tcW w:w="1080" w:type="dxa"/>
            <w:vAlign w:val="center"/>
          </w:tcPr>
          <w:p w:rsidR="00386299" w:rsidRPr="00386299" w:rsidRDefault="00386299" w:rsidP="00386299">
            <w:pPr>
              <w:jc w:val="center"/>
              <w:rPr>
                <w:rFonts w:cstheme="minorHAnsi"/>
              </w:rPr>
            </w:pPr>
            <w:r w:rsidRPr="00386299">
              <w:rPr>
                <w:rFonts w:cstheme="minorHAnsi"/>
              </w:rPr>
              <w:t>2012</w:t>
            </w:r>
          </w:p>
        </w:tc>
        <w:tc>
          <w:tcPr>
            <w:tcW w:w="900" w:type="dxa"/>
            <w:vAlign w:val="center"/>
          </w:tcPr>
          <w:p w:rsidR="00386299" w:rsidRPr="00386299" w:rsidRDefault="00386299" w:rsidP="00386299">
            <w:pPr>
              <w:jc w:val="center"/>
              <w:rPr>
                <w:rFonts w:cstheme="minorHAnsi"/>
              </w:rPr>
            </w:pPr>
            <w:r w:rsidRPr="00386299">
              <w:rPr>
                <w:rFonts w:cstheme="minorHAnsi"/>
              </w:rPr>
              <w:t>2013</w:t>
            </w:r>
          </w:p>
        </w:tc>
        <w:tc>
          <w:tcPr>
            <w:tcW w:w="990" w:type="dxa"/>
            <w:vAlign w:val="center"/>
          </w:tcPr>
          <w:p w:rsidR="00386299" w:rsidRPr="00386299" w:rsidRDefault="00386299" w:rsidP="00386299">
            <w:pPr>
              <w:jc w:val="center"/>
              <w:rPr>
                <w:rFonts w:cstheme="minorHAnsi"/>
              </w:rPr>
            </w:pPr>
            <w:r w:rsidRPr="00386299">
              <w:rPr>
                <w:rFonts w:cstheme="minorHAnsi"/>
              </w:rPr>
              <w:t>2014</w:t>
            </w:r>
          </w:p>
        </w:tc>
        <w:tc>
          <w:tcPr>
            <w:tcW w:w="1080" w:type="dxa"/>
            <w:vAlign w:val="center"/>
          </w:tcPr>
          <w:p w:rsidR="00386299" w:rsidRPr="00386299" w:rsidRDefault="00386299" w:rsidP="00386299">
            <w:pPr>
              <w:jc w:val="center"/>
              <w:rPr>
                <w:rFonts w:cstheme="minorHAnsi"/>
              </w:rPr>
            </w:pPr>
            <w:r w:rsidRPr="00386299">
              <w:rPr>
                <w:rFonts w:cstheme="minorHAnsi"/>
              </w:rPr>
              <w:t>2015</w:t>
            </w:r>
          </w:p>
        </w:tc>
        <w:tc>
          <w:tcPr>
            <w:tcW w:w="810" w:type="dxa"/>
            <w:vAlign w:val="center"/>
          </w:tcPr>
          <w:p w:rsidR="00386299" w:rsidRPr="00386299" w:rsidRDefault="00386299" w:rsidP="00386299">
            <w:pPr>
              <w:jc w:val="center"/>
              <w:rPr>
                <w:rFonts w:cstheme="minorHAnsi"/>
              </w:rPr>
            </w:pPr>
            <w:r w:rsidRPr="00386299">
              <w:rPr>
                <w:rFonts w:cstheme="minorHAnsi"/>
              </w:rPr>
              <w:t>2016</w:t>
            </w:r>
          </w:p>
        </w:tc>
      </w:tr>
      <w:tr w:rsidR="00386299" w:rsidRPr="009B0D97" w:rsidTr="00386299">
        <w:tc>
          <w:tcPr>
            <w:tcW w:w="1068" w:type="dxa"/>
          </w:tcPr>
          <w:p w:rsidR="00386299" w:rsidRDefault="00386299" w:rsidP="00386299">
            <w:pPr>
              <w:jc w:val="center"/>
              <w:rPr>
                <w:rFonts w:cstheme="minorHAnsi"/>
              </w:rPr>
            </w:pPr>
            <w:r>
              <w:rPr>
                <w:rFonts w:cstheme="minorHAnsi"/>
              </w:rPr>
              <w:t>Mark</w:t>
            </w:r>
          </w:p>
        </w:tc>
        <w:tc>
          <w:tcPr>
            <w:tcW w:w="912" w:type="dxa"/>
            <w:vAlign w:val="center"/>
          </w:tcPr>
          <w:p w:rsidR="00386299" w:rsidRPr="00386299" w:rsidRDefault="00386299" w:rsidP="00386299">
            <w:pPr>
              <w:jc w:val="center"/>
              <w:rPr>
                <w:rFonts w:cstheme="minorHAnsi"/>
              </w:rPr>
            </w:pPr>
            <w:r w:rsidRPr="00386299">
              <w:rPr>
                <w:rFonts w:cstheme="minorHAnsi"/>
                <w:rtl/>
              </w:rPr>
              <w:t>575</w:t>
            </w:r>
          </w:p>
        </w:tc>
        <w:tc>
          <w:tcPr>
            <w:tcW w:w="1080" w:type="dxa"/>
            <w:vAlign w:val="center"/>
          </w:tcPr>
          <w:p w:rsidR="00386299" w:rsidRPr="00386299" w:rsidRDefault="00386299" w:rsidP="00386299">
            <w:pPr>
              <w:jc w:val="center"/>
              <w:rPr>
                <w:rFonts w:cstheme="minorHAnsi"/>
                <w:rtl/>
              </w:rPr>
            </w:pPr>
            <w:r w:rsidRPr="00386299">
              <w:rPr>
                <w:rFonts w:cstheme="minorHAnsi"/>
              </w:rPr>
              <w:t>575</w:t>
            </w:r>
          </w:p>
        </w:tc>
        <w:tc>
          <w:tcPr>
            <w:tcW w:w="900" w:type="dxa"/>
            <w:vAlign w:val="center"/>
          </w:tcPr>
          <w:p w:rsidR="00386299" w:rsidRPr="00386299" w:rsidRDefault="00386299" w:rsidP="00386299">
            <w:pPr>
              <w:jc w:val="center"/>
              <w:rPr>
                <w:rFonts w:cstheme="minorHAnsi"/>
              </w:rPr>
            </w:pPr>
            <w:r w:rsidRPr="00386299">
              <w:rPr>
                <w:rFonts w:cstheme="minorHAnsi"/>
                <w:rtl/>
              </w:rPr>
              <w:t>575</w:t>
            </w:r>
          </w:p>
        </w:tc>
        <w:tc>
          <w:tcPr>
            <w:tcW w:w="990" w:type="dxa"/>
            <w:vAlign w:val="center"/>
          </w:tcPr>
          <w:p w:rsidR="00386299" w:rsidRPr="00386299" w:rsidRDefault="00386299" w:rsidP="00386299">
            <w:pPr>
              <w:jc w:val="center"/>
              <w:rPr>
                <w:rFonts w:cstheme="minorHAnsi"/>
                <w:rtl/>
              </w:rPr>
            </w:pPr>
            <w:r w:rsidRPr="00386299">
              <w:rPr>
                <w:rFonts w:cstheme="minorHAnsi"/>
              </w:rPr>
              <w:t>575</w:t>
            </w:r>
          </w:p>
        </w:tc>
        <w:tc>
          <w:tcPr>
            <w:tcW w:w="1080" w:type="dxa"/>
            <w:vAlign w:val="center"/>
          </w:tcPr>
          <w:p w:rsidR="00386299" w:rsidRPr="00386299" w:rsidRDefault="00386299" w:rsidP="00386299">
            <w:pPr>
              <w:jc w:val="center"/>
              <w:rPr>
                <w:rFonts w:cstheme="minorHAnsi"/>
              </w:rPr>
            </w:pPr>
            <w:r w:rsidRPr="00386299">
              <w:rPr>
                <w:rFonts w:cstheme="minorHAnsi"/>
              </w:rPr>
              <w:t>575</w:t>
            </w:r>
          </w:p>
        </w:tc>
        <w:tc>
          <w:tcPr>
            <w:tcW w:w="810" w:type="dxa"/>
            <w:vAlign w:val="center"/>
          </w:tcPr>
          <w:p w:rsidR="00386299" w:rsidRPr="00386299" w:rsidRDefault="00386299" w:rsidP="00386299">
            <w:pPr>
              <w:jc w:val="center"/>
              <w:rPr>
                <w:rFonts w:cstheme="minorHAnsi"/>
              </w:rPr>
            </w:pPr>
            <w:r w:rsidRPr="00386299">
              <w:rPr>
                <w:rFonts w:cstheme="minorHAnsi"/>
              </w:rPr>
              <w:t>575</w:t>
            </w:r>
          </w:p>
        </w:tc>
      </w:tr>
    </w:tbl>
    <w:p w:rsidR="00386299" w:rsidRPr="00386299" w:rsidRDefault="00386299" w:rsidP="00386299">
      <w:pPr>
        <w:jc w:val="center"/>
        <w:rPr>
          <w:rFonts w:cstheme="minorHAnsi"/>
        </w:rPr>
      </w:pPr>
    </w:p>
    <w:p w:rsidR="00386299" w:rsidRDefault="002850E5" w:rsidP="002850E5">
      <w:pPr>
        <w:pStyle w:val="ListParagraph"/>
        <w:numPr>
          <w:ilvl w:val="0"/>
          <w:numId w:val="26"/>
        </w:numPr>
      </w:pPr>
      <w:r>
        <w:t xml:space="preserve">This indicator’s score remained the same (575) in all six readings, which indicates that the PA did not develop any specific legislations concerning conflict of interest especially in regard to penalties for conflict of interest situations. </w:t>
      </w:r>
    </w:p>
    <w:p w:rsidR="002850E5" w:rsidRDefault="00533FAE" w:rsidP="00533FAE">
      <w:r>
        <w:t>Indicator No: 11</w:t>
      </w:r>
    </w:p>
    <w:p w:rsidR="00533FAE" w:rsidRDefault="00533FAE" w:rsidP="00533FAE">
      <w:pPr>
        <w:rPr>
          <w:rFonts w:cstheme="minorHAnsi"/>
          <w:b/>
          <w:bCs/>
          <w:color w:val="222222"/>
        </w:rPr>
      </w:pPr>
      <w:r w:rsidRPr="00533FAE">
        <w:rPr>
          <w:b/>
          <w:bCs/>
        </w:rPr>
        <w:t xml:space="preserve">Indicator name: </w:t>
      </w:r>
      <w:r w:rsidRPr="00533FAE">
        <w:rPr>
          <w:rFonts w:cstheme="minorHAnsi"/>
          <w:b/>
          <w:bCs/>
          <w:color w:val="222222"/>
        </w:rPr>
        <w:t>The existence of governing procedures for ministers, parliamentarians, and senior state officials working in the private sector after leaving the public sector.</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533FAE" w:rsidRPr="00533FAE" w:rsidTr="00DC353A">
        <w:tc>
          <w:tcPr>
            <w:tcW w:w="1068" w:type="dxa"/>
          </w:tcPr>
          <w:p w:rsidR="00533FAE" w:rsidRPr="00533FAE" w:rsidRDefault="00533FAE" w:rsidP="00533FAE">
            <w:pPr>
              <w:tabs>
                <w:tab w:val="center" w:pos="426"/>
              </w:tabs>
              <w:rPr>
                <w:rFonts w:cstheme="minorHAnsi"/>
              </w:rPr>
            </w:pPr>
            <w:r w:rsidRPr="00533FAE">
              <w:rPr>
                <w:rFonts w:cstheme="minorHAnsi"/>
              </w:rPr>
              <w:tab/>
              <w:t xml:space="preserve">Period </w:t>
            </w:r>
          </w:p>
        </w:tc>
        <w:tc>
          <w:tcPr>
            <w:tcW w:w="912" w:type="dxa"/>
            <w:vAlign w:val="center"/>
          </w:tcPr>
          <w:p w:rsidR="00533FAE" w:rsidRPr="00533FAE" w:rsidRDefault="00533FAE" w:rsidP="00533FAE">
            <w:pPr>
              <w:jc w:val="center"/>
              <w:rPr>
                <w:rFonts w:ascii="Sakkal Majalla" w:hAnsi="Sakkal Majalla" w:cs="Sakkal Majalla"/>
                <w:sz w:val="28"/>
              </w:rPr>
            </w:pPr>
            <w:r w:rsidRPr="00533FAE">
              <w:rPr>
                <w:rFonts w:ascii="Sakkal Majalla" w:hAnsi="Sakkal Majalla" w:cs="Sakkal Majalla"/>
                <w:sz w:val="28"/>
              </w:rPr>
              <w:t>2011</w:t>
            </w:r>
          </w:p>
        </w:tc>
        <w:tc>
          <w:tcPr>
            <w:tcW w:w="1080" w:type="dxa"/>
            <w:vAlign w:val="center"/>
          </w:tcPr>
          <w:p w:rsidR="00533FAE" w:rsidRPr="00533FAE" w:rsidRDefault="00533FAE" w:rsidP="00533FAE">
            <w:pPr>
              <w:jc w:val="center"/>
              <w:rPr>
                <w:rFonts w:ascii="Sakkal Majalla" w:hAnsi="Sakkal Majalla" w:cs="Sakkal Majalla"/>
                <w:sz w:val="28"/>
              </w:rPr>
            </w:pPr>
            <w:r w:rsidRPr="00533FAE">
              <w:rPr>
                <w:rFonts w:ascii="Sakkal Majalla" w:hAnsi="Sakkal Majalla" w:cs="Sakkal Majalla"/>
                <w:sz w:val="28"/>
              </w:rPr>
              <w:t>2012</w:t>
            </w:r>
          </w:p>
        </w:tc>
        <w:tc>
          <w:tcPr>
            <w:tcW w:w="900" w:type="dxa"/>
            <w:vAlign w:val="center"/>
          </w:tcPr>
          <w:p w:rsidR="00533FAE" w:rsidRPr="00533FAE" w:rsidRDefault="00533FAE" w:rsidP="00533FAE">
            <w:pPr>
              <w:jc w:val="center"/>
              <w:rPr>
                <w:rFonts w:ascii="Sakkal Majalla" w:hAnsi="Sakkal Majalla" w:cs="Sakkal Majalla"/>
                <w:sz w:val="28"/>
              </w:rPr>
            </w:pPr>
            <w:r w:rsidRPr="00533FAE">
              <w:rPr>
                <w:rFonts w:ascii="Sakkal Majalla" w:hAnsi="Sakkal Majalla" w:cs="Sakkal Majalla"/>
                <w:sz w:val="28"/>
              </w:rPr>
              <w:t>2013</w:t>
            </w:r>
          </w:p>
        </w:tc>
        <w:tc>
          <w:tcPr>
            <w:tcW w:w="990" w:type="dxa"/>
            <w:vAlign w:val="center"/>
          </w:tcPr>
          <w:p w:rsidR="00533FAE" w:rsidRPr="00533FAE" w:rsidRDefault="00533FAE" w:rsidP="00533FAE">
            <w:pPr>
              <w:jc w:val="center"/>
              <w:rPr>
                <w:rFonts w:ascii="Sakkal Majalla" w:hAnsi="Sakkal Majalla" w:cs="Sakkal Majalla"/>
                <w:sz w:val="28"/>
              </w:rPr>
            </w:pPr>
            <w:r w:rsidRPr="00533FAE">
              <w:rPr>
                <w:rFonts w:ascii="Sakkal Majalla" w:hAnsi="Sakkal Majalla" w:cs="Sakkal Majalla"/>
                <w:sz w:val="28"/>
              </w:rPr>
              <w:t>2014</w:t>
            </w:r>
          </w:p>
        </w:tc>
        <w:tc>
          <w:tcPr>
            <w:tcW w:w="1080" w:type="dxa"/>
            <w:vAlign w:val="center"/>
          </w:tcPr>
          <w:p w:rsidR="00533FAE" w:rsidRPr="00533FAE" w:rsidRDefault="00533FAE" w:rsidP="00533FAE">
            <w:pPr>
              <w:jc w:val="center"/>
              <w:rPr>
                <w:rFonts w:ascii="Sakkal Majalla" w:hAnsi="Sakkal Majalla" w:cs="Sakkal Majalla"/>
                <w:sz w:val="28"/>
              </w:rPr>
            </w:pPr>
            <w:r w:rsidRPr="00533FAE">
              <w:rPr>
                <w:rFonts w:ascii="Sakkal Majalla" w:hAnsi="Sakkal Majalla" w:cs="Sakkal Majalla"/>
                <w:sz w:val="28"/>
              </w:rPr>
              <w:t>2015</w:t>
            </w:r>
          </w:p>
        </w:tc>
        <w:tc>
          <w:tcPr>
            <w:tcW w:w="810" w:type="dxa"/>
            <w:vAlign w:val="center"/>
          </w:tcPr>
          <w:p w:rsidR="00533FAE" w:rsidRPr="00533FAE" w:rsidRDefault="00533FAE" w:rsidP="00533FAE">
            <w:pPr>
              <w:jc w:val="center"/>
              <w:rPr>
                <w:rFonts w:ascii="Sakkal Majalla" w:hAnsi="Sakkal Majalla" w:cs="Sakkal Majalla"/>
                <w:sz w:val="28"/>
              </w:rPr>
            </w:pPr>
            <w:r w:rsidRPr="00533FAE">
              <w:rPr>
                <w:rFonts w:ascii="Sakkal Majalla" w:hAnsi="Sakkal Majalla" w:cs="Sakkal Majalla"/>
                <w:sz w:val="28"/>
              </w:rPr>
              <w:t>2016</w:t>
            </w:r>
          </w:p>
        </w:tc>
      </w:tr>
      <w:tr w:rsidR="00533FAE" w:rsidRPr="00533FAE" w:rsidTr="00DC353A">
        <w:tc>
          <w:tcPr>
            <w:tcW w:w="1068" w:type="dxa"/>
          </w:tcPr>
          <w:p w:rsidR="00533FAE" w:rsidRPr="00533FAE" w:rsidRDefault="00533FAE" w:rsidP="00533FAE">
            <w:pPr>
              <w:jc w:val="center"/>
              <w:rPr>
                <w:rFonts w:cstheme="minorHAnsi"/>
              </w:rPr>
            </w:pPr>
            <w:r w:rsidRPr="00533FAE">
              <w:rPr>
                <w:rFonts w:cstheme="minorHAnsi"/>
              </w:rPr>
              <w:t>Mark</w:t>
            </w:r>
          </w:p>
        </w:tc>
        <w:tc>
          <w:tcPr>
            <w:tcW w:w="912" w:type="dxa"/>
            <w:vAlign w:val="center"/>
          </w:tcPr>
          <w:p w:rsidR="00533FAE" w:rsidRPr="00533FAE" w:rsidRDefault="00533FAE" w:rsidP="00533FAE">
            <w:pPr>
              <w:jc w:val="center"/>
              <w:rPr>
                <w:rFonts w:ascii="Sakkal Majalla" w:hAnsi="Sakkal Majalla" w:cs="Sakkal Majalla"/>
                <w:sz w:val="28"/>
              </w:rPr>
            </w:pPr>
            <w:r w:rsidRPr="00533FAE">
              <w:rPr>
                <w:rFonts w:ascii="Sakkal Majalla" w:hAnsi="Sakkal Majalla" w:cs="Sakkal Majalla"/>
                <w:sz w:val="28"/>
                <w:rtl/>
              </w:rPr>
              <w:t>0</w:t>
            </w:r>
          </w:p>
        </w:tc>
        <w:tc>
          <w:tcPr>
            <w:tcW w:w="1080" w:type="dxa"/>
            <w:vAlign w:val="center"/>
          </w:tcPr>
          <w:p w:rsidR="00533FAE" w:rsidRPr="00533FAE" w:rsidRDefault="00533FAE" w:rsidP="00533FAE">
            <w:pPr>
              <w:jc w:val="center"/>
              <w:rPr>
                <w:rFonts w:ascii="Sakkal Majalla" w:hAnsi="Sakkal Majalla" w:cs="Sakkal Majalla"/>
                <w:sz w:val="28"/>
                <w:rtl/>
              </w:rPr>
            </w:pPr>
            <w:r w:rsidRPr="00533FAE">
              <w:rPr>
                <w:rFonts w:ascii="Sakkal Majalla" w:hAnsi="Sakkal Majalla" w:cs="Sakkal Majalla"/>
                <w:sz w:val="28"/>
              </w:rPr>
              <w:t>0</w:t>
            </w:r>
          </w:p>
        </w:tc>
        <w:tc>
          <w:tcPr>
            <w:tcW w:w="900" w:type="dxa"/>
            <w:vAlign w:val="center"/>
          </w:tcPr>
          <w:p w:rsidR="00533FAE" w:rsidRPr="00533FAE" w:rsidRDefault="00533FAE" w:rsidP="00533FAE">
            <w:pPr>
              <w:jc w:val="center"/>
              <w:rPr>
                <w:rFonts w:ascii="Sakkal Majalla" w:hAnsi="Sakkal Majalla" w:cs="Sakkal Majalla"/>
                <w:sz w:val="28"/>
              </w:rPr>
            </w:pPr>
            <w:r w:rsidRPr="00533FAE">
              <w:rPr>
                <w:rFonts w:ascii="Sakkal Majalla" w:hAnsi="Sakkal Majalla" w:cs="Sakkal Majalla"/>
                <w:sz w:val="28"/>
                <w:rtl/>
              </w:rPr>
              <w:t>0</w:t>
            </w:r>
          </w:p>
        </w:tc>
        <w:tc>
          <w:tcPr>
            <w:tcW w:w="990" w:type="dxa"/>
            <w:vAlign w:val="center"/>
          </w:tcPr>
          <w:p w:rsidR="00533FAE" w:rsidRPr="00533FAE" w:rsidRDefault="00533FAE" w:rsidP="00533FAE">
            <w:pPr>
              <w:jc w:val="center"/>
              <w:rPr>
                <w:rFonts w:ascii="Sakkal Majalla" w:hAnsi="Sakkal Majalla" w:cs="Sakkal Majalla"/>
                <w:sz w:val="28"/>
                <w:rtl/>
              </w:rPr>
            </w:pPr>
            <w:r w:rsidRPr="00533FAE">
              <w:rPr>
                <w:rFonts w:ascii="Sakkal Majalla" w:hAnsi="Sakkal Majalla" w:cs="Sakkal Majalla"/>
                <w:sz w:val="28"/>
              </w:rPr>
              <w:t>0</w:t>
            </w:r>
          </w:p>
        </w:tc>
        <w:tc>
          <w:tcPr>
            <w:tcW w:w="1080" w:type="dxa"/>
            <w:vAlign w:val="center"/>
          </w:tcPr>
          <w:p w:rsidR="00533FAE" w:rsidRPr="00533FAE" w:rsidRDefault="00533FAE" w:rsidP="00533FAE">
            <w:pPr>
              <w:jc w:val="center"/>
              <w:rPr>
                <w:rFonts w:ascii="Sakkal Majalla" w:hAnsi="Sakkal Majalla" w:cs="Sakkal Majalla"/>
                <w:sz w:val="28"/>
              </w:rPr>
            </w:pPr>
            <w:r w:rsidRPr="00533FAE">
              <w:rPr>
                <w:rFonts w:ascii="Sakkal Majalla" w:hAnsi="Sakkal Majalla" w:cs="Sakkal Majalla"/>
                <w:sz w:val="28"/>
              </w:rPr>
              <w:t>0</w:t>
            </w:r>
          </w:p>
        </w:tc>
        <w:tc>
          <w:tcPr>
            <w:tcW w:w="810" w:type="dxa"/>
            <w:vAlign w:val="center"/>
          </w:tcPr>
          <w:p w:rsidR="00533FAE" w:rsidRPr="00533FAE" w:rsidRDefault="00533FAE" w:rsidP="00533FAE">
            <w:pPr>
              <w:jc w:val="center"/>
              <w:rPr>
                <w:rFonts w:ascii="Sakkal Majalla" w:hAnsi="Sakkal Majalla" w:cs="Sakkal Majalla"/>
                <w:sz w:val="28"/>
              </w:rPr>
            </w:pPr>
            <w:r w:rsidRPr="00533FAE">
              <w:rPr>
                <w:rFonts w:ascii="Sakkal Majalla" w:hAnsi="Sakkal Majalla" w:cs="Sakkal Majalla"/>
                <w:sz w:val="28"/>
              </w:rPr>
              <w:t>0</w:t>
            </w:r>
          </w:p>
        </w:tc>
      </w:tr>
    </w:tbl>
    <w:p w:rsidR="00533FAE" w:rsidRPr="00533FAE" w:rsidRDefault="00533FAE" w:rsidP="00533FAE"/>
    <w:p w:rsidR="00533FAE" w:rsidRDefault="00533FAE" w:rsidP="00074F7F">
      <w:pPr>
        <w:pStyle w:val="ListParagraph"/>
        <w:numPr>
          <w:ilvl w:val="0"/>
          <w:numId w:val="26"/>
        </w:numPr>
      </w:pPr>
      <w:r w:rsidRPr="00533FAE">
        <w:t xml:space="preserve">This indicator’s score </w:t>
      </w:r>
      <w:r>
        <w:t>remained zero (0) in the six reading same as the previous reading, which is the lowest score possible.  This indicates that no development had occurred on legislations conce</w:t>
      </w:r>
      <w:r w:rsidR="00074F7F">
        <w:t xml:space="preserve">rning transfer of high state officials to the private sector in terms of allowing at least a one-year span between their leaving the public sector and joining the private sector, in order to prevent possibilities of exploiting information and influence gained during their former positions in the interest of their new work.   </w:t>
      </w:r>
    </w:p>
    <w:p w:rsidR="008504CB" w:rsidRDefault="008504CB" w:rsidP="008504CB">
      <w:r>
        <w:t>Indicator No: 12</w:t>
      </w:r>
    </w:p>
    <w:p w:rsidR="008504CB" w:rsidRPr="00627083" w:rsidRDefault="008504CB" w:rsidP="008504CB">
      <w:pPr>
        <w:rPr>
          <w:b/>
          <w:bCs/>
        </w:rPr>
      </w:pPr>
      <w:r w:rsidRPr="00627083">
        <w:rPr>
          <w:b/>
          <w:bCs/>
        </w:rPr>
        <w:t>Indicator name: control over transfer of tax officers and customs employees to work in the private sector</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8504CB" w:rsidRPr="00533FAE" w:rsidTr="00DC353A">
        <w:tc>
          <w:tcPr>
            <w:tcW w:w="1068" w:type="dxa"/>
          </w:tcPr>
          <w:p w:rsidR="008504CB" w:rsidRPr="00533FAE" w:rsidRDefault="008504CB" w:rsidP="008504CB">
            <w:pPr>
              <w:tabs>
                <w:tab w:val="center" w:pos="426"/>
              </w:tabs>
              <w:rPr>
                <w:rFonts w:cstheme="minorHAnsi"/>
              </w:rPr>
            </w:pPr>
            <w:r w:rsidRPr="00533FAE">
              <w:rPr>
                <w:rFonts w:cstheme="minorHAnsi"/>
              </w:rPr>
              <w:lastRenderedPageBreak/>
              <w:tab/>
              <w:t xml:space="preserve">Period </w:t>
            </w:r>
          </w:p>
        </w:tc>
        <w:tc>
          <w:tcPr>
            <w:tcW w:w="912" w:type="dxa"/>
            <w:vAlign w:val="center"/>
          </w:tcPr>
          <w:p w:rsidR="008504CB" w:rsidRPr="008504CB" w:rsidRDefault="008504CB" w:rsidP="008504CB">
            <w:pPr>
              <w:jc w:val="center"/>
              <w:rPr>
                <w:rFonts w:cstheme="minorHAnsi"/>
              </w:rPr>
            </w:pPr>
            <w:r w:rsidRPr="008504CB">
              <w:rPr>
                <w:rFonts w:cstheme="minorHAnsi"/>
              </w:rPr>
              <w:t>2011</w:t>
            </w:r>
          </w:p>
        </w:tc>
        <w:tc>
          <w:tcPr>
            <w:tcW w:w="1080" w:type="dxa"/>
            <w:vAlign w:val="center"/>
          </w:tcPr>
          <w:p w:rsidR="008504CB" w:rsidRPr="008504CB" w:rsidRDefault="008504CB" w:rsidP="008504CB">
            <w:pPr>
              <w:jc w:val="center"/>
              <w:rPr>
                <w:rFonts w:cstheme="minorHAnsi"/>
              </w:rPr>
            </w:pPr>
            <w:r w:rsidRPr="008504CB">
              <w:rPr>
                <w:rFonts w:cstheme="minorHAnsi"/>
              </w:rPr>
              <w:t>2012</w:t>
            </w:r>
          </w:p>
        </w:tc>
        <w:tc>
          <w:tcPr>
            <w:tcW w:w="900" w:type="dxa"/>
            <w:vAlign w:val="center"/>
          </w:tcPr>
          <w:p w:rsidR="008504CB" w:rsidRPr="008504CB" w:rsidRDefault="008504CB" w:rsidP="008504CB">
            <w:pPr>
              <w:jc w:val="center"/>
              <w:rPr>
                <w:rFonts w:cstheme="minorHAnsi"/>
              </w:rPr>
            </w:pPr>
            <w:r w:rsidRPr="008504CB">
              <w:rPr>
                <w:rFonts w:cstheme="minorHAnsi"/>
              </w:rPr>
              <w:t>2013</w:t>
            </w:r>
          </w:p>
        </w:tc>
        <w:tc>
          <w:tcPr>
            <w:tcW w:w="990" w:type="dxa"/>
            <w:vAlign w:val="center"/>
          </w:tcPr>
          <w:p w:rsidR="008504CB" w:rsidRPr="008504CB" w:rsidRDefault="008504CB" w:rsidP="008504CB">
            <w:pPr>
              <w:jc w:val="center"/>
              <w:rPr>
                <w:rFonts w:cstheme="minorHAnsi"/>
              </w:rPr>
            </w:pPr>
            <w:r w:rsidRPr="008504CB">
              <w:rPr>
                <w:rFonts w:cstheme="minorHAnsi"/>
              </w:rPr>
              <w:t>2014</w:t>
            </w:r>
          </w:p>
        </w:tc>
        <w:tc>
          <w:tcPr>
            <w:tcW w:w="1080" w:type="dxa"/>
            <w:vAlign w:val="center"/>
          </w:tcPr>
          <w:p w:rsidR="008504CB" w:rsidRPr="008504CB" w:rsidRDefault="008504CB" w:rsidP="008504CB">
            <w:pPr>
              <w:jc w:val="center"/>
              <w:rPr>
                <w:rFonts w:cstheme="minorHAnsi"/>
              </w:rPr>
            </w:pPr>
            <w:r w:rsidRPr="008504CB">
              <w:rPr>
                <w:rFonts w:cstheme="minorHAnsi"/>
              </w:rPr>
              <w:t>2015</w:t>
            </w:r>
          </w:p>
        </w:tc>
        <w:tc>
          <w:tcPr>
            <w:tcW w:w="810" w:type="dxa"/>
            <w:vAlign w:val="center"/>
          </w:tcPr>
          <w:p w:rsidR="008504CB" w:rsidRPr="008504CB" w:rsidRDefault="008504CB" w:rsidP="008504CB">
            <w:pPr>
              <w:jc w:val="center"/>
              <w:rPr>
                <w:rFonts w:cstheme="minorHAnsi"/>
              </w:rPr>
            </w:pPr>
            <w:r w:rsidRPr="008504CB">
              <w:rPr>
                <w:rFonts w:cstheme="minorHAnsi"/>
              </w:rPr>
              <w:t>2016</w:t>
            </w:r>
          </w:p>
        </w:tc>
      </w:tr>
      <w:tr w:rsidR="008504CB" w:rsidRPr="00533FAE" w:rsidTr="00DC353A">
        <w:tc>
          <w:tcPr>
            <w:tcW w:w="1068" w:type="dxa"/>
          </w:tcPr>
          <w:p w:rsidR="008504CB" w:rsidRPr="00533FAE" w:rsidRDefault="008504CB" w:rsidP="008504CB">
            <w:pPr>
              <w:jc w:val="center"/>
              <w:rPr>
                <w:rFonts w:cstheme="minorHAnsi"/>
              </w:rPr>
            </w:pPr>
            <w:r w:rsidRPr="00533FAE">
              <w:rPr>
                <w:rFonts w:cstheme="minorHAnsi"/>
              </w:rPr>
              <w:t>Mark</w:t>
            </w:r>
          </w:p>
        </w:tc>
        <w:tc>
          <w:tcPr>
            <w:tcW w:w="912" w:type="dxa"/>
            <w:vAlign w:val="center"/>
          </w:tcPr>
          <w:p w:rsidR="008504CB" w:rsidRPr="008504CB" w:rsidRDefault="008504CB" w:rsidP="008504CB">
            <w:pPr>
              <w:jc w:val="center"/>
              <w:rPr>
                <w:rFonts w:cstheme="minorHAnsi"/>
              </w:rPr>
            </w:pPr>
            <w:r w:rsidRPr="008504CB">
              <w:rPr>
                <w:rFonts w:cstheme="minorHAnsi"/>
                <w:rtl/>
              </w:rPr>
              <w:t>0</w:t>
            </w:r>
          </w:p>
        </w:tc>
        <w:tc>
          <w:tcPr>
            <w:tcW w:w="1080" w:type="dxa"/>
            <w:vAlign w:val="center"/>
          </w:tcPr>
          <w:p w:rsidR="008504CB" w:rsidRPr="008504CB" w:rsidRDefault="008504CB" w:rsidP="008504CB">
            <w:pPr>
              <w:jc w:val="center"/>
              <w:rPr>
                <w:rFonts w:cstheme="minorHAnsi"/>
                <w:rtl/>
              </w:rPr>
            </w:pPr>
            <w:r w:rsidRPr="008504CB">
              <w:rPr>
                <w:rFonts w:cstheme="minorHAnsi"/>
              </w:rPr>
              <w:t>0</w:t>
            </w:r>
          </w:p>
        </w:tc>
        <w:tc>
          <w:tcPr>
            <w:tcW w:w="900" w:type="dxa"/>
            <w:vAlign w:val="center"/>
          </w:tcPr>
          <w:p w:rsidR="008504CB" w:rsidRPr="008504CB" w:rsidRDefault="008504CB" w:rsidP="008504CB">
            <w:pPr>
              <w:jc w:val="center"/>
              <w:rPr>
                <w:rFonts w:cstheme="minorHAnsi"/>
              </w:rPr>
            </w:pPr>
            <w:r w:rsidRPr="008504CB">
              <w:rPr>
                <w:rFonts w:cstheme="minorHAnsi"/>
                <w:rtl/>
              </w:rPr>
              <w:t>0</w:t>
            </w:r>
          </w:p>
        </w:tc>
        <w:tc>
          <w:tcPr>
            <w:tcW w:w="990" w:type="dxa"/>
            <w:vAlign w:val="center"/>
          </w:tcPr>
          <w:p w:rsidR="008504CB" w:rsidRPr="008504CB" w:rsidRDefault="008504CB" w:rsidP="008504CB">
            <w:pPr>
              <w:jc w:val="center"/>
              <w:rPr>
                <w:rFonts w:cstheme="minorHAnsi"/>
                <w:rtl/>
              </w:rPr>
            </w:pPr>
            <w:r w:rsidRPr="008504CB">
              <w:rPr>
                <w:rFonts w:cstheme="minorHAnsi"/>
              </w:rPr>
              <w:t>0</w:t>
            </w:r>
          </w:p>
        </w:tc>
        <w:tc>
          <w:tcPr>
            <w:tcW w:w="1080" w:type="dxa"/>
            <w:vAlign w:val="center"/>
          </w:tcPr>
          <w:p w:rsidR="008504CB" w:rsidRPr="008504CB" w:rsidRDefault="008504CB" w:rsidP="008504CB">
            <w:pPr>
              <w:jc w:val="center"/>
              <w:rPr>
                <w:rFonts w:cstheme="minorHAnsi"/>
              </w:rPr>
            </w:pPr>
            <w:r w:rsidRPr="008504CB">
              <w:rPr>
                <w:rFonts w:cstheme="minorHAnsi"/>
              </w:rPr>
              <w:t>0</w:t>
            </w:r>
          </w:p>
        </w:tc>
        <w:tc>
          <w:tcPr>
            <w:tcW w:w="810" w:type="dxa"/>
            <w:vAlign w:val="center"/>
          </w:tcPr>
          <w:p w:rsidR="008504CB" w:rsidRPr="008504CB" w:rsidRDefault="008504CB" w:rsidP="008504CB">
            <w:pPr>
              <w:jc w:val="center"/>
              <w:rPr>
                <w:rFonts w:cstheme="minorHAnsi"/>
              </w:rPr>
            </w:pPr>
            <w:r w:rsidRPr="008504CB">
              <w:rPr>
                <w:rFonts w:cstheme="minorHAnsi"/>
              </w:rPr>
              <w:t>0</w:t>
            </w:r>
          </w:p>
        </w:tc>
      </w:tr>
    </w:tbl>
    <w:p w:rsidR="008504CB" w:rsidRDefault="008504CB" w:rsidP="008504CB">
      <w:pPr>
        <w:jc w:val="center"/>
      </w:pPr>
    </w:p>
    <w:p w:rsidR="008504CB" w:rsidRDefault="008504CB" w:rsidP="00627083">
      <w:pPr>
        <w:pStyle w:val="ListParagraph"/>
        <w:numPr>
          <w:ilvl w:val="0"/>
          <w:numId w:val="26"/>
        </w:numPr>
      </w:pPr>
      <w:r>
        <w:t xml:space="preserve">This indicator retained a zero (0) score in all six readings due to the absence of a legislation article specifying a reasonable transfer time period (minimum of one year) for tax officers and customs employees to work in the private sector. </w:t>
      </w:r>
    </w:p>
    <w:p w:rsidR="00627083" w:rsidRDefault="00627083" w:rsidP="00627083">
      <w:r>
        <w:t>Indicator No: 13</w:t>
      </w:r>
      <w:r w:rsidR="006769E4">
        <w:t xml:space="preserve"> </w:t>
      </w:r>
    </w:p>
    <w:p w:rsidR="00DC353A" w:rsidRDefault="006769E4" w:rsidP="00DC353A">
      <w:pPr>
        <w:rPr>
          <w:rFonts w:cstheme="minorHAnsi"/>
        </w:rPr>
      </w:pPr>
      <w:r>
        <w:t xml:space="preserve">Indicator name: </w:t>
      </w:r>
      <w:r w:rsidR="00DC353A">
        <w:rPr>
          <w:rFonts w:cstheme="minorHAnsi"/>
        </w:rPr>
        <w:t>The existence of procedures to control gift-giving and hospitality offered to public employees.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DC353A" w:rsidRPr="008504CB" w:rsidTr="00DC353A">
        <w:tc>
          <w:tcPr>
            <w:tcW w:w="1068" w:type="dxa"/>
          </w:tcPr>
          <w:p w:rsidR="00DC353A" w:rsidRPr="00533FAE" w:rsidRDefault="00DC353A" w:rsidP="00DC353A">
            <w:pPr>
              <w:tabs>
                <w:tab w:val="center" w:pos="426"/>
              </w:tabs>
              <w:rPr>
                <w:rFonts w:cstheme="minorHAnsi"/>
              </w:rPr>
            </w:pPr>
            <w:r w:rsidRPr="00533FAE">
              <w:rPr>
                <w:rFonts w:cstheme="minorHAnsi"/>
              </w:rPr>
              <w:tab/>
              <w:t xml:space="preserve">Period </w:t>
            </w:r>
          </w:p>
        </w:tc>
        <w:tc>
          <w:tcPr>
            <w:tcW w:w="912" w:type="dxa"/>
            <w:vAlign w:val="center"/>
          </w:tcPr>
          <w:p w:rsidR="00DC353A" w:rsidRPr="00DC353A" w:rsidRDefault="00DC353A" w:rsidP="00DC353A">
            <w:pPr>
              <w:jc w:val="center"/>
              <w:rPr>
                <w:rFonts w:cstheme="minorHAnsi"/>
              </w:rPr>
            </w:pPr>
            <w:r w:rsidRPr="00DC353A">
              <w:rPr>
                <w:rFonts w:cstheme="minorHAnsi"/>
              </w:rPr>
              <w:t>2011</w:t>
            </w:r>
          </w:p>
        </w:tc>
        <w:tc>
          <w:tcPr>
            <w:tcW w:w="1080" w:type="dxa"/>
            <w:vAlign w:val="center"/>
          </w:tcPr>
          <w:p w:rsidR="00DC353A" w:rsidRPr="00DC353A" w:rsidRDefault="00DC353A" w:rsidP="00DC353A">
            <w:pPr>
              <w:jc w:val="center"/>
              <w:rPr>
                <w:rFonts w:cstheme="minorHAnsi"/>
              </w:rPr>
            </w:pPr>
            <w:r w:rsidRPr="00DC353A">
              <w:rPr>
                <w:rFonts w:cstheme="minorHAnsi"/>
              </w:rPr>
              <w:t>2012</w:t>
            </w:r>
          </w:p>
        </w:tc>
        <w:tc>
          <w:tcPr>
            <w:tcW w:w="900" w:type="dxa"/>
            <w:vAlign w:val="center"/>
          </w:tcPr>
          <w:p w:rsidR="00DC353A" w:rsidRPr="00DC353A" w:rsidRDefault="00DC353A" w:rsidP="00DC353A">
            <w:pPr>
              <w:jc w:val="center"/>
              <w:rPr>
                <w:rFonts w:cstheme="minorHAnsi"/>
              </w:rPr>
            </w:pPr>
            <w:r w:rsidRPr="00DC353A">
              <w:rPr>
                <w:rFonts w:cstheme="minorHAnsi"/>
              </w:rPr>
              <w:t>2013</w:t>
            </w:r>
          </w:p>
        </w:tc>
        <w:tc>
          <w:tcPr>
            <w:tcW w:w="990" w:type="dxa"/>
            <w:vAlign w:val="center"/>
          </w:tcPr>
          <w:p w:rsidR="00DC353A" w:rsidRPr="00DC353A" w:rsidRDefault="00DC353A" w:rsidP="00DC353A">
            <w:pPr>
              <w:jc w:val="center"/>
              <w:rPr>
                <w:rFonts w:cstheme="minorHAnsi"/>
              </w:rPr>
            </w:pPr>
            <w:r w:rsidRPr="00DC353A">
              <w:rPr>
                <w:rFonts w:cstheme="minorHAnsi"/>
              </w:rPr>
              <w:t>2014</w:t>
            </w:r>
          </w:p>
        </w:tc>
        <w:tc>
          <w:tcPr>
            <w:tcW w:w="1080" w:type="dxa"/>
            <w:vAlign w:val="center"/>
          </w:tcPr>
          <w:p w:rsidR="00DC353A" w:rsidRPr="00DC353A" w:rsidRDefault="00DC353A" w:rsidP="00DC353A">
            <w:pPr>
              <w:jc w:val="center"/>
              <w:rPr>
                <w:rFonts w:cstheme="minorHAnsi"/>
              </w:rPr>
            </w:pPr>
            <w:r w:rsidRPr="00DC353A">
              <w:rPr>
                <w:rFonts w:cstheme="minorHAnsi"/>
              </w:rPr>
              <w:t>2015</w:t>
            </w:r>
          </w:p>
        </w:tc>
        <w:tc>
          <w:tcPr>
            <w:tcW w:w="810" w:type="dxa"/>
            <w:vAlign w:val="center"/>
          </w:tcPr>
          <w:p w:rsidR="00DC353A" w:rsidRPr="00DC353A" w:rsidRDefault="00DC353A" w:rsidP="00DC353A">
            <w:pPr>
              <w:jc w:val="center"/>
              <w:rPr>
                <w:rFonts w:cstheme="minorHAnsi"/>
              </w:rPr>
            </w:pPr>
            <w:r w:rsidRPr="00DC353A">
              <w:rPr>
                <w:rFonts w:cstheme="minorHAnsi"/>
              </w:rPr>
              <w:t>2016</w:t>
            </w:r>
          </w:p>
        </w:tc>
      </w:tr>
      <w:tr w:rsidR="00DC353A" w:rsidRPr="008504CB" w:rsidTr="00DC353A">
        <w:tc>
          <w:tcPr>
            <w:tcW w:w="1068" w:type="dxa"/>
          </w:tcPr>
          <w:p w:rsidR="00DC353A" w:rsidRPr="00533FAE" w:rsidRDefault="00DC353A" w:rsidP="00DC353A">
            <w:pPr>
              <w:jc w:val="center"/>
              <w:rPr>
                <w:rFonts w:cstheme="minorHAnsi"/>
              </w:rPr>
            </w:pPr>
            <w:r w:rsidRPr="00533FAE">
              <w:rPr>
                <w:rFonts w:cstheme="minorHAnsi"/>
              </w:rPr>
              <w:t>Mark</w:t>
            </w:r>
          </w:p>
        </w:tc>
        <w:tc>
          <w:tcPr>
            <w:tcW w:w="912" w:type="dxa"/>
            <w:vAlign w:val="center"/>
          </w:tcPr>
          <w:p w:rsidR="00DC353A" w:rsidRPr="00DC353A" w:rsidRDefault="00DC353A" w:rsidP="00DC353A">
            <w:pPr>
              <w:jc w:val="center"/>
              <w:rPr>
                <w:rFonts w:cstheme="minorHAnsi"/>
              </w:rPr>
            </w:pPr>
            <w:r w:rsidRPr="00DC353A">
              <w:rPr>
                <w:rFonts w:cstheme="minorHAnsi"/>
                <w:rtl/>
              </w:rPr>
              <w:t>0</w:t>
            </w:r>
          </w:p>
        </w:tc>
        <w:tc>
          <w:tcPr>
            <w:tcW w:w="1080" w:type="dxa"/>
            <w:vAlign w:val="center"/>
          </w:tcPr>
          <w:p w:rsidR="00DC353A" w:rsidRPr="00DC353A" w:rsidRDefault="00DC353A" w:rsidP="00DC353A">
            <w:pPr>
              <w:jc w:val="center"/>
              <w:rPr>
                <w:rFonts w:cstheme="minorHAnsi"/>
                <w:rtl/>
              </w:rPr>
            </w:pPr>
            <w:r w:rsidRPr="00DC353A">
              <w:rPr>
                <w:rFonts w:cstheme="minorHAnsi"/>
              </w:rPr>
              <w:t>200</w:t>
            </w:r>
          </w:p>
        </w:tc>
        <w:tc>
          <w:tcPr>
            <w:tcW w:w="900" w:type="dxa"/>
            <w:vAlign w:val="center"/>
          </w:tcPr>
          <w:p w:rsidR="00DC353A" w:rsidRPr="00DC353A" w:rsidRDefault="00DC353A" w:rsidP="00DC353A">
            <w:pPr>
              <w:jc w:val="center"/>
              <w:rPr>
                <w:rFonts w:cstheme="minorHAnsi"/>
              </w:rPr>
            </w:pPr>
            <w:r w:rsidRPr="00DC353A">
              <w:rPr>
                <w:rFonts w:cstheme="minorHAnsi"/>
                <w:rtl/>
              </w:rPr>
              <w:t>200</w:t>
            </w:r>
          </w:p>
        </w:tc>
        <w:tc>
          <w:tcPr>
            <w:tcW w:w="990" w:type="dxa"/>
            <w:vAlign w:val="center"/>
          </w:tcPr>
          <w:p w:rsidR="00DC353A" w:rsidRPr="00DC353A" w:rsidRDefault="00DC353A" w:rsidP="00DC353A">
            <w:pPr>
              <w:jc w:val="center"/>
              <w:rPr>
                <w:rFonts w:cstheme="minorHAnsi"/>
                <w:rtl/>
              </w:rPr>
            </w:pPr>
            <w:r w:rsidRPr="00DC353A">
              <w:rPr>
                <w:rFonts w:cstheme="minorHAnsi"/>
              </w:rPr>
              <w:t>200</w:t>
            </w:r>
          </w:p>
        </w:tc>
        <w:tc>
          <w:tcPr>
            <w:tcW w:w="1080" w:type="dxa"/>
            <w:vAlign w:val="center"/>
          </w:tcPr>
          <w:p w:rsidR="00DC353A" w:rsidRPr="00DC353A" w:rsidRDefault="00DC353A" w:rsidP="00DC353A">
            <w:pPr>
              <w:jc w:val="center"/>
              <w:rPr>
                <w:rFonts w:cstheme="minorHAnsi"/>
              </w:rPr>
            </w:pPr>
            <w:r w:rsidRPr="00DC353A">
              <w:rPr>
                <w:rFonts w:cstheme="minorHAnsi"/>
              </w:rPr>
              <w:t>200</w:t>
            </w:r>
          </w:p>
        </w:tc>
        <w:tc>
          <w:tcPr>
            <w:tcW w:w="810" w:type="dxa"/>
            <w:vAlign w:val="center"/>
          </w:tcPr>
          <w:p w:rsidR="00DC353A" w:rsidRPr="00DC353A" w:rsidRDefault="00DC353A" w:rsidP="00DC353A">
            <w:pPr>
              <w:jc w:val="center"/>
              <w:rPr>
                <w:rFonts w:cstheme="minorHAnsi"/>
              </w:rPr>
            </w:pPr>
            <w:r w:rsidRPr="00DC353A">
              <w:rPr>
                <w:rFonts w:cstheme="minorHAnsi"/>
              </w:rPr>
              <w:t>200</w:t>
            </w:r>
          </w:p>
        </w:tc>
      </w:tr>
    </w:tbl>
    <w:p w:rsidR="006769E4" w:rsidRDefault="006769E4" w:rsidP="00DC353A"/>
    <w:p w:rsidR="00DC353A" w:rsidRDefault="00DC353A" w:rsidP="00FA26BB">
      <w:pPr>
        <w:pStyle w:val="ListParagraph"/>
        <w:numPr>
          <w:ilvl w:val="0"/>
          <w:numId w:val="26"/>
        </w:numPr>
      </w:pPr>
      <w:r>
        <w:t>This indicator retained the same score of (</w:t>
      </w:r>
      <w:r w:rsidR="00FA26BB">
        <w:t>200) for the last five readings. This was because</w:t>
      </w:r>
      <w:r>
        <w:t xml:space="preserve"> no legal rules were developed to deal with gift-giving offered to the president of the PA, ministers, and PLC members</w:t>
      </w:r>
      <w:r w:rsidR="00FA26BB">
        <w:t xml:space="preserve">, although the public employees CoC defined mechanisms for dealing with this issue. However, no </w:t>
      </w:r>
      <w:r w:rsidR="00B726B8">
        <w:t xml:space="preserve">financial </w:t>
      </w:r>
      <w:r w:rsidR="00FA26BB">
        <w:t xml:space="preserve">ceiling was defined </w:t>
      </w:r>
      <w:r w:rsidR="00B726B8">
        <w:t>for personal gifts received by the above-mentioned officials nor a mechanism to register these gifts.</w:t>
      </w:r>
    </w:p>
    <w:p w:rsidR="00B726B8" w:rsidRDefault="00B726B8" w:rsidP="00B726B8">
      <w:r>
        <w:t>Indicator No: 14</w:t>
      </w:r>
    </w:p>
    <w:p w:rsidR="00B726B8" w:rsidRDefault="00B726B8" w:rsidP="00B726B8">
      <w:r w:rsidRPr="007159CD">
        <w:rPr>
          <w:b/>
          <w:bCs/>
        </w:rPr>
        <w:t>Indicator name:</w:t>
      </w:r>
      <w:r>
        <w:t xml:space="preserve"> PLC members, ministers, senior officials, including officials of the security apparatuses, judges, members of the Public Tenders and Supplies Committee, tax and customs employees, auditors of public shareholders’ companies, and officials of LGUs are required to document their assets through financial disclosures.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380E5A" w:rsidRPr="00DC353A" w:rsidTr="00974F6E">
        <w:tc>
          <w:tcPr>
            <w:tcW w:w="1068" w:type="dxa"/>
          </w:tcPr>
          <w:p w:rsidR="00380E5A" w:rsidRPr="00533FAE" w:rsidRDefault="00380E5A" w:rsidP="00380E5A">
            <w:pPr>
              <w:tabs>
                <w:tab w:val="center" w:pos="426"/>
              </w:tabs>
              <w:rPr>
                <w:rFonts w:cstheme="minorHAnsi"/>
              </w:rPr>
            </w:pPr>
            <w:r w:rsidRPr="00533FAE">
              <w:rPr>
                <w:rFonts w:cstheme="minorHAnsi"/>
              </w:rPr>
              <w:tab/>
              <w:t xml:space="preserve">Period </w:t>
            </w:r>
          </w:p>
        </w:tc>
        <w:tc>
          <w:tcPr>
            <w:tcW w:w="912" w:type="dxa"/>
            <w:vAlign w:val="center"/>
          </w:tcPr>
          <w:p w:rsidR="00380E5A" w:rsidRPr="00380E5A" w:rsidRDefault="00380E5A" w:rsidP="00380E5A">
            <w:pPr>
              <w:jc w:val="center"/>
              <w:rPr>
                <w:rFonts w:cstheme="minorHAnsi"/>
              </w:rPr>
            </w:pPr>
            <w:r w:rsidRPr="00380E5A">
              <w:rPr>
                <w:rFonts w:cstheme="minorHAnsi"/>
              </w:rPr>
              <w:t>2011</w:t>
            </w:r>
          </w:p>
        </w:tc>
        <w:tc>
          <w:tcPr>
            <w:tcW w:w="1080" w:type="dxa"/>
            <w:vAlign w:val="center"/>
          </w:tcPr>
          <w:p w:rsidR="00380E5A" w:rsidRPr="00380E5A" w:rsidRDefault="00380E5A" w:rsidP="00380E5A">
            <w:pPr>
              <w:jc w:val="center"/>
              <w:rPr>
                <w:rFonts w:cstheme="minorHAnsi"/>
              </w:rPr>
            </w:pPr>
            <w:r w:rsidRPr="00380E5A">
              <w:rPr>
                <w:rFonts w:cstheme="minorHAnsi"/>
              </w:rPr>
              <w:t>2012</w:t>
            </w:r>
          </w:p>
        </w:tc>
        <w:tc>
          <w:tcPr>
            <w:tcW w:w="900" w:type="dxa"/>
            <w:vAlign w:val="center"/>
          </w:tcPr>
          <w:p w:rsidR="00380E5A" w:rsidRPr="00380E5A" w:rsidRDefault="00380E5A" w:rsidP="00380E5A">
            <w:pPr>
              <w:jc w:val="center"/>
              <w:rPr>
                <w:rFonts w:cstheme="minorHAnsi"/>
              </w:rPr>
            </w:pPr>
            <w:r w:rsidRPr="00380E5A">
              <w:rPr>
                <w:rFonts w:cstheme="minorHAnsi"/>
              </w:rPr>
              <w:t>2013</w:t>
            </w:r>
          </w:p>
        </w:tc>
        <w:tc>
          <w:tcPr>
            <w:tcW w:w="990" w:type="dxa"/>
            <w:vAlign w:val="center"/>
          </w:tcPr>
          <w:p w:rsidR="00380E5A" w:rsidRPr="00380E5A" w:rsidRDefault="00380E5A" w:rsidP="00380E5A">
            <w:pPr>
              <w:jc w:val="center"/>
              <w:rPr>
                <w:rFonts w:cstheme="minorHAnsi"/>
              </w:rPr>
            </w:pPr>
            <w:r w:rsidRPr="00380E5A">
              <w:rPr>
                <w:rFonts w:cstheme="minorHAnsi"/>
              </w:rPr>
              <w:t>2014</w:t>
            </w:r>
          </w:p>
        </w:tc>
        <w:tc>
          <w:tcPr>
            <w:tcW w:w="1080" w:type="dxa"/>
            <w:vAlign w:val="center"/>
          </w:tcPr>
          <w:p w:rsidR="00380E5A" w:rsidRPr="00380E5A" w:rsidRDefault="00380E5A" w:rsidP="00380E5A">
            <w:pPr>
              <w:jc w:val="center"/>
              <w:rPr>
                <w:rFonts w:cstheme="minorHAnsi"/>
              </w:rPr>
            </w:pPr>
            <w:r w:rsidRPr="00380E5A">
              <w:rPr>
                <w:rFonts w:cstheme="minorHAnsi"/>
              </w:rPr>
              <w:t>2015</w:t>
            </w:r>
          </w:p>
        </w:tc>
        <w:tc>
          <w:tcPr>
            <w:tcW w:w="810" w:type="dxa"/>
            <w:vAlign w:val="center"/>
          </w:tcPr>
          <w:p w:rsidR="00380E5A" w:rsidRPr="00380E5A" w:rsidRDefault="00380E5A" w:rsidP="00380E5A">
            <w:pPr>
              <w:jc w:val="center"/>
              <w:rPr>
                <w:rFonts w:cstheme="minorHAnsi"/>
              </w:rPr>
            </w:pPr>
            <w:r w:rsidRPr="00380E5A">
              <w:rPr>
                <w:rFonts w:cstheme="minorHAnsi"/>
              </w:rPr>
              <w:t>2016</w:t>
            </w:r>
          </w:p>
        </w:tc>
      </w:tr>
      <w:tr w:rsidR="00380E5A" w:rsidRPr="00DC353A" w:rsidTr="00974F6E">
        <w:tc>
          <w:tcPr>
            <w:tcW w:w="1068" w:type="dxa"/>
          </w:tcPr>
          <w:p w:rsidR="00380E5A" w:rsidRPr="00533FAE" w:rsidRDefault="00380E5A" w:rsidP="00380E5A">
            <w:pPr>
              <w:jc w:val="center"/>
              <w:rPr>
                <w:rFonts w:cstheme="minorHAnsi"/>
              </w:rPr>
            </w:pPr>
            <w:r w:rsidRPr="00533FAE">
              <w:rPr>
                <w:rFonts w:cstheme="minorHAnsi"/>
              </w:rPr>
              <w:t>Mark</w:t>
            </w:r>
          </w:p>
        </w:tc>
        <w:tc>
          <w:tcPr>
            <w:tcW w:w="912" w:type="dxa"/>
            <w:vAlign w:val="center"/>
          </w:tcPr>
          <w:p w:rsidR="00380E5A" w:rsidRPr="00380E5A" w:rsidRDefault="00380E5A" w:rsidP="00380E5A">
            <w:pPr>
              <w:jc w:val="center"/>
              <w:rPr>
                <w:rFonts w:cstheme="minorHAnsi"/>
              </w:rPr>
            </w:pPr>
            <w:r w:rsidRPr="00380E5A">
              <w:rPr>
                <w:rFonts w:cstheme="minorHAnsi"/>
                <w:rtl/>
              </w:rPr>
              <w:t>1000</w:t>
            </w:r>
          </w:p>
        </w:tc>
        <w:tc>
          <w:tcPr>
            <w:tcW w:w="1080" w:type="dxa"/>
            <w:vAlign w:val="center"/>
          </w:tcPr>
          <w:p w:rsidR="00380E5A" w:rsidRPr="00380E5A" w:rsidRDefault="00380E5A" w:rsidP="00380E5A">
            <w:pPr>
              <w:jc w:val="center"/>
              <w:rPr>
                <w:rFonts w:cstheme="minorHAnsi"/>
                <w:rtl/>
              </w:rPr>
            </w:pPr>
            <w:r w:rsidRPr="00380E5A">
              <w:rPr>
                <w:rFonts w:cstheme="minorHAnsi"/>
              </w:rPr>
              <w:t>1000</w:t>
            </w:r>
          </w:p>
        </w:tc>
        <w:tc>
          <w:tcPr>
            <w:tcW w:w="900" w:type="dxa"/>
            <w:vAlign w:val="center"/>
          </w:tcPr>
          <w:p w:rsidR="00380E5A" w:rsidRPr="00380E5A" w:rsidRDefault="00380E5A" w:rsidP="00380E5A">
            <w:pPr>
              <w:jc w:val="center"/>
              <w:rPr>
                <w:rFonts w:cstheme="minorHAnsi"/>
              </w:rPr>
            </w:pPr>
            <w:r w:rsidRPr="00380E5A">
              <w:rPr>
                <w:rFonts w:cstheme="minorHAnsi"/>
                <w:rtl/>
              </w:rPr>
              <w:t>1000</w:t>
            </w:r>
          </w:p>
        </w:tc>
        <w:tc>
          <w:tcPr>
            <w:tcW w:w="990" w:type="dxa"/>
            <w:vAlign w:val="center"/>
          </w:tcPr>
          <w:p w:rsidR="00380E5A" w:rsidRPr="00380E5A" w:rsidRDefault="00380E5A" w:rsidP="00380E5A">
            <w:pPr>
              <w:jc w:val="center"/>
              <w:rPr>
                <w:rFonts w:cstheme="minorHAnsi"/>
                <w:rtl/>
              </w:rPr>
            </w:pPr>
            <w:r w:rsidRPr="00380E5A">
              <w:rPr>
                <w:rFonts w:cstheme="minorHAnsi"/>
              </w:rPr>
              <w:t>1000</w:t>
            </w:r>
          </w:p>
        </w:tc>
        <w:tc>
          <w:tcPr>
            <w:tcW w:w="1080" w:type="dxa"/>
            <w:vAlign w:val="center"/>
          </w:tcPr>
          <w:p w:rsidR="00380E5A" w:rsidRPr="00380E5A" w:rsidRDefault="00380E5A" w:rsidP="00380E5A">
            <w:pPr>
              <w:jc w:val="center"/>
              <w:rPr>
                <w:rFonts w:cstheme="minorHAnsi"/>
              </w:rPr>
            </w:pPr>
            <w:r w:rsidRPr="00380E5A">
              <w:rPr>
                <w:rFonts w:cstheme="minorHAnsi"/>
              </w:rPr>
              <w:t>1000</w:t>
            </w:r>
          </w:p>
        </w:tc>
        <w:tc>
          <w:tcPr>
            <w:tcW w:w="810" w:type="dxa"/>
            <w:vAlign w:val="center"/>
          </w:tcPr>
          <w:p w:rsidR="00380E5A" w:rsidRPr="00380E5A" w:rsidRDefault="00380E5A" w:rsidP="00380E5A">
            <w:pPr>
              <w:jc w:val="center"/>
              <w:rPr>
                <w:rFonts w:cstheme="minorHAnsi"/>
              </w:rPr>
            </w:pPr>
            <w:r w:rsidRPr="00380E5A">
              <w:rPr>
                <w:rFonts w:cstheme="minorHAnsi"/>
              </w:rPr>
              <w:t>1000</w:t>
            </w:r>
          </w:p>
        </w:tc>
      </w:tr>
    </w:tbl>
    <w:p w:rsidR="00B726B8" w:rsidRDefault="00B726B8" w:rsidP="00C56A15">
      <w:pPr>
        <w:jc w:val="center"/>
      </w:pPr>
    </w:p>
    <w:p w:rsidR="00DC353A" w:rsidRDefault="007159CD" w:rsidP="007159CD">
      <w:pPr>
        <w:pStyle w:val="ListParagraph"/>
        <w:numPr>
          <w:ilvl w:val="0"/>
          <w:numId w:val="26"/>
        </w:numPr>
      </w:pPr>
      <w:r>
        <w:t>This indicator retained a score of (1000) in all readings, which is the highest mark possible.</w:t>
      </w:r>
    </w:p>
    <w:p w:rsidR="007159CD" w:rsidRDefault="007159CD" w:rsidP="007159CD">
      <w:r>
        <w:t>Indicator No: 15</w:t>
      </w:r>
    </w:p>
    <w:p w:rsidR="007159CD" w:rsidRPr="007159CD" w:rsidRDefault="007159CD" w:rsidP="007159CD">
      <w:pPr>
        <w:rPr>
          <w:b/>
          <w:bCs/>
        </w:rPr>
      </w:pPr>
      <w:r w:rsidRPr="007159CD">
        <w:rPr>
          <w:b/>
          <w:bCs/>
        </w:rPr>
        <w:t>Indicator name: PLC members, ministers, heads of LGUs, senior officials, judges, members of the Public Tenders and Supplies Committee, tax and customs employees, auditors of public shareholders’ companies, and officials of the security apparatuses, submit financial disclosures.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7159CD" w:rsidRPr="00380E5A" w:rsidTr="00974F6E">
        <w:tc>
          <w:tcPr>
            <w:tcW w:w="1068" w:type="dxa"/>
          </w:tcPr>
          <w:p w:rsidR="007159CD" w:rsidRPr="00533FAE" w:rsidRDefault="007159CD" w:rsidP="007159CD">
            <w:pPr>
              <w:tabs>
                <w:tab w:val="center" w:pos="426"/>
              </w:tabs>
              <w:rPr>
                <w:rFonts w:cstheme="minorHAnsi"/>
              </w:rPr>
            </w:pPr>
            <w:r w:rsidRPr="00533FAE">
              <w:rPr>
                <w:rFonts w:cstheme="minorHAnsi"/>
              </w:rPr>
              <w:tab/>
              <w:t xml:space="preserve">Period </w:t>
            </w:r>
          </w:p>
        </w:tc>
        <w:tc>
          <w:tcPr>
            <w:tcW w:w="912" w:type="dxa"/>
            <w:vAlign w:val="center"/>
          </w:tcPr>
          <w:p w:rsidR="007159CD" w:rsidRPr="007159CD" w:rsidRDefault="007159CD" w:rsidP="007159CD">
            <w:pPr>
              <w:jc w:val="center"/>
              <w:rPr>
                <w:rFonts w:cstheme="minorHAnsi"/>
              </w:rPr>
            </w:pPr>
            <w:r w:rsidRPr="007159CD">
              <w:rPr>
                <w:rFonts w:cstheme="minorHAnsi"/>
              </w:rPr>
              <w:t>2011</w:t>
            </w:r>
          </w:p>
        </w:tc>
        <w:tc>
          <w:tcPr>
            <w:tcW w:w="1080" w:type="dxa"/>
            <w:vAlign w:val="center"/>
          </w:tcPr>
          <w:p w:rsidR="007159CD" w:rsidRPr="007159CD" w:rsidRDefault="007159CD" w:rsidP="007159CD">
            <w:pPr>
              <w:jc w:val="center"/>
              <w:rPr>
                <w:rFonts w:cstheme="minorHAnsi"/>
              </w:rPr>
            </w:pPr>
            <w:r w:rsidRPr="007159CD">
              <w:rPr>
                <w:rFonts w:cstheme="minorHAnsi"/>
              </w:rPr>
              <w:t>2012</w:t>
            </w:r>
          </w:p>
        </w:tc>
        <w:tc>
          <w:tcPr>
            <w:tcW w:w="900" w:type="dxa"/>
            <w:vAlign w:val="center"/>
          </w:tcPr>
          <w:p w:rsidR="007159CD" w:rsidRPr="007159CD" w:rsidRDefault="007159CD" w:rsidP="007159CD">
            <w:pPr>
              <w:jc w:val="center"/>
              <w:rPr>
                <w:rFonts w:cstheme="minorHAnsi"/>
              </w:rPr>
            </w:pPr>
            <w:r w:rsidRPr="007159CD">
              <w:rPr>
                <w:rFonts w:cstheme="minorHAnsi"/>
              </w:rPr>
              <w:t>2013</w:t>
            </w:r>
          </w:p>
        </w:tc>
        <w:tc>
          <w:tcPr>
            <w:tcW w:w="990" w:type="dxa"/>
            <w:vAlign w:val="center"/>
          </w:tcPr>
          <w:p w:rsidR="007159CD" w:rsidRPr="007159CD" w:rsidRDefault="007159CD" w:rsidP="007159CD">
            <w:pPr>
              <w:jc w:val="center"/>
              <w:rPr>
                <w:rFonts w:cstheme="minorHAnsi"/>
              </w:rPr>
            </w:pPr>
            <w:r w:rsidRPr="007159CD">
              <w:rPr>
                <w:rFonts w:cstheme="minorHAnsi"/>
              </w:rPr>
              <w:t>2014</w:t>
            </w:r>
          </w:p>
        </w:tc>
        <w:tc>
          <w:tcPr>
            <w:tcW w:w="1080" w:type="dxa"/>
            <w:vAlign w:val="center"/>
          </w:tcPr>
          <w:p w:rsidR="007159CD" w:rsidRPr="007159CD" w:rsidRDefault="007159CD" w:rsidP="007159CD">
            <w:pPr>
              <w:jc w:val="center"/>
              <w:rPr>
                <w:rFonts w:cstheme="minorHAnsi"/>
              </w:rPr>
            </w:pPr>
            <w:r w:rsidRPr="007159CD">
              <w:rPr>
                <w:rFonts w:cstheme="minorHAnsi"/>
              </w:rPr>
              <w:t>2015</w:t>
            </w:r>
          </w:p>
        </w:tc>
        <w:tc>
          <w:tcPr>
            <w:tcW w:w="810" w:type="dxa"/>
            <w:vAlign w:val="center"/>
          </w:tcPr>
          <w:p w:rsidR="007159CD" w:rsidRPr="007159CD" w:rsidRDefault="007159CD" w:rsidP="007159CD">
            <w:pPr>
              <w:jc w:val="center"/>
              <w:rPr>
                <w:rFonts w:cstheme="minorHAnsi"/>
              </w:rPr>
            </w:pPr>
            <w:r w:rsidRPr="007159CD">
              <w:rPr>
                <w:rFonts w:cstheme="minorHAnsi"/>
              </w:rPr>
              <w:t>2016</w:t>
            </w:r>
          </w:p>
        </w:tc>
      </w:tr>
      <w:tr w:rsidR="007159CD" w:rsidRPr="00380E5A" w:rsidTr="00974F6E">
        <w:tc>
          <w:tcPr>
            <w:tcW w:w="1068" w:type="dxa"/>
          </w:tcPr>
          <w:p w:rsidR="007159CD" w:rsidRPr="00533FAE" w:rsidRDefault="007159CD" w:rsidP="007159CD">
            <w:pPr>
              <w:jc w:val="center"/>
              <w:rPr>
                <w:rFonts w:cstheme="minorHAnsi"/>
              </w:rPr>
            </w:pPr>
            <w:r w:rsidRPr="00533FAE">
              <w:rPr>
                <w:rFonts w:cstheme="minorHAnsi"/>
              </w:rPr>
              <w:t>Mark</w:t>
            </w:r>
          </w:p>
        </w:tc>
        <w:tc>
          <w:tcPr>
            <w:tcW w:w="912" w:type="dxa"/>
            <w:vAlign w:val="center"/>
          </w:tcPr>
          <w:p w:rsidR="007159CD" w:rsidRPr="007159CD" w:rsidRDefault="007159CD" w:rsidP="007159CD">
            <w:pPr>
              <w:jc w:val="center"/>
              <w:rPr>
                <w:rFonts w:cstheme="minorHAnsi"/>
              </w:rPr>
            </w:pPr>
            <w:r w:rsidRPr="007159CD">
              <w:rPr>
                <w:rFonts w:cstheme="minorHAnsi"/>
                <w:rtl/>
              </w:rPr>
              <w:t>514</w:t>
            </w:r>
          </w:p>
        </w:tc>
        <w:tc>
          <w:tcPr>
            <w:tcW w:w="1080" w:type="dxa"/>
            <w:vAlign w:val="center"/>
          </w:tcPr>
          <w:p w:rsidR="007159CD" w:rsidRPr="007159CD" w:rsidRDefault="007159CD" w:rsidP="007159CD">
            <w:pPr>
              <w:jc w:val="center"/>
              <w:rPr>
                <w:rFonts w:cstheme="minorHAnsi"/>
                <w:rtl/>
              </w:rPr>
            </w:pPr>
            <w:r w:rsidRPr="007159CD">
              <w:rPr>
                <w:rFonts w:cstheme="minorHAnsi"/>
              </w:rPr>
              <w:t>994</w:t>
            </w:r>
          </w:p>
        </w:tc>
        <w:tc>
          <w:tcPr>
            <w:tcW w:w="900" w:type="dxa"/>
            <w:vAlign w:val="center"/>
          </w:tcPr>
          <w:p w:rsidR="007159CD" w:rsidRPr="007159CD" w:rsidRDefault="007159CD" w:rsidP="007159CD">
            <w:pPr>
              <w:jc w:val="center"/>
              <w:rPr>
                <w:rFonts w:cstheme="minorHAnsi"/>
              </w:rPr>
            </w:pPr>
            <w:r w:rsidRPr="007159CD">
              <w:rPr>
                <w:rFonts w:cstheme="minorHAnsi"/>
              </w:rPr>
              <w:t>1000</w:t>
            </w:r>
          </w:p>
        </w:tc>
        <w:tc>
          <w:tcPr>
            <w:tcW w:w="990" w:type="dxa"/>
            <w:vAlign w:val="center"/>
          </w:tcPr>
          <w:p w:rsidR="007159CD" w:rsidRPr="007159CD" w:rsidRDefault="007159CD" w:rsidP="007159CD">
            <w:pPr>
              <w:jc w:val="center"/>
              <w:rPr>
                <w:rFonts w:cstheme="minorHAnsi"/>
              </w:rPr>
            </w:pPr>
            <w:r w:rsidRPr="007159CD">
              <w:rPr>
                <w:rFonts w:cstheme="minorHAnsi"/>
              </w:rPr>
              <w:t>832</w:t>
            </w:r>
          </w:p>
        </w:tc>
        <w:tc>
          <w:tcPr>
            <w:tcW w:w="1080" w:type="dxa"/>
            <w:vAlign w:val="center"/>
          </w:tcPr>
          <w:p w:rsidR="007159CD" w:rsidRPr="007159CD" w:rsidRDefault="007159CD" w:rsidP="007159CD">
            <w:pPr>
              <w:jc w:val="center"/>
              <w:rPr>
                <w:rFonts w:cstheme="minorHAnsi"/>
              </w:rPr>
            </w:pPr>
            <w:r w:rsidRPr="007159CD">
              <w:rPr>
                <w:rFonts w:cstheme="minorHAnsi"/>
              </w:rPr>
              <w:t>758</w:t>
            </w:r>
          </w:p>
        </w:tc>
        <w:tc>
          <w:tcPr>
            <w:tcW w:w="810" w:type="dxa"/>
            <w:vAlign w:val="center"/>
          </w:tcPr>
          <w:p w:rsidR="007159CD" w:rsidRPr="007159CD" w:rsidRDefault="007159CD" w:rsidP="007159CD">
            <w:pPr>
              <w:jc w:val="center"/>
              <w:rPr>
                <w:rFonts w:cstheme="minorHAnsi"/>
              </w:rPr>
            </w:pPr>
            <w:r w:rsidRPr="007159CD">
              <w:rPr>
                <w:rFonts w:cstheme="minorHAnsi"/>
              </w:rPr>
              <w:t>889</w:t>
            </w:r>
          </w:p>
        </w:tc>
      </w:tr>
    </w:tbl>
    <w:p w:rsidR="007159CD" w:rsidRDefault="007159CD" w:rsidP="007159CD">
      <w:pPr>
        <w:jc w:val="center"/>
      </w:pPr>
    </w:p>
    <w:p w:rsidR="00DC353A" w:rsidRDefault="00FA7FF9" w:rsidP="00FA7FF9">
      <w:pPr>
        <w:pStyle w:val="ListParagraph"/>
        <w:numPr>
          <w:ilvl w:val="0"/>
          <w:numId w:val="26"/>
        </w:numPr>
      </w:pPr>
      <w:r>
        <w:lastRenderedPageBreak/>
        <w:t>This indicator score showed an increase in the six reading compared to the fifth reading.  However, it was lower by 111 points from its score in the third reading.</w:t>
      </w:r>
    </w:p>
    <w:p w:rsidR="00FA7FF9" w:rsidRDefault="00FA7FF9" w:rsidP="00FA7FF9">
      <w:pPr>
        <w:pStyle w:val="ListParagraph"/>
        <w:numPr>
          <w:ilvl w:val="0"/>
          <w:numId w:val="26"/>
        </w:numPr>
      </w:pPr>
      <w:r>
        <w:t>Information regarding this indicator is based on data received from the ACC.</w:t>
      </w:r>
    </w:p>
    <w:p w:rsidR="00FA7FF9" w:rsidRPr="00FA7FF9" w:rsidRDefault="00FA7FF9" w:rsidP="008F2479">
      <w:pPr>
        <w:jc w:val="center"/>
        <w:rPr>
          <w:b/>
          <w:bCs/>
        </w:rPr>
      </w:pPr>
      <w:r w:rsidRPr="00FA7FF9">
        <w:rPr>
          <w:b/>
          <w:bCs/>
        </w:rPr>
        <w:t>Figure (9): Scores of indicator No. 15 in the six readings</w:t>
      </w:r>
    </w:p>
    <w:p w:rsidR="00DC353A" w:rsidRDefault="00FA7FF9" w:rsidP="00DC353A">
      <w:pPr>
        <w:jc w:val="center"/>
      </w:pPr>
      <w:r w:rsidRPr="001960DC">
        <w:rPr>
          <w:noProof/>
        </w:rPr>
        <w:drawing>
          <wp:inline distT="0" distB="0" distL="0" distR="0">
            <wp:extent cx="4627245" cy="203073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C353A" w:rsidRDefault="0034770E" w:rsidP="0034770E">
      <w:r>
        <w:t>Indicator No: 16</w:t>
      </w:r>
    </w:p>
    <w:p w:rsidR="0034770E" w:rsidRPr="0034770E" w:rsidRDefault="0034770E" w:rsidP="0034770E">
      <w:pPr>
        <w:rPr>
          <w:b/>
          <w:bCs/>
        </w:rPr>
      </w:pPr>
      <w:r w:rsidRPr="0034770E">
        <w:rPr>
          <w:b/>
          <w:bCs/>
        </w:rPr>
        <w:t>Indicator name: periodic audit of random samples of financial disclosures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34770E" w:rsidRPr="007159CD" w:rsidTr="00974F6E">
        <w:tc>
          <w:tcPr>
            <w:tcW w:w="1068" w:type="dxa"/>
          </w:tcPr>
          <w:p w:rsidR="0034770E" w:rsidRPr="00533FAE" w:rsidRDefault="0034770E" w:rsidP="0034770E">
            <w:pPr>
              <w:tabs>
                <w:tab w:val="center" w:pos="426"/>
              </w:tabs>
              <w:rPr>
                <w:rFonts w:cstheme="minorHAnsi"/>
              </w:rPr>
            </w:pPr>
            <w:r w:rsidRPr="00533FAE">
              <w:rPr>
                <w:rFonts w:cstheme="minorHAnsi"/>
              </w:rPr>
              <w:tab/>
              <w:t xml:space="preserve">Period </w:t>
            </w:r>
          </w:p>
        </w:tc>
        <w:tc>
          <w:tcPr>
            <w:tcW w:w="912" w:type="dxa"/>
            <w:vAlign w:val="center"/>
          </w:tcPr>
          <w:p w:rsidR="0034770E" w:rsidRPr="0034770E" w:rsidRDefault="0034770E" w:rsidP="0034770E">
            <w:pPr>
              <w:jc w:val="center"/>
              <w:rPr>
                <w:rFonts w:cstheme="minorHAnsi"/>
              </w:rPr>
            </w:pPr>
            <w:r w:rsidRPr="0034770E">
              <w:rPr>
                <w:rFonts w:cstheme="minorHAnsi"/>
              </w:rPr>
              <w:t>2011</w:t>
            </w:r>
          </w:p>
        </w:tc>
        <w:tc>
          <w:tcPr>
            <w:tcW w:w="1080" w:type="dxa"/>
            <w:vAlign w:val="center"/>
          </w:tcPr>
          <w:p w:rsidR="0034770E" w:rsidRPr="0034770E" w:rsidRDefault="0034770E" w:rsidP="0034770E">
            <w:pPr>
              <w:jc w:val="center"/>
              <w:rPr>
                <w:rFonts w:cstheme="minorHAnsi"/>
              </w:rPr>
            </w:pPr>
            <w:r w:rsidRPr="0034770E">
              <w:rPr>
                <w:rFonts w:cstheme="minorHAnsi"/>
              </w:rPr>
              <w:t>2012</w:t>
            </w:r>
          </w:p>
        </w:tc>
        <w:tc>
          <w:tcPr>
            <w:tcW w:w="900" w:type="dxa"/>
            <w:vAlign w:val="center"/>
          </w:tcPr>
          <w:p w:rsidR="0034770E" w:rsidRPr="0034770E" w:rsidRDefault="0034770E" w:rsidP="0034770E">
            <w:pPr>
              <w:jc w:val="center"/>
              <w:rPr>
                <w:rFonts w:cstheme="minorHAnsi"/>
              </w:rPr>
            </w:pPr>
            <w:r w:rsidRPr="0034770E">
              <w:rPr>
                <w:rFonts w:cstheme="minorHAnsi"/>
              </w:rPr>
              <w:t>2013</w:t>
            </w:r>
          </w:p>
        </w:tc>
        <w:tc>
          <w:tcPr>
            <w:tcW w:w="990" w:type="dxa"/>
            <w:vAlign w:val="center"/>
          </w:tcPr>
          <w:p w:rsidR="0034770E" w:rsidRPr="0034770E" w:rsidRDefault="0034770E" w:rsidP="0034770E">
            <w:pPr>
              <w:jc w:val="center"/>
              <w:rPr>
                <w:rFonts w:cstheme="minorHAnsi"/>
              </w:rPr>
            </w:pPr>
            <w:r w:rsidRPr="0034770E">
              <w:rPr>
                <w:rFonts w:cstheme="minorHAnsi"/>
              </w:rPr>
              <w:t>2014</w:t>
            </w:r>
          </w:p>
        </w:tc>
        <w:tc>
          <w:tcPr>
            <w:tcW w:w="1080" w:type="dxa"/>
            <w:vAlign w:val="center"/>
          </w:tcPr>
          <w:p w:rsidR="0034770E" w:rsidRPr="0034770E" w:rsidRDefault="0034770E" w:rsidP="0034770E">
            <w:pPr>
              <w:jc w:val="center"/>
              <w:rPr>
                <w:rFonts w:cstheme="minorHAnsi"/>
              </w:rPr>
            </w:pPr>
            <w:r w:rsidRPr="0034770E">
              <w:rPr>
                <w:rFonts w:cstheme="minorHAnsi"/>
              </w:rPr>
              <w:t>2015</w:t>
            </w:r>
          </w:p>
        </w:tc>
        <w:tc>
          <w:tcPr>
            <w:tcW w:w="810" w:type="dxa"/>
            <w:vAlign w:val="center"/>
          </w:tcPr>
          <w:p w:rsidR="0034770E" w:rsidRPr="0034770E" w:rsidRDefault="0034770E" w:rsidP="0034770E">
            <w:pPr>
              <w:jc w:val="center"/>
              <w:rPr>
                <w:rFonts w:cstheme="minorHAnsi"/>
              </w:rPr>
            </w:pPr>
            <w:r w:rsidRPr="0034770E">
              <w:rPr>
                <w:rFonts w:cstheme="minorHAnsi"/>
              </w:rPr>
              <w:t>2016</w:t>
            </w:r>
          </w:p>
        </w:tc>
      </w:tr>
      <w:tr w:rsidR="0034770E" w:rsidRPr="007159CD" w:rsidTr="00974F6E">
        <w:tc>
          <w:tcPr>
            <w:tcW w:w="1068" w:type="dxa"/>
          </w:tcPr>
          <w:p w:rsidR="0034770E" w:rsidRPr="00533FAE" w:rsidRDefault="0034770E" w:rsidP="0034770E">
            <w:pPr>
              <w:jc w:val="center"/>
              <w:rPr>
                <w:rFonts w:cstheme="minorHAnsi"/>
              </w:rPr>
            </w:pPr>
            <w:r w:rsidRPr="00533FAE">
              <w:rPr>
                <w:rFonts w:cstheme="minorHAnsi"/>
              </w:rPr>
              <w:t>Mark</w:t>
            </w:r>
          </w:p>
        </w:tc>
        <w:tc>
          <w:tcPr>
            <w:tcW w:w="912" w:type="dxa"/>
            <w:vAlign w:val="center"/>
          </w:tcPr>
          <w:p w:rsidR="0034770E" w:rsidRPr="0034770E" w:rsidRDefault="0034770E" w:rsidP="0034770E">
            <w:pPr>
              <w:jc w:val="center"/>
              <w:rPr>
                <w:rFonts w:cstheme="minorHAnsi"/>
              </w:rPr>
            </w:pPr>
            <w:r w:rsidRPr="0034770E">
              <w:rPr>
                <w:rFonts w:cstheme="minorHAnsi"/>
                <w:rtl/>
              </w:rPr>
              <w:t>0</w:t>
            </w:r>
          </w:p>
        </w:tc>
        <w:tc>
          <w:tcPr>
            <w:tcW w:w="1080" w:type="dxa"/>
            <w:vAlign w:val="center"/>
          </w:tcPr>
          <w:p w:rsidR="0034770E" w:rsidRPr="0034770E" w:rsidRDefault="0034770E" w:rsidP="0034770E">
            <w:pPr>
              <w:jc w:val="center"/>
              <w:rPr>
                <w:rFonts w:cstheme="minorHAnsi"/>
                <w:rtl/>
              </w:rPr>
            </w:pPr>
            <w:r w:rsidRPr="0034770E">
              <w:rPr>
                <w:rFonts w:cstheme="minorHAnsi"/>
              </w:rPr>
              <w:t>0</w:t>
            </w:r>
          </w:p>
        </w:tc>
        <w:tc>
          <w:tcPr>
            <w:tcW w:w="900" w:type="dxa"/>
            <w:vAlign w:val="center"/>
          </w:tcPr>
          <w:p w:rsidR="0034770E" w:rsidRPr="0034770E" w:rsidRDefault="0034770E" w:rsidP="0034770E">
            <w:pPr>
              <w:jc w:val="center"/>
              <w:rPr>
                <w:rFonts w:cstheme="minorHAnsi"/>
              </w:rPr>
            </w:pPr>
            <w:r w:rsidRPr="0034770E">
              <w:rPr>
                <w:rFonts w:cstheme="minorHAnsi"/>
                <w:rtl/>
              </w:rPr>
              <w:t>0</w:t>
            </w:r>
          </w:p>
        </w:tc>
        <w:tc>
          <w:tcPr>
            <w:tcW w:w="990" w:type="dxa"/>
            <w:vAlign w:val="center"/>
          </w:tcPr>
          <w:p w:rsidR="0034770E" w:rsidRPr="0034770E" w:rsidRDefault="0034770E" w:rsidP="0034770E">
            <w:pPr>
              <w:jc w:val="center"/>
              <w:rPr>
                <w:rFonts w:cstheme="minorHAnsi"/>
                <w:rtl/>
              </w:rPr>
            </w:pPr>
            <w:r w:rsidRPr="0034770E">
              <w:rPr>
                <w:rFonts w:cstheme="minorHAnsi"/>
              </w:rPr>
              <w:t>0</w:t>
            </w:r>
          </w:p>
        </w:tc>
        <w:tc>
          <w:tcPr>
            <w:tcW w:w="1080" w:type="dxa"/>
            <w:vAlign w:val="center"/>
          </w:tcPr>
          <w:p w:rsidR="0034770E" w:rsidRPr="0034770E" w:rsidRDefault="0034770E" w:rsidP="0034770E">
            <w:pPr>
              <w:jc w:val="center"/>
              <w:rPr>
                <w:rFonts w:cstheme="minorHAnsi"/>
              </w:rPr>
            </w:pPr>
            <w:r w:rsidRPr="0034770E">
              <w:rPr>
                <w:rFonts w:cstheme="minorHAnsi"/>
              </w:rPr>
              <w:t>0</w:t>
            </w:r>
          </w:p>
        </w:tc>
        <w:tc>
          <w:tcPr>
            <w:tcW w:w="810" w:type="dxa"/>
            <w:vAlign w:val="center"/>
          </w:tcPr>
          <w:p w:rsidR="0034770E" w:rsidRPr="0034770E" w:rsidRDefault="0034770E" w:rsidP="0034770E">
            <w:pPr>
              <w:jc w:val="center"/>
              <w:rPr>
                <w:rFonts w:cstheme="minorHAnsi"/>
              </w:rPr>
            </w:pPr>
            <w:r w:rsidRPr="0034770E">
              <w:rPr>
                <w:rFonts w:cstheme="minorHAnsi"/>
              </w:rPr>
              <w:t>0</w:t>
            </w:r>
          </w:p>
        </w:tc>
      </w:tr>
    </w:tbl>
    <w:p w:rsidR="0034770E" w:rsidRDefault="0034770E" w:rsidP="0034770E"/>
    <w:p w:rsidR="0034770E" w:rsidRDefault="004005BB" w:rsidP="004005BB">
      <w:pPr>
        <w:pStyle w:val="ListParagraph"/>
        <w:numPr>
          <w:ilvl w:val="0"/>
          <w:numId w:val="29"/>
        </w:numPr>
      </w:pPr>
      <w:r>
        <w:t xml:space="preserve">This indicator retained the same mark of zero (0) in all six readings, which is the lowest mark possible.  This was due to the absence of a text allowing the ACC to conduct periodic audit on random samples of financial disclosures. </w:t>
      </w:r>
    </w:p>
    <w:p w:rsidR="00972C80" w:rsidRDefault="004005BB" w:rsidP="00972C80">
      <w:r>
        <w:t>Indicator No: 17</w:t>
      </w:r>
    </w:p>
    <w:p w:rsidR="00972C80" w:rsidRPr="00972C80" w:rsidRDefault="004005BB" w:rsidP="00D44980">
      <w:r w:rsidRPr="00DA33B7">
        <w:rPr>
          <w:b/>
          <w:bCs/>
        </w:rPr>
        <w:t>Indicator name:</w:t>
      </w:r>
      <w:r>
        <w:t xml:space="preserve"> </w:t>
      </w:r>
      <w:r w:rsidR="00972C80" w:rsidRPr="00972C80">
        <w:rPr>
          <w:rFonts w:cstheme="minorHAnsi"/>
        </w:rPr>
        <w:t>Periodic submission of required financial disclosures by those occupying public jobs and positions upon assuming office and at</w:t>
      </w:r>
      <w:r w:rsidR="00D44980">
        <w:rPr>
          <w:rFonts w:cstheme="minorHAnsi"/>
        </w:rPr>
        <w:t xml:space="preserve"> the end of their service;</w:t>
      </w:r>
      <w:r w:rsidR="00972C80">
        <w:rPr>
          <w:rFonts w:cstheme="minorHAnsi"/>
        </w:rPr>
        <w:t xml:space="preserve"> </w:t>
      </w:r>
      <w:r w:rsidR="00D44980">
        <w:rPr>
          <w:rFonts w:cstheme="minorHAnsi"/>
          <w:color w:val="222222"/>
        </w:rPr>
        <w:t>mandatory publication of financial disclosure of PA president, ministers, and PLC members, in the official newspaper.</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DA33B7" w:rsidRPr="0034770E" w:rsidTr="00974F6E">
        <w:tc>
          <w:tcPr>
            <w:tcW w:w="1068" w:type="dxa"/>
          </w:tcPr>
          <w:p w:rsidR="00DA33B7" w:rsidRPr="00533FAE" w:rsidRDefault="00DA33B7" w:rsidP="00DA33B7">
            <w:pPr>
              <w:tabs>
                <w:tab w:val="center" w:pos="426"/>
              </w:tabs>
              <w:rPr>
                <w:rFonts w:cstheme="minorHAnsi"/>
              </w:rPr>
            </w:pPr>
            <w:r w:rsidRPr="00533FAE">
              <w:rPr>
                <w:rFonts w:cstheme="minorHAnsi"/>
              </w:rPr>
              <w:tab/>
              <w:t xml:space="preserve">Period </w:t>
            </w:r>
          </w:p>
        </w:tc>
        <w:tc>
          <w:tcPr>
            <w:tcW w:w="912" w:type="dxa"/>
            <w:vAlign w:val="center"/>
          </w:tcPr>
          <w:p w:rsidR="00DA33B7" w:rsidRPr="00DA33B7" w:rsidRDefault="00DA33B7" w:rsidP="00DA33B7">
            <w:pPr>
              <w:jc w:val="center"/>
              <w:rPr>
                <w:rFonts w:cstheme="minorHAnsi"/>
              </w:rPr>
            </w:pPr>
            <w:r w:rsidRPr="00DA33B7">
              <w:rPr>
                <w:rFonts w:cstheme="minorHAnsi"/>
              </w:rPr>
              <w:t>2011</w:t>
            </w:r>
          </w:p>
        </w:tc>
        <w:tc>
          <w:tcPr>
            <w:tcW w:w="1080" w:type="dxa"/>
            <w:vAlign w:val="center"/>
          </w:tcPr>
          <w:p w:rsidR="00DA33B7" w:rsidRPr="00DA33B7" w:rsidRDefault="00DA33B7" w:rsidP="00DA33B7">
            <w:pPr>
              <w:jc w:val="center"/>
              <w:rPr>
                <w:rFonts w:cstheme="minorHAnsi"/>
              </w:rPr>
            </w:pPr>
            <w:r w:rsidRPr="00DA33B7">
              <w:rPr>
                <w:rFonts w:cstheme="minorHAnsi"/>
              </w:rPr>
              <w:t>2012</w:t>
            </w:r>
          </w:p>
        </w:tc>
        <w:tc>
          <w:tcPr>
            <w:tcW w:w="900" w:type="dxa"/>
            <w:vAlign w:val="center"/>
          </w:tcPr>
          <w:p w:rsidR="00DA33B7" w:rsidRPr="00DA33B7" w:rsidRDefault="00DA33B7" w:rsidP="00DA33B7">
            <w:pPr>
              <w:jc w:val="center"/>
              <w:rPr>
                <w:rFonts w:cstheme="minorHAnsi"/>
              </w:rPr>
            </w:pPr>
            <w:r w:rsidRPr="00DA33B7">
              <w:rPr>
                <w:rFonts w:cstheme="minorHAnsi"/>
              </w:rPr>
              <w:t>2013</w:t>
            </w:r>
          </w:p>
        </w:tc>
        <w:tc>
          <w:tcPr>
            <w:tcW w:w="990" w:type="dxa"/>
            <w:vAlign w:val="center"/>
          </w:tcPr>
          <w:p w:rsidR="00DA33B7" w:rsidRPr="00DA33B7" w:rsidRDefault="00DA33B7" w:rsidP="00DA33B7">
            <w:pPr>
              <w:jc w:val="center"/>
              <w:rPr>
                <w:rFonts w:cstheme="minorHAnsi"/>
              </w:rPr>
            </w:pPr>
            <w:r w:rsidRPr="00DA33B7">
              <w:rPr>
                <w:rFonts w:cstheme="minorHAnsi"/>
              </w:rPr>
              <w:t>2014</w:t>
            </w:r>
          </w:p>
        </w:tc>
        <w:tc>
          <w:tcPr>
            <w:tcW w:w="1080" w:type="dxa"/>
            <w:vAlign w:val="center"/>
          </w:tcPr>
          <w:p w:rsidR="00DA33B7" w:rsidRPr="00DA33B7" w:rsidRDefault="00DA33B7" w:rsidP="00DA33B7">
            <w:pPr>
              <w:jc w:val="center"/>
              <w:rPr>
                <w:rFonts w:cstheme="minorHAnsi"/>
              </w:rPr>
            </w:pPr>
            <w:r w:rsidRPr="00DA33B7">
              <w:rPr>
                <w:rFonts w:cstheme="minorHAnsi"/>
              </w:rPr>
              <w:t>2015</w:t>
            </w:r>
          </w:p>
        </w:tc>
        <w:tc>
          <w:tcPr>
            <w:tcW w:w="810" w:type="dxa"/>
            <w:vAlign w:val="center"/>
          </w:tcPr>
          <w:p w:rsidR="00DA33B7" w:rsidRPr="00DA33B7" w:rsidRDefault="00DA33B7" w:rsidP="00DA33B7">
            <w:pPr>
              <w:jc w:val="center"/>
              <w:rPr>
                <w:rFonts w:cstheme="minorHAnsi"/>
              </w:rPr>
            </w:pPr>
            <w:r w:rsidRPr="00DA33B7">
              <w:rPr>
                <w:rFonts w:cstheme="minorHAnsi"/>
              </w:rPr>
              <w:t>2016</w:t>
            </w:r>
          </w:p>
        </w:tc>
      </w:tr>
      <w:tr w:rsidR="00DA33B7" w:rsidRPr="0034770E" w:rsidTr="00974F6E">
        <w:tc>
          <w:tcPr>
            <w:tcW w:w="1068" w:type="dxa"/>
          </w:tcPr>
          <w:p w:rsidR="00DA33B7" w:rsidRPr="00533FAE" w:rsidRDefault="00DA33B7" w:rsidP="00DA33B7">
            <w:pPr>
              <w:jc w:val="center"/>
              <w:rPr>
                <w:rFonts w:cstheme="minorHAnsi"/>
              </w:rPr>
            </w:pPr>
            <w:r w:rsidRPr="00533FAE">
              <w:rPr>
                <w:rFonts w:cstheme="minorHAnsi"/>
              </w:rPr>
              <w:t>Mark</w:t>
            </w:r>
          </w:p>
        </w:tc>
        <w:tc>
          <w:tcPr>
            <w:tcW w:w="912" w:type="dxa"/>
            <w:vAlign w:val="center"/>
          </w:tcPr>
          <w:p w:rsidR="00DA33B7" w:rsidRPr="00DA33B7" w:rsidRDefault="00DA33B7" w:rsidP="00DA33B7">
            <w:pPr>
              <w:jc w:val="center"/>
              <w:rPr>
                <w:rFonts w:cstheme="minorHAnsi"/>
              </w:rPr>
            </w:pPr>
            <w:r w:rsidRPr="00DA33B7">
              <w:rPr>
                <w:rFonts w:cstheme="minorHAnsi"/>
                <w:rtl/>
              </w:rPr>
              <w:t>310</w:t>
            </w:r>
          </w:p>
        </w:tc>
        <w:tc>
          <w:tcPr>
            <w:tcW w:w="1080" w:type="dxa"/>
            <w:vAlign w:val="center"/>
          </w:tcPr>
          <w:p w:rsidR="00DA33B7" w:rsidRPr="00DA33B7" w:rsidRDefault="00DA33B7" w:rsidP="00DA33B7">
            <w:pPr>
              <w:jc w:val="center"/>
              <w:rPr>
                <w:rFonts w:cstheme="minorHAnsi"/>
                <w:rtl/>
              </w:rPr>
            </w:pPr>
            <w:r w:rsidRPr="00DA33B7">
              <w:rPr>
                <w:rFonts w:cstheme="minorHAnsi"/>
              </w:rPr>
              <w:t>310</w:t>
            </w:r>
          </w:p>
        </w:tc>
        <w:tc>
          <w:tcPr>
            <w:tcW w:w="900" w:type="dxa"/>
            <w:vAlign w:val="center"/>
          </w:tcPr>
          <w:p w:rsidR="00DA33B7" w:rsidRPr="00DA33B7" w:rsidRDefault="00DA33B7" w:rsidP="00DA33B7">
            <w:pPr>
              <w:jc w:val="center"/>
              <w:rPr>
                <w:rFonts w:cstheme="minorHAnsi"/>
              </w:rPr>
            </w:pPr>
            <w:r w:rsidRPr="00DA33B7">
              <w:rPr>
                <w:rFonts w:cstheme="minorHAnsi"/>
                <w:rtl/>
              </w:rPr>
              <w:t>310</w:t>
            </w:r>
          </w:p>
        </w:tc>
        <w:tc>
          <w:tcPr>
            <w:tcW w:w="990" w:type="dxa"/>
            <w:vAlign w:val="center"/>
          </w:tcPr>
          <w:p w:rsidR="00DA33B7" w:rsidRPr="00DA33B7" w:rsidRDefault="00DA33B7" w:rsidP="00DA33B7">
            <w:pPr>
              <w:jc w:val="center"/>
              <w:rPr>
                <w:rFonts w:cstheme="minorHAnsi"/>
                <w:rtl/>
              </w:rPr>
            </w:pPr>
            <w:r w:rsidRPr="00DA33B7">
              <w:rPr>
                <w:rFonts w:cstheme="minorHAnsi"/>
              </w:rPr>
              <w:t>310</w:t>
            </w:r>
          </w:p>
        </w:tc>
        <w:tc>
          <w:tcPr>
            <w:tcW w:w="1080" w:type="dxa"/>
            <w:vAlign w:val="center"/>
          </w:tcPr>
          <w:p w:rsidR="00DA33B7" w:rsidRPr="00DA33B7" w:rsidRDefault="00DA33B7" w:rsidP="00DA33B7">
            <w:pPr>
              <w:jc w:val="center"/>
              <w:rPr>
                <w:rFonts w:cstheme="minorHAnsi"/>
              </w:rPr>
            </w:pPr>
            <w:r w:rsidRPr="00DA33B7">
              <w:rPr>
                <w:rFonts w:cstheme="minorHAnsi"/>
              </w:rPr>
              <w:t>310</w:t>
            </w:r>
          </w:p>
        </w:tc>
        <w:tc>
          <w:tcPr>
            <w:tcW w:w="810" w:type="dxa"/>
            <w:vAlign w:val="center"/>
          </w:tcPr>
          <w:p w:rsidR="00DA33B7" w:rsidRPr="00DA33B7" w:rsidRDefault="00DA33B7" w:rsidP="00DA33B7">
            <w:pPr>
              <w:jc w:val="center"/>
              <w:rPr>
                <w:rFonts w:cstheme="minorHAnsi"/>
              </w:rPr>
            </w:pPr>
            <w:r w:rsidRPr="00DA33B7">
              <w:rPr>
                <w:rFonts w:cstheme="minorHAnsi"/>
              </w:rPr>
              <w:t>310</w:t>
            </w:r>
          </w:p>
        </w:tc>
      </w:tr>
    </w:tbl>
    <w:p w:rsidR="004005BB" w:rsidRDefault="004005BB" w:rsidP="00DA33B7">
      <w:pPr>
        <w:jc w:val="center"/>
      </w:pPr>
    </w:p>
    <w:p w:rsidR="00DC353A" w:rsidRDefault="00DA33B7" w:rsidP="00DA5DA0">
      <w:pPr>
        <w:pStyle w:val="ListParagraph"/>
        <w:numPr>
          <w:ilvl w:val="0"/>
          <w:numId w:val="29"/>
        </w:numPr>
      </w:pPr>
      <w:r>
        <w:t xml:space="preserve">This indicator retained </w:t>
      </w:r>
      <w:r w:rsidR="006D368B">
        <w:t>the</w:t>
      </w:r>
      <w:r>
        <w:t xml:space="preserve"> low score of (310) </w:t>
      </w:r>
      <w:r w:rsidR="006D368B">
        <w:t xml:space="preserve">for the six readings due to ambiguity in the Palestinian law concerning submission of disclosures </w:t>
      </w:r>
      <w:r w:rsidR="00DA5DA0">
        <w:t>by: the PA president, ministers, PLC members, and members of the judiciary authority, as well as submission of financial disclosures upon assuming positions and at the end of their service.</w:t>
      </w:r>
    </w:p>
    <w:p w:rsidR="00DA5DA0" w:rsidRDefault="002F236B" w:rsidP="002F236B">
      <w:pPr>
        <w:pStyle w:val="ListParagraph"/>
        <w:numPr>
          <w:ilvl w:val="0"/>
          <w:numId w:val="29"/>
        </w:numPr>
      </w:pPr>
      <w:r>
        <w:t xml:space="preserve">In addition, there is no text demanding that the president, ministers, and parliamentarians publish their financial disclosures in the official newspaper “Al-Waqa’I Al-Filisteniya” </w:t>
      </w:r>
      <w:r w:rsidR="00B913A7">
        <w:t>.</w:t>
      </w:r>
    </w:p>
    <w:p w:rsidR="00B913A7" w:rsidRDefault="002C2244" w:rsidP="00B913A7">
      <w:pPr>
        <w:ind w:left="360"/>
      </w:pPr>
      <w:r>
        <w:lastRenderedPageBreak/>
        <w:t>Indicator No: 18</w:t>
      </w:r>
    </w:p>
    <w:p w:rsidR="002C2244" w:rsidRDefault="002C2244" w:rsidP="002C2244">
      <w:pPr>
        <w:ind w:left="360"/>
        <w:rPr>
          <w:rFonts w:cstheme="minorHAnsi"/>
          <w:color w:val="222222"/>
        </w:rPr>
      </w:pPr>
      <w:r>
        <w:t xml:space="preserve">Indicator name: Citizens are able access public records information </w:t>
      </w:r>
      <w:r>
        <w:rPr>
          <w:rFonts w:cstheme="minorHAnsi"/>
          <w:color w:val="222222"/>
        </w:rPr>
        <w:t>that include administrative, technical, and financial data for public and private institutions without infringing on individuals’ confidentiality, as well as maintaining business privacy, security and public order.</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2C2244" w:rsidRPr="00DA33B7" w:rsidTr="00974F6E">
        <w:tc>
          <w:tcPr>
            <w:tcW w:w="1068" w:type="dxa"/>
          </w:tcPr>
          <w:p w:rsidR="002C2244" w:rsidRPr="00533FAE" w:rsidRDefault="002C2244" w:rsidP="003A25D6">
            <w:pPr>
              <w:tabs>
                <w:tab w:val="center" w:pos="426"/>
              </w:tabs>
              <w:jc w:val="center"/>
              <w:rPr>
                <w:rFonts w:cstheme="minorHAnsi"/>
              </w:rPr>
            </w:pPr>
            <w:r w:rsidRPr="00533FAE">
              <w:rPr>
                <w:rFonts w:cstheme="minorHAnsi"/>
              </w:rPr>
              <w:t>Period</w:t>
            </w:r>
          </w:p>
        </w:tc>
        <w:tc>
          <w:tcPr>
            <w:tcW w:w="912" w:type="dxa"/>
            <w:vAlign w:val="center"/>
          </w:tcPr>
          <w:p w:rsidR="002C2244" w:rsidRPr="002C2244" w:rsidRDefault="002C2244" w:rsidP="003A25D6">
            <w:pPr>
              <w:jc w:val="center"/>
              <w:rPr>
                <w:rFonts w:cstheme="minorHAnsi"/>
              </w:rPr>
            </w:pPr>
            <w:r w:rsidRPr="002C2244">
              <w:rPr>
                <w:rFonts w:cstheme="minorHAnsi"/>
              </w:rPr>
              <w:t>2011</w:t>
            </w:r>
          </w:p>
        </w:tc>
        <w:tc>
          <w:tcPr>
            <w:tcW w:w="1080" w:type="dxa"/>
            <w:vAlign w:val="center"/>
          </w:tcPr>
          <w:p w:rsidR="002C2244" w:rsidRPr="002C2244" w:rsidRDefault="002C2244" w:rsidP="003A25D6">
            <w:pPr>
              <w:jc w:val="center"/>
              <w:rPr>
                <w:rFonts w:cstheme="minorHAnsi"/>
              </w:rPr>
            </w:pPr>
            <w:r w:rsidRPr="002C2244">
              <w:rPr>
                <w:rFonts w:cstheme="minorHAnsi"/>
              </w:rPr>
              <w:t>2012</w:t>
            </w:r>
          </w:p>
        </w:tc>
        <w:tc>
          <w:tcPr>
            <w:tcW w:w="900" w:type="dxa"/>
            <w:vAlign w:val="center"/>
          </w:tcPr>
          <w:p w:rsidR="002C2244" w:rsidRPr="002C2244" w:rsidRDefault="002C2244" w:rsidP="003A25D6">
            <w:pPr>
              <w:jc w:val="center"/>
              <w:rPr>
                <w:rFonts w:cstheme="minorHAnsi"/>
              </w:rPr>
            </w:pPr>
            <w:r w:rsidRPr="002C2244">
              <w:rPr>
                <w:rFonts w:cstheme="minorHAnsi"/>
              </w:rPr>
              <w:t>2013</w:t>
            </w:r>
          </w:p>
        </w:tc>
        <w:tc>
          <w:tcPr>
            <w:tcW w:w="990" w:type="dxa"/>
            <w:vAlign w:val="center"/>
          </w:tcPr>
          <w:p w:rsidR="002C2244" w:rsidRPr="002C2244" w:rsidRDefault="002C2244" w:rsidP="003A25D6">
            <w:pPr>
              <w:jc w:val="center"/>
              <w:rPr>
                <w:rFonts w:cstheme="minorHAnsi"/>
              </w:rPr>
            </w:pPr>
            <w:r w:rsidRPr="002C2244">
              <w:rPr>
                <w:rFonts w:cstheme="minorHAnsi"/>
              </w:rPr>
              <w:t>2014</w:t>
            </w:r>
          </w:p>
        </w:tc>
        <w:tc>
          <w:tcPr>
            <w:tcW w:w="1080" w:type="dxa"/>
            <w:vAlign w:val="center"/>
          </w:tcPr>
          <w:p w:rsidR="002C2244" w:rsidRPr="002C2244" w:rsidRDefault="002C2244" w:rsidP="003A25D6">
            <w:pPr>
              <w:jc w:val="center"/>
              <w:rPr>
                <w:rFonts w:cstheme="minorHAnsi"/>
              </w:rPr>
            </w:pPr>
            <w:r w:rsidRPr="002C2244">
              <w:rPr>
                <w:rFonts w:cstheme="minorHAnsi"/>
              </w:rPr>
              <w:t>2015</w:t>
            </w:r>
          </w:p>
        </w:tc>
        <w:tc>
          <w:tcPr>
            <w:tcW w:w="810" w:type="dxa"/>
            <w:vAlign w:val="center"/>
          </w:tcPr>
          <w:p w:rsidR="002C2244" w:rsidRPr="002C2244" w:rsidRDefault="002C2244" w:rsidP="003A25D6">
            <w:pPr>
              <w:jc w:val="center"/>
              <w:rPr>
                <w:rFonts w:cstheme="minorHAnsi"/>
              </w:rPr>
            </w:pPr>
            <w:r w:rsidRPr="002C2244">
              <w:rPr>
                <w:rFonts w:cstheme="minorHAnsi"/>
              </w:rPr>
              <w:t>2016</w:t>
            </w:r>
          </w:p>
        </w:tc>
      </w:tr>
      <w:tr w:rsidR="002C2244" w:rsidRPr="00DA33B7" w:rsidTr="00974F6E">
        <w:tc>
          <w:tcPr>
            <w:tcW w:w="1068" w:type="dxa"/>
          </w:tcPr>
          <w:p w:rsidR="002C2244" w:rsidRPr="00533FAE" w:rsidRDefault="002C2244" w:rsidP="003A25D6">
            <w:pPr>
              <w:jc w:val="center"/>
              <w:rPr>
                <w:rFonts w:cstheme="minorHAnsi"/>
              </w:rPr>
            </w:pPr>
            <w:r w:rsidRPr="00533FAE">
              <w:rPr>
                <w:rFonts w:cstheme="minorHAnsi"/>
              </w:rPr>
              <w:t>Mark</w:t>
            </w:r>
          </w:p>
        </w:tc>
        <w:tc>
          <w:tcPr>
            <w:tcW w:w="912" w:type="dxa"/>
            <w:vAlign w:val="center"/>
          </w:tcPr>
          <w:p w:rsidR="002C2244" w:rsidRPr="002C2244" w:rsidRDefault="002C2244" w:rsidP="003A25D6">
            <w:pPr>
              <w:jc w:val="center"/>
              <w:rPr>
                <w:rFonts w:cstheme="minorHAnsi"/>
              </w:rPr>
            </w:pPr>
            <w:r w:rsidRPr="002C2244">
              <w:rPr>
                <w:rFonts w:cstheme="minorHAnsi"/>
                <w:rtl/>
              </w:rPr>
              <w:t>300</w:t>
            </w:r>
          </w:p>
        </w:tc>
        <w:tc>
          <w:tcPr>
            <w:tcW w:w="1080" w:type="dxa"/>
          </w:tcPr>
          <w:p w:rsidR="002C2244" w:rsidRPr="002C2244" w:rsidRDefault="002C2244" w:rsidP="003A25D6">
            <w:pPr>
              <w:jc w:val="center"/>
              <w:rPr>
                <w:rFonts w:cstheme="minorHAnsi"/>
              </w:rPr>
            </w:pPr>
            <w:r w:rsidRPr="002C2244">
              <w:rPr>
                <w:rFonts w:cstheme="minorHAnsi"/>
                <w:rtl/>
              </w:rPr>
              <w:t>300</w:t>
            </w:r>
          </w:p>
        </w:tc>
        <w:tc>
          <w:tcPr>
            <w:tcW w:w="900" w:type="dxa"/>
          </w:tcPr>
          <w:p w:rsidR="002C2244" w:rsidRPr="002C2244" w:rsidRDefault="002C2244" w:rsidP="003A25D6">
            <w:pPr>
              <w:jc w:val="center"/>
              <w:rPr>
                <w:rFonts w:cstheme="minorHAnsi"/>
              </w:rPr>
            </w:pPr>
            <w:r w:rsidRPr="002C2244">
              <w:rPr>
                <w:rFonts w:cstheme="minorHAnsi"/>
                <w:rtl/>
              </w:rPr>
              <w:t>300</w:t>
            </w:r>
          </w:p>
        </w:tc>
        <w:tc>
          <w:tcPr>
            <w:tcW w:w="990" w:type="dxa"/>
          </w:tcPr>
          <w:p w:rsidR="002C2244" w:rsidRPr="002C2244" w:rsidRDefault="002C2244" w:rsidP="003A25D6">
            <w:pPr>
              <w:jc w:val="center"/>
              <w:rPr>
                <w:rFonts w:cstheme="minorHAnsi"/>
              </w:rPr>
            </w:pPr>
            <w:r w:rsidRPr="002C2244">
              <w:rPr>
                <w:rFonts w:cstheme="minorHAnsi"/>
                <w:rtl/>
              </w:rPr>
              <w:t>300</w:t>
            </w:r>
          </w:p>
        </w:tc>
        <w:tc>
          <w:tcPr>
            <w:tcW w:w="1080" w:type="dxa"/>
          </w:tcPr>
          <w:p w:rsidR="002C2244" w:rsidRPr="002C2244" w:rsidRDefault="002C2244" w:rsidP="003A25D6">
            <w:pPr>
              <w:jc w:val="center"/>
              <w:rPr>
                <w:rFonts w:cstheme="minorHAnsi"/>
              </w:rPr>
            </w:pPr>
            <w:r w:rsidRPr="002C2244">
              <w:rPr>
                <w:rFonts w:cstheme="minorHAnsi"/>
                <w:rtl/>
              </w:rPr>
              <w:t>300</w:t>
            </w:r>
          </w:p>
        </w:tc>
        <w:tc>
          <w:tcPr>
            <w:tcW w:w="810" w:type="dxa"/>
          </w:tcPr>
          <w:p w:rsidR="002C2244" w:rsidRPr="002C2244" w:rsidRDefault="002C2244" w:rsidP="003A25D6">
            <w:pPr>
              <w:jc w:val="center"/>
              <w:rPr>
                <w:rFonts w:cstheme="minorHAnsi"/>
              </w:rPr>
            </w:pPr>
            <w:r w:rsidRPr="002C2244">
              <w:rPr>
                <w:rFonts w:cstheme="minorHAnsi"/>
                <w:rtl/>
              </w:rPr>
              <w:t>300</w:t>
            </w:r>
          </w:p>
        </w:tc>
      </w:tr>
    </w:tbl>
    <w:p w:rsidR="002C2244" w:rsidRDefault="002C2244" w:rsidP="002C2244">
      <w:pPr>
        <w:ind w:left="360"/>
        <w:jc w:val="center"/>
      </w:pPr>
    </w:p>
    <w:p w:rsidR="00DC353A" w:rsidRDefault="002C2244" w:rsidP="003A25D6">
      <w:pPr>
        <w:pStyle w:val="ListParagraph"/>
        <w:numPr>
          <w:ilvl w:val="0"/>
          <w:numId w:val="31"/>
        </w:numPr>
      </w:pPr>
      <w:r>
        <w:t xml:space="preserve">This indicator’s score </w:t>
      </w:r>
      <w:r w:rsidR="005730EB">
        <w:t>remained low (300) due to the ambiguity in legal texts related to citizens’</w:t>
      </w:r>
      <w:r w:rsidR="003A25D6">
        <w:t xml:space="preserve"> right</w:t>
      </w:r>
      <w:r w:rsidR="005730EB">
        <w:t xml:space="preserve"> to access information and </w:t>
      </w:r>
      <w:r w:rsidR="003A25D6">
        <w:t>as well as to compel officials to allow them to access it. Also the indicator’s low score is attributed to the absence of the “Access to Information Law”.</w:t>
      </w:r>
    </w:p>
    <w:p w:rsidR="003A25D6" w:rsidRDefault="003A25D6" w:rsidP="003A25D6">
      <w:r>
        <w:t>Indicator No: 19</w:t>
      </w:r>
    </w:p>
    <w:p w:rsidR="003A25D6" w:rsidRPr="003A25D6" w:rsidRDefault="003A25D6" w:rsidP="003A25D6">
      <w:pPr>
        <w:rPr>
          <w:b/>
          <w:bCs/>
        </w:rPr>
      </w:pPr>
      <w:r w:rsidRPr="003A25D6">
        <w:rPr>
          <w:b/>
          <w:bCs/>
        </w:rPr>
        <w:t>Indicator’s name: Citizens are able to access public records information</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3A25D6" w:rsidRPr="002C2244" w:rsidTr="00974F6E">
        <w:tc>
          <w:tcPr>
            <w:tcW w:w="1068" w:type="dxa"/>
          </w:tcPr>
          <w:p w:rsidR="003A25D6" w:rsidRPr="00533FAE" w:rsidRDefault="003A25D6" w:rsidP="003A25D6">
            <w:pPr>
              <w:tabs>
                <w:tab w:val="center" w:pos="426"/>
              </w:tabs>
              <w:jc w:val="center"/>
              <w:rPr>
                <w:rFonts w:cstheme="minorHAnsi"/>
              </w:rPr>
            </w:pPr>
            <w:r w:rsidRPr="00533FAE">
              <w:rPr>
                <w:rFonts w:cstheme="minorHAnsi"/>
              </w:rPr>
              <w:t>Period</w:t>
            </w:r>
          </w:p>
        </w:tc>
        <w:tc>
          <w:tcPr>
            <w:tcW w:w="912" w:type="dxa"/>
            <w:vAlign w:val="center"/>
          </w:tcPr>
          <w:p w:rsidR="003A25D6" w:rsidRPr="003A25D6" w:rsidRDefault="003A25D6" w:rsidP="003A25D6">
            <w:pPr>
              <w:jc w:val="center"/>
              <w:rPr>
                <w:rFonts w:cstheme="minorHAnsi"/>
              </w:rPr>
            </w:pPr>
            <w:r w:rsidRPr="003A25D6">
              <w:rPr>
                <w:rFonts w:cstheme="minorHAnsi"/>
              </w:rPr>
              <w:t>2011</w:t>
            </w:r>
          </w:p>
        </w:tc>
        <w:tc>
          <w:tcPr>
            <w:tcW w:w="1080" w:type="dxa"/>
            <w:vAlign w:val="center"/>
          </w:tcPr>
          <w:p w:rsidR="003A25D6" w:rsidRPr="003A25D6" w:rsidRDefault="003A25D6" w:rsidP="003A25D6">
            <w:pPr>
              <w:jc w:val="center"/>
              <w:rPr>
                <w:rFonts w:cstheme="minorHAnsi"/>
              </w:rPr>
            </w:pPr>
            <w:r w:rsidRPr="003A25D6">
              <w:rPr>
                <w:rFonts w:cstheme="minorHAnsi"/>
              </w:rPr>
              <w:t>2012</w:t>
            </w:r>
          </w:p>
        </w:tc>
        <w:tc>
          <w:tcPr>
            <w:tcW w:w="900" w:type="dxa"/>
            <w:vAlign w:val="center"/>
          </w:tcPr>
          <w:p w:rsidR="003A25D6" w:rsidRPr="003A25D6" w:rsidRDefault="003A25D6" w:rsidP="003A25D6">
            <w:pPr>
              <w:jc w:val="center"/>
              <w:rPr>
                <w:rFonts w:cstheme="minorHAnsi"/>
              </w:rPr>
            </w:pPr>
            <w:r w:rsidRPr="003A25D6">
              <w:rPr>
                <w:rFonts w:cstheme="minorHAnsi"/>
              </w:rPr>
              <w:t>2013</w:t>
            </w:r>
          </w:p>
        </w:tc>
        <w:tc>
          <w:tcPr>
            <w:tcW w:w="990" w:type="dxa"/>
            <w:vAlign w:val="center"/>
          </w:tcPr>
          <w:p w:rsidR="003A25D6" w:rsidRPr="003A25D6" w:rsidRDefault="003A25D6" w:rsidP="003A25D6">
            <w:pPr>
              <w:jc w:val="center"/>
              <w:rPr>
                <w:rFonts w:cstheme="minorHAnsi"/>
              </w:rPr>
            </w:pPr>
            <w:r w:rsidRPr="003A25D6">
              <w:rPr>
                <w:rFonts w:cstheme="minorHAnsi"/>
              </w:rPr>
              <w:t>2014</w:t>
            </w:r>
          </w:p>
        </w:tc>
        <w:tc>
          <w:tcPr>
            <w:tcW w:w="1080" w:type="dxa"/>
            <w:vAlign w:val="center"/>
          </w:tcPr>
          <w:p w:rsidR="003A25D6" w:rsidRPr="003A25D6" w:rsidRDefault="003A25D6" w:rsidP="003A25D6">
            <w:pPr>
              <w:jc w:val="center"/>
              <w:rPr>
                <w:rFonts w:cstheme="minorHAnsi"/>
              </w:rPr>
            </w:pPr>
            <w:r w:rsidRPr="003A25D6">
              <w:rPr>
                <w:rFonts w:cstheme="minorHAnsi"/>
              </w:rPr>
              <w:t>2015</w:t>
            </w:r>
          </w:p>
        </w:tc>
        <w:tc>
          <w:tcPr>
            <w:tcW w:w="810" w:type="dxa"/>
            <w:vAlign w:val="center"/>
          </w:tcPr>
          <w:p w:rsidR="003A25D6" w:rsidRPr="003A25D6" w:rsidRDefault="003A25D6" w:rsidP="003A25D6">
            <w:pPr>
              <w:jc w:val="center"/>
              <w:rPr>
                <w:rFonts w:cstheme="minorHAnsi"/>
              </w:rPr>
            </w:pPr>
            <w:r w:rsidRPr="003A25D6">
              <w:rPr>
                <w:rFonts w:cstheme="minorHAnsi"/>
              </w:rPr>
              <w:t>2016</w:t>
            </w:r>
          </w:p>
        </w:tc>
      </w:tr>
      <w:tr w:rsidR="003A25D6" w:rsidRPr="002C2244" w:rsidTr="00974F6E">
        <w:tc>
          <w:tcPr>
            <w:tcW w:w="1068" w:type="dxa"/>
          </w:tcPr>
          <w:p w:rsidR="003A25D6" w:rsidRPr="00533FAE" w:rsidRDefault="003A25D6" w:rsidP="003A25D6">
            <w:pPr>
              <w:jc w:val="center"/>
              <w:rPr>
                <w:rFonts w:cstheme="minorHAnsi"/>
              </w:rPr>
            </w:pPr>
            <w:r w:rsidRPr="00533FAE">
              <w:rPr>
                <w:rFonts w:cstheme="minorHAnsi"/>
              </w:rPr>
              <w:t>Mark</w:t>
            </w:r>
          </w:p>
        </w:tc>
        <w:tc>
          <w:tcPr>
            <w:tcW w:w="912" w:type="dxa"/>
            <w:vAlign w:val="center"/>
          </w:tcPr>
          <w:p w:rsidR="003A25D6" w:rsidRPr="003A25D6" w:rsidRDefault="003A25D6" w:rsidP="003A25D6">
            <w:pPr>
              <w:jc w:val="center"/>
              <w:rPr>
                <w:rFonts w:cstheme="minorHAnsi"/>
              </w:rPr>
            </w:pPr>
            <w:r w:rsidRPr="003A25D6">
              <w:rPr>
                <w:rFonts w:cstheme="minorHAnsi"/>
                <w:rtl/>
              </w:rPr>
              <w:t>480</w:t>
            </w:r>
          </w:p>
        </w:tc>
        <w:tc>
          <w:tcPr>
            <w:tcW w:w="1080" w:type="dxa"/>
            <w:vAlign w:val="center"/>
          </w:tcPr>
          <w:p w:rsidR="003A25D6" w:rsidRPr="003A25D6" w:rsidRDefault="003A25D6" w:rsidP="003A25D6">
            <w:pPr>
              <w:jc w:val="center"/>
              <w:rPr>
                <w:rFonts w:cstheme="minorHAnsi"/>
                <w:rtl/>
              </w:rPr>
            </w:pPr>
            <w:r w:rsidRPr="003A25D6">
              <w:rPr>
                <w:rFonts w:cstheme="minorHAnsi"/>
              </w:rPr>
              <w:t>320</w:t>
            </w:r>
          </w:p>
        </w:tc>
        <w:tc>
          <w:tcPr>
            <w:tcW w:w="900" w:type="dxa"/>
            <w:vAlign w:val="center"/>
          </w:tcPr>
          <w:p w:rsidR="003A25D6" w:rsidRPr="003A25D6" w:rsidRDefault="003A25D6" w:rsidP="003A25D6">
            <w:pPr>
              <w:jc w:val="center"/>
              <w:rPr>
                <w:rFonts w:cstheme="minorHAnsi"/>
              </w:rPr>
            </w:pPr>
            <w:r w:rsidRPr="003A25D6">
              <w:rPr>
                <w:rFonts w:cstheme="minorHAnsi"/>
                <w:rtl/>
              </w:rPr>
              <w:t>320</w:t>
            </w:r>
          </w:p>
        </w:tc>
        <w:tc>
          <w:tcPr>
            <w:tcW w:w="990" w:type="dxa"/>
            <w:vAlign w:val="center"/>
          </w:tcPr>
          <w:p w:rsidR="003A25D6" w:rsidRPr="003A25D6" w:rsidRDefault="003A25D6" w:rsidP="003A25D6">
            <w:pPr>
              <w:jc w:val="center"/>
              <w:rPr>
                <w:rFonts w:cstheme="minorHAnsi"/>
                <w:rtl/>
              </w:rPr>
            </w:pPr>
            <w:r w:rsidRPr="003A25D6">
              <w:rPr>
                <w:rFonts w:cstheme="minorHAnsi"/>
              </w:rPr>
              <w:t>276</w:t>
            </w:r>
          </w:p>
        </w:tc>
        <w:tc>
          <w:tcPr>
            <w:tcW w:w="1080" w:type="dxa"/>
            <w:vAlign w:val="center"/>
          </w:tcPr>
          <w:p w:rsidR="003A25D6" w:rsidRPr="003A25D6" w:rsidRDefault="003A25D6" w:rsidP="003A25D6">
            <w:pPr>
              <w:jc w:val="center"/>
              <w:rPr>
                <w:rFonts w:cstheme="minorHAnsi"/>
              </w:rPr>
            </w:pPr>
            <w:r w:rsidRPr="003A25D6">
              <w:rPr>
                <w:rFonts w:cstheme="minorHAnsi"/>
              </w:rPr>
              <w:t>120</w:t>
            </w:r>
          </w:p>
        </w:tc>
        <w:tc>
          <w:tcPr>
            <w:tcW w:w="810" w:type="dxa"/>
            <w:vAlign w:val="center"/>
          </w:tcPr>
          <w:p w:rsidR="003A25D6" w:rsidRPr="003A25D6" w:rsidRDefault="003A25D6" w:rsidP="003A25D6">
            <w:pPr>
              <w:jc w:val="center"/>
              <w:rPr>
                <w:rFonts w:cstheme="minorHAnsi"/>
              </w:rPr>
            </w:pPr>
            <w:r w:rsidRPr="003A25D6">
              <w:rPr>
                <w:rFonts w:cstheme="minorHAnsi"/>
              </w:rPr>
              <w:t>220</w:t>
            </w:r>
          </w:p>
        </w:tc>
      </w:tr>
    </w:tbl>
    <w:p w:rsidR="003A25D6" w:rsidRDefault="003A25D6" w:rsidP="003A25D6">
      <w:pPr>
        <w:jc w:val="center"/>
      </w:pPr>
    </w:p>
    <w:p w:rsidR="003A25D6" w:rsidRDefault="003A25D6" w:rsidP="003A25D6">
      <w:pPr>
        <w:jc w:val="center"/>
      </w:pPr>
      <w:r>
        <w:t>Figure (10): Scores of indicator No. 19 in the six readings</w:t>
      </w:r>
    </w:p>
    <w:p w:rsidR="007159CD" w:rsidRDefault="00C550B2" w:rsidP="00DC353A">
      <w:pPr>
        <w:jc w:val="center"/>
      </w:pPr>
      <w:r w:rsidRPr="001960DC">
        <w:rPr>
          <w:noProof/>
        </w:rPr>
        <w:drawing>
          <wp:inline distT="0" distB="0" distL="0" distR="0">
            <wp:extent cx="4380230" cy="2115820"/>
            <wp:effectExtent l="0" t="0" r="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159CD" w:rsidRDefault="00C550B2" w:rsidP="00C550B2">
      <w:r>
        <w:t>Indicator No: 20</w:t>
      </w:r>
    </w:p>
    <w:p w:rsidR="00C550B2" w:rsidRPr="00C550B2" w:rsidRDefault="00C550B2" w:rsidP="00C550B2">
      <w:pPr>
        <w:rPr>
          <w:b/>
          <w:bCs/>
        </w:rPr>
      </w:pPr>
      <w:r w:rsidRPr="00C550B2">
        <w:rPr>
          <w:b/>
          <w:bCs/>
        </w:rPr>
        <w:t>Indicator name: Effectiveness of complaint units in ministries and other public institutions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C550B2" w:rsidRPr="003A25D6" w:rsidTr="00974F6E">
        <w:tc>
          <w:tcPr>
            <w:tcW w:w="1068" w:type="dxa"/>
          </w:tcPr>
          <w:p w:rsidR="00C550B2" w:rsidRPr="00533FAE" w:rsidRDefault="00C550B2" w:rsidP="00C550B2">
            <w:pPr>
              <w:tabs>
                <w:tab w:val="center" w:pos="426"/>
              </w:tabs>
              <w:jc w:val="center"/>
              <w:rPr>
                <w:rFonts w:cstheme="minorHAnsi"/>
              </w:rPr>
            </w:pPr>
            <w:r w:rsidRPr="00533FAE">
              <w:rPr>
                <w:rFonts w:cstheme="minorHAnsi"/>
              </w:rPr>
              <w:t>Period</w:t>
            </w:r>
          </w:p>
        </w:tc>
        <w:tc>
          <w:tcPr>
            <w:tcW w:w="912" w:type="dxa"/>
            <w:vAlign w:val="center"/>
          </w:tcPr>
          <w:p w:rsidR="00C550B2" w:rsidRPr="00C550B2" w:rsidRDefault="00C550B2" w:rsidP="00C550B2">
            <w:pPr>
              <w:jc w:val="center"/>
              <w:rPr>
                <w:rFonts w:cstheme="minorHAnsi"/>
              </w:rPr>
            </w:pPr>
            <w:r w:rsidRPr="00C550B2">
              <w:rPr>
                <w:rFonts w:cstheme="minorHAnsi"/>
              </w:rPr>
              <w:t>2011</w:t>
            </w:r>
          </w:p>
        </w:tc>
        <w:tc>
          <w:tcPr>
            <w:tcW w:w="1080" w:type="dxa"/>
            <w:vAlign w:val="center"/>
          </w:tcPr>
          <w:p w:rsidR="00C550B2" w:rsidRPr="00C550B2" w:rsidRDefault="00C550B2" w:rsidP="00C550B2">
            <w:pPr>
              <w:jc w:val="center"/>
              <w:rPr>
                <w:rFonts w:cstheme="minorHAnsi"/>
              </w:rPr>
            </w:pPr>
            <w:r w:rsidRPr="00C550B2">
              <w:rPr>
                <w:rFonts w:cstheme="minorHAnsi"/>
              </w:rPr>
              <w:t>2012</w:t>
            </w:r>
          </w:p>
        </w:tc>
        <w:tc>
          <w:tcPr>
            <w:tcW w:w="900" w:type="dxa"/>
            <w:vAlign w:val="center"/>
          </w:tcPr>
          <w:p w:rsidR="00C550B2" w:rsidRPr="00C550B2" w:rsidRDefault="00C550B2" w:rsidP="00C550B2">
            <w:pPr>
              <w:jc w:val="center"/>
              <w:rPr>
                <w:rFonts w:cstheme="minorHAnsi"/>
              </w:rPr>
            </w:pPr>
            <w:r w:rsidRPr="00C550B2">
              <w:rPr>
                <w:rFonts w:cstheme="minorHAnsi"/>
              </w:rPr>
              <w:t>2013</w:t>
            </w:r>
          </w:p>
        </w:tc>
        <w:tc>
          <w:tcPr>
            <w:tcW w:w="990" w:type="dxa"/>
            <w:vAlign w:val="center"/>
          </w:tcPr>
          <w:p w:rsidR="00C550B2" w:rsidRPr="00C550B2" w:rsidRDefault="00C550B2" w:rsidP="00C550B2">
            <w:pPr>
              <w:jc w:val="center"/>
              <w:rPr>
                <w:rFonts w:cstheme="minorHAnsi"/>
              </w:rPr>
            </w:pPr>
            <w:r w:rsidRPr="00C550B2">
              <w:rPr>
                <w:rFonts w:cstheme="minorHAnsi"/>
              </w:rPr>
              <w:t>2014</w:t>
            </w:r>
          </w:p>
        </w:tc>
        <w:tc>
          <w:tcPr>
            <w:tcW w:w="1080" w:type="dxa"/>
            <w:vAlign w:val="center"/>
          </w:tcPr>
          <w:p w:rsidR="00C550B2" w:rsidRPr="00C550B2" w:rsidRDefault="00C550B2" w:rsidP="00C550B2">
            <w:pPr>
              <w:jc w:val="center"/>
              <w:rPr>
                <w:rFonts w:cstheme="minorHAnsi"/>
              </w:rPr>
            </w:pPr>
            <w:r w:rsidRPr="00C550B2">
              <w:rPr>
                <w:rFonts w:cstheme="minorHAnsi"/>
              </w:rPr>
              <w:t>2015</w:t>
            </w:r>
          </w:p>
        </w:tc>
        <w:tc>
          <w:tcPr>
            <w:tcW w:w="810" w:type="dxa"/>
            <w:vAlign w:val="center"/>
          </w:tcPr>
          <w:p w:rsidR="00C550B2" w:rsidRPr="00C550B2" w:rsidRDefault="00C550B2" w:rsidP="00C550B2">
            <w:pPr>
              <w:jc w:val="center"/>
              <w:rPr>
                <w:rFonts w:cstheme="minorHAnsi"/>
              </w:rPr>
            </w:pPr>
            <w:r w:rsidRPr="00C550B2">
              <w:rPr>
                <w:rFonts w:cstheme="minorHAnsi"/>
              </w:rPr>
              <w:t>2016</w:t>
            </w:r>
          </w:p>
        </w:tc>
      </w:tr>
      <w:tr w:rsidR="00C550B2" w:rsidRPr="003A25D6" w:rsidTr="00974F6E">
        <w:tc>
          <w:tcPr>
            <w:tcW w:w="1068" w:type="dxa"/>
          </w:tcPr>
          <w:p w:rsidR="00C550B2" w:rsidRPr="00533FAE" w:rsidRDefault="00C550B2" w:rsidP="00C550B2">
            <w:pPr>
              <w:jc w:val="center"/>
              <w:rPr>
                <w:rFonts w:cstheme="minorHAnsi"/>
              </w:rPr>
            </w:pPr>
            <w:r w:rsidRPr="00533FAE">
              <w:rPr>
                <w:rFonts w:cstheme="minorHAnsi"/>
              </w:rPr>
              <w:t>Mark</w:t>
            </w:r>
          </w:p>
        </w:tc>
        <w:tc>
          <w:tcPr>
            <w:tcW w:w="912" w:type="dxa"/>
            <w:vAlign w:val="center"/>
          </w:tcPr>
          <w:p w:rsidR="00C550B2" w:rsidRPr="00C550B2" w:rsidRDefault="00C550B2" w:rsidP="00C550B2">
            <w:pPr>
              <w:jc w:val="center"/>
              <w:rPr>
                <w:rFonts w:cstheme="minorHAnsi"/>
              </w:rPr>
            </w:pPr>
            <w:r w:rsidRPr="00C550B2">
              <w:rPr>
                <w:rFonts w:cstheme="minorHAnsi"/>
                <w:rtl/>
              </w:rPr>
              <w:t>476</w:t>
            </w:r>
          </w:p>
        </w:tc>
        <w:tc>
          <w:tcPr>
            <w:tcW w:w="1080" w:type="dxa"/>
            <w:vAlign w:val="center"/>
          </w:tcPr>
          <w:p w:rsidR="00C550B2" w:rsidRPr="00C550B2" w:rsidRDefault="00C550B2" w:rsidP="00C550B2">
            <w:pPr>
              <w:jc w:val="center"/>
              <w:rPr>
                <w:rFonts w:cstheme="minorHAnsi"/>
                <w:rtl/>
              </w:rPr>
            </w:pPr>
            <w:r w:rsidRPr="00C550B2">
              <w:rPr>
                <w:rFonts w:cstheme="minorHAnsi"/>
              </w:rPr>
              <w:t>590</w:t>
            </w:r>
          </w:p>
        </w:tc>
        <w:tc>
          <w:tcPr>
            <w:tcW w:w="900" w:type="dxa"/>
            <w:vAlign w:val="center"/>
          </w:tcPr>
          <w:p w:rsidR="00C550B2" w:rsidRPr="00C550B2" w:rsidRDefault="00C550B2" w:rsidP="00C550B2">
            <w:pPr>
              <w:jc w:val="center"/>
              <w:rPr>
                <w:rFonts w:cstheme="minorHAnsi"/>
              </w:rPr>
            </w:pPr>
            <w:r w:rsidRPr="00C550B2">
              <w:rPr>
                <w:rFonts w:cstheme="minorHAnsi"/>
                <w:rtl/>
              </w:rPr>
              <w:t>305</w:t>
            </w:r>
          </w:p>
        </w:tc>
        <w:tc>
          <w:tcPr>
            <w:tcW w:w="990" w:type="dxa"/>
            <w:vAlign w:val="center"/>
          </w:tcPr>
          <w:p w:rsidR="00C550B2" w:rsidRPr="00C550B2" w:rsidRDefault="00C550B2" w:rsidP="00C550B2">
            <w:pPr>
              <w:jc w:val="center"/>
              <w:rPr>
                <w:rFonts w:cstheme="minorHAnsi"/>
                <w:rtl/>
              </w:rPr>
            </w:pPr>
            <w:r w:rsidRPr="00C550B2">
              <w:rPr>
                <w:rFonts w:cstheme="minorHAnsi"/>
              </w:rPr>
              <w:t>766</w:t>
            </w:r>
          </w:p>
        </w:tc>
        <w:tc>
          <w:tcPr>
            <w:tcW w:w="1080" w:type="dxa"/>
            <w:vAlign w:val="center"/>
          </w:tcPr>
          <w:p w:rsidR="00C550B2" w:rsidRPr="00C550B2" w:rsidRDefault="00C550B2" w:rsidP="00C550B2">
            <w:pPr>
              <w:jc w:val="center"/>
              <w:rPr>
                <w:rFonts w:cstheme="minorHAnsi"/>
              </w:rPr>
            </w:pPr>
            <w:r w:rsidRPr="00C550B2">
              <w:rPr>
                <w:rFonts w:cstheme="minorHAnsi"/>
              </w:rPr>
              <w:t>710</w:t>
            </w:r>
          </w:p>
        </w:tc>
        <w:tc>
          <w:tcPr>
            <w:tcW w:w="810" w:type="dxa"/>
            <w:vAlign w:val="center"/>
          </w:tcPr>
          <w:p w:rsidR="00C550B2" w:rsidRPr="00C550B2" w:rsidRDefault="00C550B2" w:rsidP="00C550B2">
            <w:pPr>
              <w:jc w:val="center"/>
              <w:rPr>
                <w:rFonts w:cstheme="minorHAnsi"/>
              </w:rPr>
            </w:pPr>
            <w:r w:rsidRPr="00C550B2">
              <w:rPr>
                <w:rFonts w:cstheme="minorHAnsi"/>
              </w:rPr>
              <w:t>913</w:t>
            </w:r>
          </w:p>
        </w:tc>
      </w:tr>
    </w:tbl>
    <w:p w:rsidR="007159CD" w:rsidRDefault="007159CD" w:rsidP="00C550B2">
      <w:pPr>
        <w:jc w:val="center"/>
      </w:pPr>
    </w:p>
    <w:p w:rsidR="00C550B2" w:rsidRDefault="00C550B2" w:rsidP="00C550B2">
      <w:pPr>
        <w:pStyle w:val="ListParagraph"/>
        <w:numPr>
          <w:ilvl w:val="0"/>
          <w:numId w:val="31"/>
        </w:numPr>
      </w:pPr>
      <w:r>
        <w:t xml:space="preserve">This indicator’s score continued to increase except in the fifth reading where it slightly declined in comparison with the fourth reading, but regained its ascendance in the six reading by 203 </w:t>
      </w:r>
      <w:r>
        <w:lastRenderedPageBreak/>
        <w:t xml:space="preserve">points hence indicating a significant difference in the effectiveness of complaint units in ministries and other public institutions.  </w:t>
      </w:r>
    </w:p>
    <w:p w:rsidR="001A337C" w:rsidRPr="001A337C" w:rsidRDefault="001A337C" w:rsidP="001A337C">
      <w:pPr>
        <w:pStyle w:val="ListParagraph"/>
        <w:jc w:val="center"/>
        <w:rPr>
          <w:b/>
          <w:bCs/>
        </w:rPr>
      </w:pPr>
      <w:r w:rsidRPr="001A337C">
        <w:rPr>
          <w:b/>
          <w:bCs/>
        </w:rPr>
        <w:t>Figure (11): Scores of indicator No. 20 in the six readings</w:t>
      </w:r>
    </w:p>
    <w:p w:rsidR="00C550B2" w:rsidRDefault="001A337C" w:rsidP="001A337C">
      <w:pPr>
        <w:jc w:val="center"/>
      </w:pPr>
      <w:r w:rsidRPr="001960DC">
        <w:rPr>
          <w:noProof/>
        </w:rPr>
        <w:drawing>
          <wp:inline distT="0" distB="0" distL="0" distR="0">
            <wp:extent cx="4788535" cy="2486025"/>
            <wp:effectExtent l="0" t="0" r="0" b="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550B2" w:rsidRDefault="001A337C" w:rsidP="00C550B2">
      <w:r>
        <w:t>Indicator No: 21</w:t>
      </w:r>
    </w:p>
    <w:p w:rsidR="001A337C" w:rsidRPr="008725D4" w:rsidRDefault="001A337C" w:rsidP="008725D4">
      <w:pPr>
        <w:rPr>
          <w:b/>
          <w:bCs/>
        </w:rPr>
      </w:pPr>
      <w:r w:rsidRPr="008725D4">
        <w:rPr>
          <w:b/>
          <w:bCs/>
        </w:rPr>
        <w:t xml:space="preserve">Indicator name: the existence of legal provisions for the protection of whistleblowers and for protecting them against counter </w:t>
      </w:r>
      <w:r w:rsidR="008725D4">
        <w:rPr>
          <w:b/>
          <w:bCs/>
        </w:rPr>
        <w:t>claims</w:t>
      </w:r>
      <w:r w:rsidR="00192BA9" w:rsidRPr="008725D4">
        <w:rPr>
          <w:b/>
          <w:bCs/>
        </w:rPr>
        <w:t>.</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192BA9" w:rsidRPr="00C550B2" w:rsidTr="00974F6E">
        <w:tc>
          <w:tcPr>
            <w:tcW w:w="1068" w:type="dxa"/>
          </w:tcPr>
          <w:p w:rsidR="00192BA9" w:rsidRPr="00533FAE" w:rsidRDefault="00192BA9" w:rsidP="00192BA9">
            <w:pPr>
              <w:tabs>
                <w:tab w:val="center" w:pos="426"/>
              </w:tabs>
              <w:jc w:val="center"/>
              <w:rPr>
                <w:rFonts w:cstheme="minorHAnsi"/>
              </w:rPr>
            </w:pPr>
            <w:r w:rsidRPr="00533FAE">
              <w:rPr>
                <w:rFonts w:cstheme="minorHAnsi"/>
              </w:rPr>
              <w:t>Period</w:t>
            </w:r>
          </w:p>
        </w:tc>
        <w:tc>
          <w:tcPr>
            <w:tcW w:w="912" w:type="dxa"/>
            <w:vAlign w:val="center"/>
          </w:tcPr>
          <w:p w:rsidR="00192BA9" w:rsidRPr="00192BA9" w:rsidRDefault="00192BA9" w:rsidP="00192BA9">
            <w:pPr>
              <w:jc w:val="center"/>
              <w:rPr>
                <w:rFonts w:cstheme="minorHAnsi"/>
              </w:rPr>
            </w:pPr>
            <w:r w:rsidRPr="00192BA9">
              <w:rPr>
                <w:rFonts w:cstheme="minorHAnsi"/>
              </w:rPr>
              <w:t>2011</w:t>
            </w:r>
          </w:p>
        </w:tc>
        <w:tc>
          <w:tcPr>
            <w:tcW w:w="1080" w:type="dxa"/>
            <w:vAlign w:val="center"/>
          </w:tcPr>
          <w:p w:rsidR="00192BA9" w:rsidRPr="00192BA9" w:rsidRDefault="00192BA9" w:rsidP="00192BA9">
            <w:pPr>
              <w:jc w:val="center"/>
              <w:rPr>
                <w:rFonts w:cstheme="minorHAnsi"/>
              </w:rPr>
            </w:pPr>
            <w:r w:rsidRPr="00192BA9">
              <w:rPr>
                <w:rFonts w:cstheme="minorHAnsi"/>
              </w:rPr>
              <w:t>2012</w:t>
            </w:r>
          </w:p>
        </w:tc>
        <w:tc>
          <w:tcPr>
            <w:tcW w:w="900" w:type="dxa"/>
            <w:vAlign w:val="center"/>
          </w:tcPr>
          <w:p w:rsidR="00192BA9" w:rsidRPr="00192BA9" w:rsidRDefault="00192BA9" w:rsidP="00192BA9">
            <w:pPr>
              <w:jc w:val="center"/>
              <w:rPr>
                <w:rFonts w:cstheme="minorHAnsi"/>
              </w:rPr>
            </w:pPr>
            <w:r w:rsidRPr="00192BA9">
              <w:rPr>
                <w:rFonts w:cstheme="minorHAnsi"/>
              </w:rPr>
              <w:t>2013</w:t>
            </w:r>
          </w:p>
        </w:tc>
        <w:tc>
          <w:tcPr>
            <w:tcW w:w="990" w:type="dxa"/>
            <w:vAlign w:val="center"/>
          </w:tcPr>
          <w:p w:rsidR="00192BA9" w:rsidRPr="00192BA9" w:rsidRDefault="00192BA9" w:rsidP="00192BA9">
            <w:pPr>
              <w:jc w:val="center"/>
              <w:rPr>
                <w:rFonts w:cstheme="minorHAnsi"/>
              </w:rPr>
            </w:pPr>
            <w:r w:rsidRPr="00192BA9">
              <w:rPr>
                <w:rFonts w:cstheme="minorHAnsi"/>
              </w:rPr>
              <w:t>2014</w:t>
            </w:r>
          </w:p>
        </w:tc>
        <w:tc>
          <w:tcPr>
            <w:tcW w:w="1080" w:type="dxa"/>
            <w:vAlign w:val="center"/>
          </w:tcPr>
          <w:p w:rsidR="00192BA9" w:rsidRPr="00192BA9" w:rsidRDefault="00192BA9" w:rsidP="00192BA9">
            <w:pPr>
              <w:jc w:val="center"/>
              <w:rPr>
                <w:rFonts w:cstheme="minorHAnsi"/>
              </w:rPr>
            </w:pPr>
            <w:r w:rsidRPr="00192BA9">
              <w:rPr>
                <w:rFonts w:cstheme="minorHAnsi"/>
              </w:rPr>
              <w:t>2015</w:t>
            </w:r>
          </w:p>
        </w:tc>
        <w:tc>
          <w:tcPr>
            <w:tcW w:w="810" w:type="dxa"/>
            <w:vAlign w:val="center"/>
          </w:tcPr>
          <w:p w:rsidR="00192BA9" w:rsidRPr="00192BA9" w:rsidRDefault="00192BA9" w:rsidP="00192BA9">
            <w:pPr>
              <w:jc w:val="center"/>
              <w:rPr>
                <w:rFonts w:cstheme="minorHAnsi"/>
              </w:rPr>
            </w:pPr>
            <w:r w:rsidRPr="00192BA9">
              <w:rPr>
                <w:rFonts w:cstheme="minorHAnsi"/>
              </w:rPr>
              <w:t>2016</w:t>
            </w:r>
          </w:p>
        </w:tc>
      </w:tr>
      <w:tr w:rsidR="00192BA9" w:rsidRPr="00C550B2" w:rsidTr="00974F6E">
        <w:tc>
          <w:tcPr>
            <w:tcW w:w="1068" w:type="dxa"/>
          </w:tcPr>
          <w:p w:rsidR="00192BA9" w:rsidRPr="00533FAE" w:rsidRDefault="00192BA9" w:rsidP="00192BA9">
            <w:pPr>
              <w:jc w:val="center"/>
              <w:rPr>
                <w:rFonts w:cstheme="minorHAnsi"/>
              </w:rPr>
            </w:pPr>
            <w:r w:rsidRPr="00533FAE">
              <w:rPr>
                <w:rFonts w:cstheme="minorHAnsi"/>
              </w:rPr>
              <w:t>Mark</w:t>
            </w:r>
          </w:p>
        </w:tc>
        <w:tc>
          <w:tcPr>
            <w:tcW w:w="912" w:type="dxa"/>
            <w:vAlign w:val="center"/>
          </w:tcPr>
          <w:p w:rsidR="00192BA9" w:rsidRPr="00192BA9" w:rsidRDefault="00192BA9" w:rsidP="00192BA9">
            <w:pPr>
              <w:jc w:val="center"/>
              <w:rPr>
                <w:rFonts w:cstheme="minorHAnsi"/>
              </w:rPr>
            </w:pPr>
            <w:r w:rsidRPr="00192BA9">
              <w:rPr>
                <w:rFonts w:cstheme="minorHAnsi"/>
                <w:rtl/>
              </w:rPr>
              <w:t>500</w:t>
            </w:r>
          </w:p>
        </w:tc>
        <w:tc>
          <w:tcPr>
            <w:tcW w:w="1080" w:type="dxa"/>
            <w:vAlign w:val="center"/>
          </w:tcPr>
          <w:p w:rsidR="00192BA9" w:rsidRPr="00192BA9" w:rsidRDefault="00192BA9" w:rsidP="00192BA9">
            <w:pPr>
              <w:jc w:val="center"/>
              <w:rPr>
                <w:rFonts w:cstheme="minorHAnsi"/>
                <w:rtl/>
              </w:rPr>
            </w:pPr>
            <w:r w:rsidRPr="00192BA9">
              <w:rPr>
                <w:rFonts w:cstheme="minorHAnsi"/>
              </w:rPr>
              <w:t>500</w:t>
            </w:r>
          </w:p>
        </w:tc>
        <w:tc>
          <w:tcPr>
            <w:tcW w:w="900" w:type="dxa"/>
            <w:vAlign w:val="center"/>
          </w:tcPr>
          <w:p w:rsidR="00192BA9" w:rsidRPr="00192BA9" w:rsidRDefault="00192BA9" w:rsidP="00192BA9">
            <w:pPr>
              <w:jc w:val="center"/>
              <w:rPr>
                <w:rFonts w:cstheme="minorHAnsi"/>
              </w:rPr>
            </w:pPr>
            <w:r w:rsidRPr="00192BA9">
              <w:rPr>
                <w:rFonts w:cstheme="minorHAnsi"/>
                <w:rtl/>
              </w:rPr>
              <w:t>500</w:t>
            </w:r>
          </w:p>
        </w:tc>
        <w:tc>
          <w:tcPr>
            <w:tcW w:w="990" w:type="dxa"/>
            <w:vAlign w:val="center"/>
          </w:tcPr>
          <w:p w:rsidR="00192BA9" w:rsidRPr="00192BA9" w:rsidRDefault="00192BA9" w:rsidP="00192BA9">
            <w:pPr>
              <w:jc w:val="center"/>
              <w:rPr>
                <w:rFonts w:cstheme="minorHAnsi"/>
                <w:rtl/>
              </w:rPr>
            </w:pPr>
            <w:r w:rsidRPr="00192BA9">
              <w:rPr>
                <w:rFonts w:cstheme="minorHAnsi"/>
              </w:rPr>
              <w:t>500</w:t>
            </w:r>
          </w:p>
        </w:tc>
        <w:tc>
          <w:tcPr>
            <w:tcW w:w="1080" w:type="dxa"/>
            <w:vAlign w:val="center"/>
          </w:tcPr>
          <w:p w:rsidR="00192BA9" w:rsidRPr="00192BA9" w:rsidRDefault="00192BA9" w:rsidP="00192BA9">
            <w:pPr>
              <w:jc w:val="center"/>
              <w:rPr>
                <w:rFonts w:cstheme="minorHAnsi"/>
              </w:rPr>
            </w:pPr>
            <w:r w:rsidRPr="00192BA9">
              <w:rPr>
                <w:rFonts w:cstheme="minorHAnsi"/>
              </w:rPr>
              <w:t>500</w:t>
            </w:r>
          </w:p>
        </w:tc>
        <w:tc>
          <w:tcPr>
            <w:tcW w:w="810" w:type="dxa"/>
            <w:vAlign w:val="center"/>
          </w:tcPr>
          <w:p w:rsidR="00192BA9" w:rsidRPr="00192BA9" w:rsidRDefault="00192BA9" w:rsidP="00192BA9">
            <w:pPr>
              <w:jc w:val="center"/>
              <w:rPr>
                <w:rFonts w:cstheme="minorHAnsi"/>
              </w:rPr>
            </w:pPr>
            <w:r w:rsidRPr="00192BA9">
              <w:rPr>
                <w:rFonts w:cstheme="minorHAnsi"/>
              </w:rPr>
              <w:t>500</w:t>
            </w:r>
          </w:p>
        </w:tc>
      </w:tr>
    </w:tbl>
    <w:p w:rsidR="00C550B2" w:rsidRDefault="00C550B2" w:rsidP="00192BA9">
      <w:pPr>
        <w:jc w:val="center"/>
      </w:pPr>
    </w:p>
    <w:p w:rsidR="00192BA9" w:rsidRDefault="00A04860" w:rsidP="00A04860">
      <w:pPr>
        <w:pStyle w:val="ListParagraph"/>
        <w:numPr>
          <w:ilvl w:val="0"/>
          <w:numId w:val="31"/>
        </w:numPr>
      </w:pPr>
      <w:r>
        <w:t xml:space="preserve">Scores for this indicator remained at the low mark of (500) due to lack of completion of texts related to whistleblowers protection, namely the issuance of the specific system concerning whistleblowers protection stated in article 15 of the Anti-Corruption Law. </w:t>
      </w:r>
    </w:p>
    <w:p w:rsidR="00A04860" w:rsidRDefault="00A04860" w:rsidP="00A04860">
      <w:pPr>
        <w:ind w:left="360"/>
      </w:pPr>
      <w:r>
        <w:t>Indicator No: 22</w:t>
      </w:r>
    </w:p>
    <w:p w:rsidR="00A04860" w:rsidRPr="008725D4" w:rsidRDefault="00A04860" w:rsidP="001346AC">
      <w:pPr>
        <w:ind w:left="360"/>
        <w:rPr>
          <w:b/>
          <w:bCs/>
        </w:rPr>
      </w:pPr>
      <w:r w:rsidRPr="008725D4">
        <w:rPr>
          <w:b/>
          <w:bCs/>
        </w:rPr>
        <w:t xml:space="preserve">Indicator name: Ratio </w:t>
      </w:r>
      <w:r w:rsidR="001346AC" w:rsidRPr="008725D4">
        <w:rPr>
          <w:rFonts w:cstheme="minorHAnsi"/>
          <w:b/>
          <w:bCs/>
        </w:rPr>
        <w:t>of cases reported to the ACC against ministers, governors, and senior PA officials concerning corruption crimes.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1346AC" w:rsidRPr="00192BA9" w:rsidTr="00974F6E">
        <w:tc>
          <w:tcPr>
            <w:tcW w:w="1068" w:type="dxa"/>
          </w:tcPr>
          <w:p w:rsidR="001346AC" w:rsidRPr="00533FAE" w:rsidRDefault="001346AC" w:rsidP="001346AC">
            <w:pPr>
              <w:tabs>
                <w:tab w:val="center" w:pos="426"/>
              </w:tabs>
              <w:jc w:val="center"/>
              <w:rPr>
                <w:rFonts w:cstheme="minorHAnsi"/>
              </w:rPr>
            </w:pPr>
            <w:r w:rsidRPr="00533FAE">
              <w:rPr>
                <w:rFonts w:cstheme="minorHAnsi"/>
              </w:rPr>
              <w:t>Period</w:t>
            </w:r>
          </w:p>
        </w:tc>
        <w:tc>
          <w:tcPr>
            <w:tcW w:w="912" w:type="dxa"/>
            <w:vAlign w:val="center"/>
          </w:tcPr>
          <w:p w:rsidR="001346AC" w:rsidRPr="001346AC" w:rsidRDefault="001346AC" w:rsidP="001346AC">
            <w:pPr>
              <w:jc w:val="center"/>
              <w:rPr>
                <w:rFonts w:cstheme="minorHAnsi"/>
              </w:rPr>
            </w:pPr>
            <w:r w:rsidRPr="001346AC">
              <w:rPr>
                <w:rFonts w:cstheme="minorHAnsi"/>
              </w:rPr>
              <w:t>2011</w:t>
            </w:r>
          </w:p>
        </w:tc>
        <w:tc>
          <w:tcPr>
            <w:tcW w:w="1080" w:type="dxa"/>
            <w:vAlign w:val="center"/>
          </w:tcPr>
          <w:p w:rsidR="001346AC" w:rsidRPr="001346AC" w:rsidRDefault="001346AC" w:rsidP="001346AC">
            <w:pPr>
              <w:jc w:val="center"/>
              <w:rPr>
                <w:rFonts w:cstheme="minorHAnsi"/>
              </w:rPr>
            </w:pPr>
            <w:r w:rsidRPr="001346AC">
              <w:rPr>
                <w:rFonts w:cstheme="minorHAnsi"/>
              </w:rPr>
              <w:t>2012</w:t>
            </w:r>
          </w:p>
        </w:tc>
        <w:tc>
          <w:tcPr>
            <w:tcW w:w="900" w:type="dxa"/>
            <w:vAlign w:val="center"/>
          </w:tcPr>
          <w:p w:rsidR="001346AC" w:rsidRPr="001346AC" w:rsidRDefault="001346AC" w:rsidP="001346AC">
            <w:pPr>
              <w:jc w:val="center"/>
              <w:rPr>
                <w:rFonts w:cstheme="minorHAnsi"/>
              </w:rPr>
            </w:pPr>
            <w:r w:rsidRPr="001346AC">
              <w:rPr>
                <w:rFonts w:cstheme="minorHAnsi"/>
              </w:rPr>
              <w:t>2013</w:t>
            </w:r>
          </w:p>
        </w:tc>
        <w:tc>
          <w:tcPr>
            <w:tcW w:w="990" w:type="dxa"/>
            <w:vAlign w:val="center"/>
          </w:tcPr>
          <w:p w:rsidR="001346AC" w:rsidRPr="001346AC" w:rsidRDefault="001346AC" w:rsidP="001346AC">
            <w:pPr>
              <w:jc w:val="center"/>
              <w:rPr>
                <w:rFonts w:cstheme="minorHAnsi"/>
              </w:rPr>
            </w:pPr>
            <w:r w:rsidRPr="001346AC">
              <w:rPr>
                <w:rFonts w:cstheme="minorHAnsi"/>
              </w:rPr>
              <w:t>2014</w:t>
            </w:r>
          </w:p>
        </w:tc>
        <w:tc>
          <w:tcPr>
            <w:tcW w:w="1080" w:type="dxa"/>
            <w:vAlign w:val="center"/>
          </w:tcPr>
          <w:p w:rsidR="001346AC" w:rsidRPr="001346AC" w:rsidRDefault="001346AC" w:rsidP="001346AC">
            <w:pPr>
              <w:jc w:val="center"/>
              <w:rPr>
                <w:rFonts w:cstheme="minorHAnsi"/>
              </w:rPr>
            </w:pPr>
            <w:r w:rsidRPr="001346AC">
              <w:rPr>
                <w:rFonts w:cstheme="minorHAnsi"/>
              </w:rPr>
              <w:t>2015</w:t>
            </w:r>
          </w:p>
        </w:tc>
        <w:tc>
          <w:tcPr>
            <w:tcW w:w="810" w:type="dxa"/>
            <w:vAlign w:val="center"/>
          </w:tcPr>
          <w:p w:rsidR="001346AC" w:rsidRPr="001346AC" w:rsidRDefault="001346AC" w:rsidP="001346AC">
            <w:pPr>
              <w:jc w:val="center"/>
              <w:rPr>
                <w:rFonts w:cstheme="minorHAnsi"/>
              </w:rPr>
            </w:pPr>
            <w:r w:rsidRPr="001346AC">
              <w:rPr>
                <w:rFonts w:cstheme="minorHAnsi"/>
              </w:rPr>
              <w:t>2016</w:t>
            </w:r>
          </w:p>
        </w:tc>
      </w:tr>
      <w:tr w:rsidR="001346AC" w:rsidRPr="00192BA9" w:rsidTr="00974F6E">
        <w:tc>
          <w:tcPr>
            <w:tcW w:w="1068" w:type="dxa"/>
          </w:tcPr>
          <w:p w:rsidR="001346AC" w:rsidRPr="00533FAE" w:rsidRDefault="001346AC" w:rsidP="001346AC">
            <w:pPr>
              <w:jc w:val="center"/>
              <w:rPr>
                <w:rFonts w:cstheme="minorHAnsi"/>
              </w:rPr>
            </w:pPr>
            <w:r w:rsidRPr="00533FAE">
              <w:rPr>
                <w:rFonts w:cstheme="minorHAnsi"/>
              </w:rPr>
              <w:t>Mark</w:t>
            </w:r>
          </w:p>
        </w:tc>
        <w:tc>
          <w:tcPr>
            <w:tcW w:w="912" w:type="dxa"/>
            <w:vAlign w:val="center"/>
          </w:tcPr>
          <w:p w:rsidR="001346AC" w:rsidRPr="001346AC" w:rsidRDefault="001346AC" w:rsidP="001346AC">
            <w:pPr>
              <w:jc w:val="center"/>
              <w:rPr>
                <w:rFonts w:cstheme="minorHAnsi"/>
              </w:rPr>
            </w:pPr>
            <w:r w:rsidRPr="001346AC">
              <w:rPr>
                <w:rFonts w:cstheme="minorHAnsi"/>
                <w:rtl/>
              </w:rPr>
              <w:t>1000</w:t>
            </w:r>
          </w:p>
        </w:tc>
        <w:tc>
          <w:tcPr>
            <w:tcW w:w="1080" w:type="dxa"/>
            <w:vAlign w:val="center"/>
          </w:tcPr>
          <w:p w:rsidR="001346AC" w:rsidRPr="001346AC" w:rsidRDefault="001346AC" w:rsidP="001346AC">
            <w:pPr>
              <w:jc w:val="center"/>
              <w:rPr>
                <w:rFonts w:cstheme="minorHAnsi"/>
                <w:rtl/>
              </w:rPr>
            </w:pPr>
            <w:r w:rsidRPr="001346AC">
              <w:rPr>
                <w:rFonts w:cstheme="minorHAnsi"/>
              </w:rPr>
              <w:t>200</w:t>
            </w:r>
          </w:p>
        </w:tc>
        <w:tc>
          <w:tcPr>
            <w:tcW w:w="900" w:type="dxa"/>
            <w:vAlign w:val="center"/>
          </w:tcPr>
          <w:p w:rsidR="001346AC" w:rsidRPr="001346AC" w:rsidRDefault="001346AC" w:rsidP="001346AC">
            <w:pPr>
              <w:jc w:val="center"/>
              <w:rPr>
                <w:rFonts w:cstheme="minorHAnsi"/>
              </w:rPr>
            </w:pPr>
            <w:r w:rsidRPr="001346AC">
              <w:rPr>
                <w:rFonts w:cstheme="minorHAnsi"/>
              </w:rPr>
              <w:t>0</w:t>
            </w:r>
          </w:p>
        </w:tc>
        <w:tc>
          <w:tcPr>
            <w:tcW w:w="990" w:type="dxa"/>
            <w:vAlign w:val="center"/>
          </w:tcPr>
          <w:p w:rsidR="001346AC" w:rsidRPr="001346AC" w:rsidRDefault="001346AC" w:rsidP="001346AC">
            <w:pPr>
              <w:jc w:val="center"/>
              <w:rPr>
                <w:rFonts w:cstheme="minorHAnsi"/>
              </w:rPr>
            </w:pPr>
            <w:r w:rsidRPr="001346AC">
              <w:rPr>
                <w:rFonts w:cstheme="minorHAnsi"/>
              </w:rPr>
              <w:t>440</w:t>
            </w:r>
          </w:p>
        </w:tc>
        <w:tc>
          <w:tcPr>
            <w:tcW w:w="1080" w:type="dxa"/>
            <w:vAlign w:val="center"/>
          </w:tcPr>
          <w:p w:rsidR="001346AC" w:rsidRPr="001346AC" w:rsidRDefault="001346AC" w:rsidP="001346AC">
            <w:pPr>
              <w:jc w:val="center"/>
              <w:rPr>
                <w:rFonts w:cstheme="minorHAnsi"/>
              </w:rPr>
            </w:pPr>
            <w:r w:rsidRPr="001346AC">
              <w:rPr>
                <w:rFonts w:cstheme="minorHAnsi"/>
              </w:rPr>
              <w:t>488</w:t>
            </w:r>
          </w:p>
        </w:tc>
        <w:tc>
          <w:tcPr>
            <w:tcW w:w="810" w:type="dxa"/>
            <w:vAlign w:val="center"/>
          </w:tcPr>
          <w:p w:rsidR="001346AC" w:rsidRPr="001346AC" w:rsidRDefault="001346AC" w:rsidP="001346AC">
            <w:pPr>
              <w:jc w:val="center"/>
              <w:rPr>
                <w:rFonts w:cstheme="minorHAnsi"/>
              </w:rPr>
            </w:pPr>
            <w:r w:rsidRPr="001346AC">
              <w:rPr>
                <w:rFonts w:cstheme="minorHAnsi"/>
              </w:rPr>
              <w:t>512</w:t>
            </w:r>
          </w:p>
        </w:tc>
      </w:tr>
    </w:tbl>
    <w:p w:rsidR="00192BA9" w:rsidRDefault="00192BA9" w:rsidP="001346AC">
      <w:pPr>
        <w:jc w:val="center"/>
      </w:pPr>
    </w:p>
    <w:p w:rsidR="00C550B2" w:rsidRDefault="001346AC" w:rsidP="003E277E">
      <w:pPr>
        <w:pStyle w:val="ListParagraph"/>
        <w:numPr>
          <w:ilvl w:val="0"/>
          <w:numId w:val="31"/>
        </w:numPr>
      </w:pPr>
      <w:r>
        <w:t xml:space="preserve">This indicator’s score witnessed an increase in the sixth reading in comparison with the four previous ones, which indicates an increase in citizens’ awareness on the one hand, and increase in trust of the possibility to </w:t>
      </w:r>
      <w:r w:rsidR="003E277E">
        <w:t>question</w:t>
      </w:r>
      <w:r>
        <w:t xml:space="preserve"> </w:t>
      </w:r>
      <w:r w:rsidR="003E277E">
        <w:t>officials, as well as easing the fear of officials’ procedures against those reported</w:t>
      </w:r>
      <w:r w:rsidR="0057032F">
        <w:t xml:space="preserve"> against</w:t>
      </w:r>
      <w:r w:rsidR="003E277E">
        <w:t>, on the other hand</w:t>
      </w:r>
      <w:r w:rsidR="0057032F">
        <w:t>.</w:t>
      </w:r>
    </w:p>
    <w:p w:rsidR="0057032F" w:rsidRDefault="0057032F" w:rsidP="0057032F">
      <w:pPr>
        <w:pStyle w:val="ListParagraph"/>
        <w:numPr>
          <w:ilvl w:val="0"/>
          <w:numId w:val="31"/>
        </w:numPr>
      </w:pPr>
      <w:r>
        <w:lastRenderedPageBreak/>
        <w:t xml:space="preserve">It is important to note that the first reading was an experimental one and hence may have been affected by the novelty of working on the Index. </w:t>
      </w:r>
    </w:p>
    <w:p w:rsidR="00024AED" w:rsidRDefault="00024AED" w:rsidP="00024AED"/>
    <w:p w:rsidR="00024AED" w:rsidRPr="00024AED" w:rsidRDefault="00024AED" w:rsidP="00024AED">
      <w:pPr>
        <w:jc w:val="center"/>
        <w:rPr>
          <w:b/>
          <w:bCs/>
        </w:rPr>
      </w:pPr>
      <w:r w:rsidRPr="00024AED">
        <w:rPr>
          <w:b/>
          <w:bCs/>
        </w:rPr>
        <w:t>Figure (12): Scores of indicator No. 22 in the six readings</w:t>
      </w:r>
    </w:p>
    <w:p w:rsidR="00C550B2" w:rsidRDefault="00024AED" w:rsidP="00024AED">
      <w:pPr>
        <w:jc w:val="center"/>
      </w:pPr>
      <w:r w:rsidRPr="001960DC">
        <w:rPr>
          <w:noProof/>
        </w:rPr>
        <w:drawing>
          <wp:inline distT="0" distB="0" distL="0" distR="0">
            <wp:extent cx="4493895" cy="225806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550B2" w:rsidRDefault="00024AED" w:rsidP="00C550B2">
      <w:r>
        <w:t>Indicator No: 23</w:t>
      </w:r>
    </w:p>
    <w:p w:rsidR="00024AED" w:rsidRPr="00024AED" w:rsidRDefault="00024AED" w:rsidP="00024AED">
      <w:pPr>
        <w:rPr>
          <w:rFonts w:cstheme="minorHAnsi"/>
          <w:b/>
          <w:bCs/>
        </w:rPr>
      </w:pPr>
      <w:r w:rsidRPr="00024AED">
        <w:rPr>
          <w:b/>
          <w:bCs/>
        </w:rPr>
        <w:t xml:space="preserve">Indicator name: </w:t>
      </w:r>
      <w:r w:rsidRPr="00024AED">
        <w:rPr>
          <w:rFonts w:cstheme="minorHAnsi"/>
          <w:b/>
          <w:bCs/>
        </w:rPr>
        <w:t>Tenders for public works and procurement are openly announced.</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024AED" w:rsidRPr="001346AC" w:rsidTr="00974F6E">
        <w:tc>
          <w:tcPr>
            <w:tcW w:w="1068" w:type="dxa"/>
          </w:tcPr>
          <w:p w:rsidR="00024AED" w:rsidRPr="00533FAE" w:rsidRDefault="00024AED" w:rsidP="00024AED">
            <w:pPr>
              <w:tabs>
                <w:tab w:val="center" w:pos="426"/>
              </w:tabs>
              <w:jc w:val="center"/>
              <w:rPr>
                <w:rFonts w:cstheme="minorHAnsi"/>
              </w:rPr>
            </w:pPr>
            <w:r w:rsidRPr="00533FAE">
              <w:rPr>
                <w:rFonts w:cstheme="minorHAnsi"/>
              </w:rPr>
              <w:t>Period</w:t>
            </w:r>
          </w:p>
        </w:tc>
        <w:tc>
          <w:tcPr>
            <w:tcW w:w="912" w:type="dxa"/>
            <w:vAlign w:val="center"/>
          </w:tcPr>
          <w:p w:rsidR="00024AED" w:rsidRPr="00024AED" w:rsidRDefault="00024AED" w:rsidP="00024AED">
            <w:pPr>
              <w:jc w:val="center"/>
              <w:rPr>
                <w:rFonts w:cstheme="minorHAnsi"/>
              </w:rPr>
            </w:pPr>
            <w:r w:rsidRPr="00024AED">
              <w:rPr>
                <w:rFonts w:cstheme="minorHAnsi"/>
              </w:rPr>
              <w:t>2011</w:t>
            </w:r>
          </w:p>
        </w:tc>
        <w:tc>
          <w:tcPr>
            <w:tcW w:w="1080" w:type="dxa"/>
            <w:vAlign w:val="center"/>
          </w:tcPr>
          <w:p w:rsidR="00024AED" w:rsidRPr="00024AED" w:rsidRDefault="00024AED" w:rsidP="00024AED">
            <w:pPr>
              <w:jc w:val="center"/>
              <w:rPr>
                <w:rFonts w:cstheme="minorHAnsi"/>
              </w:rPr>
            </w:pPr>
            <w:r w:rsidRPr="00024AED">
              <w:rPr>
                <w:rFonts w:cstheme="minorHAnsi"/>
              </w:rPr>
              <w:t>2012</w:t>
            </w:r>
          </w:p>
        </w:tc>
        <w:tc>
          <w:tcPr>
            <w:tcW w:w="900" w:type="dxa"/>
            <w:vAlign w:val="center"/>
          </w:tcPr>
          <w:p w:rsidR="00024AED" w:rsidRPr="00024AED" w:rsidRDefault="00024AED" w:rsidP="00024AED">
            <w:pPr>
              <w:jc w:val="center"/>
              <w:rPr>
                <w:rFonts w:cstheme="minorHAnsi"/>
              </w:rPr>
            </w:pPr>
            <w:r w:rsidRPr="00024AED">
              <w:rPr>
                <w:rFonts w:cstheme="minorHAnsi"/>
              </w:rPr>
              <w:t>2013</w:t>
            </w:r>
          </w:p>
        </w:tc>
        <w:tc>
          <w:tcPr>
            <w:tcW w:w="990" w:type="dxa"/>
            <w:vAlign w:val="center"/>
          </w:tcPr>
          <w:p w:rsidR="00024AED" w:rsidRPr="00024AED" w:rsidRDefault="00024AED" w:rsidP="00024AED">
            <w:pPr>
              <w:jc w:val="center"/>
              <w:rPr>
                <w:rFonts w:cstheme="minorHAnsi"/>
              </w:rPr>
            </w:pPr>
            <w:r w:rsidRPr="00024AED">
              <w:rPr>
                <w:rFonts w:cstheme="minorHAnsi"/>
              </w:rPr>
              <w:t>2014</w:t>
            </w:r>
          </w:p>
        </w:tc>
        <w:tc>
          <w:tcPr>
            <w:tcW w:w="1080" w:type="dxa"/>
            <w:vAlign w:val="center"/>
          </w:tcPr>
          <w:p w:rsidR="00024AED" w:rsidRPr="00024AED" w:rsidRDefault="00024AED" w:rsidP="00024AED">
            <w:pPr>
              <w:jc w:val="center"/>
              <w:rPr>
                <w:rFonts w:cstheme="minorHAnsi"/>
              </w:rPr>
            </w:pPr>
            <w:r w:rsidRPr="00024AED">
              <w:rPr>
                <w:rFonts w:cstheme="minorHAnsi"/>
              </w:rPr>
              <w:t>2015</w:t>
            </w:r>
          </w:p>
        </w:tc>
        <w:tc>
          <w:tcPr>
            <w:tcW w:w="810" w:type="dxa"/>
            <w:vAlign w:val="center"/>
          </w:tcPr>
          <w:p w:rsidR="00024AED" w:rsidRPr="00024AED" w:rsidRDefault="00024AED" w:rsidP="00024AED">
            <w:pPr>
              <w:jc w:val="center"/>
              <w:rPr>
                <w:rFonts w:cstheme="minorHAnsi"/>
              </w:rPr>
            </w:pPr>
            <w:r w:rsidRPr="00024AED">
              <w:rPr>
                <w:rFonts w:cstheme="minorHAnsi"/>
              </w:rPr>
              <w:t>2016</w:t>
            </w:r>
          </w:p>
        </w:tc>
      </w:tr>
      <w:tr w:rsidR="00024AED" w:rsidRPr="001346AC" w:rsidTr="00974F6E">
        <w:tc>
          <w:tcPr>
            <w:tcW w:w="1068" w:type="dxa"/>
          </w:tcPr>
          <w:p w:rsidR="00024AED" w:rsidRPr="00533FAE" w:rsidRDefault="00024AED" w:rsidP="00024AED">
            <w:pPr>
              <w:jc w:val="center"/>
              <w:rPr>
                <w:rFonts w:cstheme="minorHAnsi"/>
              </w:rPr>
            </w:pPr>
            <w:r w:rsidRPr="00533FAE">
              <w:rPr>
                <w:rFonts w:cstheme="minorHAnsi"/>
              </w:rPr>
              <w:t>Mark</w:t>
            </w:r>
          </w:p>
        </w:tc>
        <w:tc>
          <w:tcPr>
            <w:tcW w:w="912" w:type="dxa"/>
            <w:vAlign w:val="center"/>
          </w:tcPr>
          <w:p w:rsidR="00024AED" w:rsidRPr="00024AED" w:rsidRDefault="00024AED" w:rsidP="00024AED">
            <w:pPr>
              <w:jc w:val="center"/>
              <w:rPr>
                <w:rFonts w:cstheme="minorHAnsi"/>
              </w:rPr>
            </w:pPr>
            <w:r w:rsidRPr="00024AED">
              <w:rPr>
                <w:rFonts w:cstheme="minorHAnsi"/>
                <w:rtl/>
              </w:rPr>
              <w:t>1000</w:t>
            </w:r>
          </w:p>
        </w:tc>
        <w:tc>
          <w:tcPr>
            <w:tcW w:w="1080" w:type="dxa"/>
            <w:vAlign w:val="center"/>
          </w:tcPr>
          <w:p w:rsidR="00024AED" w:rsidRPr="00024AED" w:rsidRDefault="00024AED" w:rsidP="00024AED">
            <w:pPr>
              <w:jc w:val="center"/>
              <w:rPr>
                <w:rFonts w:cstheme="minorHAnsi"/>
                <w:rtl/>
              </w:rPr>
            </w:pPr>
            <w:r w:rsidRPr="00024AED">
              <w:rPr>
                <w:rFonts w:cstheme="minorHAnsi"/>
              </w:rPr>
              <w:t>1000</w:t>
            </w:r>
          </w:p>
        </w:tc>
        <w:tc>
          <w:tcPr>
            <w:tcW w:w="900" w:type="dxa"/>
            <w:vAlign w:val="center"/>
          </w:tcPr>
          <w:p w:rsidR="00024AED" w:rsidRPr="00024AED" w:rsidRDefault="00024AED" w:rsidP="00024AED">
            <w:pPr>
              <w:jc w:val="center"/>
              <w:rPr>
                <w:rFonts w:cstheme="minorHAnsi"/>
              </w:rPr>
            </w:pPr>
            <w:r w:rsidRPr="00024AED">
              <w:rPr>
                <w:rFonts w:cstheme="minorHAnsi"/>
                <w:rtl/>
              </w:rPr>
              <w:t>1000</w:t>
            </w:r>
          </w:p>
        </w:tc>
        <w:tc>
          <w:tcPr>
            <w:tcW w:w="990" w:type="dxa"/>
            <w:vAlign w:val="center"/>
          </w:tcPr>
          <w:p w:rsidR="00024AED" w:rsidRPr="00024AED" w:rsidRDefault="00024AED" w:rsidP="00024AED">
            <w:pPr>
              <w:jc w:val="center"/>
              <w:rPr>
                <w:rFonts w:cstheme="minorHAnsi"/>
                <w:rtl/>
              </w:rPr>
            </w:pPr>
            <w:r w:rsidRPr="00024AED">
              <w:rPr>
                <w:rFonts w:cstheme="minorHAnsi"/>
              </w:rPr>
              <w:t>1000</w:t>
            </w:r>
          </w:p>
        </w:tc>
        <w:tc>
          <w:tcPr>
            <w:tcW w:w="1080" w:type="dxa"/>
            <w:vAlign w:val="center"/>
          </w:tcPr>
          <w:p w:rsidR="00024AED" w:rsidRPr="00024AED" w:rsidRDefault="00024AED" w:rsidP="00024AED">
            <w:pPr>
              <w:jc w:val="center"/>
              <w:rPr>
                <w:rFonts w:cstheme="minorHAnsi"/>
              </w:rPr>
            </w:pPr>
            <w:r w:rsidRPr="00024AED">
              <w:rPr>
                <w:rFonts w:cstheme="minorHAnsi"/>
              </w:rPr>
              <w:t>1000</w:t>
            </w:r>
          </w:p>
        </w:tc>
        <w:tc>
          <w:tcPr>
            <w:tcW w:w="810" w:type="dxa"/>
            <w:vAlign w:val="center"/>
          </w:tcPr>
          <w:p w:rsidR="00024AED" w:rsidRPr="00024AED" w:rsidRDefault="00024AED" w:rsidP="00024AED">
            <w:pPr>
              <w:jc w:val="center"/>
              <w:rPr>
                <w:rFonts w:cstheme="minorHAnsi"/>
              </w:rPr>
            </w:pPr>
            <w:r w:rsidRPr="00024AED">
              <w:rPr>
                <w:rFonts w:cstheme="minorHAnsi"/>
              </w:rPr>
              <w:t>1000</w:t>
            </w:r>
          </w:p>
        </w:tc>
      </w:tr>
    </w:tbl>
    <w:p w:rsidR="00024AED" w:rsidRDefault="00024AED" w:rsidP="00024AED">
      <w:pPr>
        <w:jc w:val="center"/>
      </w:pPr>
    </w:p>
    <w:p w:rsidR="00024AED" w:rsidRDefault="00024AED" w:rsidP="00024AED">
      <w:pPr>
        <w:pStyle w:val="ListParagraph"/>
        <w:numPr>
          <w:ilvl w:val="0"/>
          <w:numId w:val="33"/>
        </w:numPr>
      </w:pPr>
      <w:r>
        <w:t>This</w:t>
      </w:r>
      <w:r w:rsidR="00703E98">
        <w:t xml:space="preserve"> indicator received a score of (1000) in of the readings.</w:t>
      </w:r>
    </w:p>
    <w:p w:rsidR="00703E98" w:rsidRDefault="00703E98" w:rsidP="00703E98"/>
    <w:p w:rsidR="00703E98" w:rsidRDefault="00703E98" w:rsidP="00703E98">
      <w:r>
        <w:t>Indicator No: 24</w:t>
      </w:r>
    </w:p>
    <w:p w:rsidR="00703E98" w:rsidRPr="00703E98" w:rsidRDefault="00703E98" w:rsidP="00703E98">
      <w:pPr>
        <w:rPr>
          <w:b/>
          <w:bCs/>
        </w:rPr>
      </w:pPr>
      <w:r w:rsidRPr="00703E98">
        <w:rPr>
          <w:b/>
          <w:bCs/>
        </w:rPr>
        <w:t>Indicator name: Citizens are able to view results of decisions concerning public tenders and supplies.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703E98" w:rsidRPr="00024AED" w:rsidTr="00974F6E">
        <w:tc>
          <w:tcPr>
            <w:tcW w:w="1068" w:type="dxa"/>
          </w:tcPr>
          <w:p w:rsidR="00703E98" w:rsidRPr="00533FAE" w:rsidRDefault="00703E98" w:rsidP="00703E98">
            <w:pPr>
              <w:tabs>
                <w:tab w:val="center" w:pos="426"/>
              </w:tabs>
              <w:jc w:val="center"/>
              <w:rPr>
                <w:rFonts w:cstheme="minorHAnsi"/>
              </w:rPr>
            </w:pPr>
            <w:r w:rsidRPr="00533FAE">
              <w:rPr>
                <w:rFonts w:cstheme="minorHAnsi"/>
              </w:rPr>
              <w:t>Period</w:t>
            </w:r>
          </w:p>
        </w:tc>
        <w:tc>
          <w:tcPr>
            <w:tcW w:w="912" w:type="dxa"/>
            <w:vAlign w:val="center"/>
          </w:tcPr>
          <w:p w:rsidR="00703E98" w:rsidRPr="00703E98" w:rsidRDefault="00703E98" w:rsidP="00703E98">
            <w:pPr>
              <w:jc w:val="center"/>
              <w:rPr>
                <w:rFonts w:cstheme="minorHAnsi"/>
              </w:rPr>
            </w:pPr>
            <w:r w:rsidRPr="00703E98">
              <w:rPr>
                <w:rFonts w:cstheme="minorHAnsi"/>
              </w:rPr>
              <w:t>2011</w:t>
            </w:r>
          </w:p>
        </w:tc>
        <w:tc>
          <w:tcPr>
            <w:tcW w:w="1080" w:type="dxa"/>
            <w:vAlign w:val="center"/>
          </w:tcPr>
          <w:p w:rsidR="00703E98" w:rsidRPr="00703E98" w:rsidRDefault="00703E98" w:rsidP="00703E98">
            <w:pPr>
              <w:jc w:val="center"/>
              <w:rPr>
                <w:rFonts w:cstheme="minorHAnsi"/>
              </w:rPr>
            </w:pPr>
            <w:r w:rsidRPr="00703E98">
              <w:rPr>
                <w:rFonts w:cstheme="minorHAnsi"/>
              </w:rPr>
              <w:t>2012</w:t>
            </w:r>
          </w:p>
        </w:tc>
        <w:tc>
          <w:tcPr>
            <w:tcW w:w="900" w:type="dxa"/>
            <w:vAlign w:val="center"/>
          </w:tcPr>
          <w:p w:rsidR="00703E98" w:rsidRPr="00703E98" w:rsidRDefault="00703E98" w:rsidP="00703E98">
            <w:pPr>
              <w:jc w:val="center"/>
              <w:rPr>
                <w:rFonts w:cstheme="minorHAnsi"/>
              </w:rPr>
            </w:pPr>
            <w:r w:rsidRPr="00703E98">
              <w:rPr>
                <w:rFonts w:cstheme="minorHAnsi"/>
              </w:rPr>
              <w:t>2013</w:t>
            </w:r>
          </w:p>
        </w:tc>
        <w:tc>
          <w:tcPr>
            <w:tcW w:w="990" w:type="dxa"/>
            <w:vAlign w:val="center"/>
          </w:tcPr>
          <w:p w:rsidR="00703E98" w:rsidRPr="00703E98" w:rsidRDefault="00703E98" w:rsidP="00703E98">
            <w:pPr>
              <w:jc w:val="center"/>
              <w:rPr>
                <w:rFonts w:cstheme="minorHAnsi"/>
              </w:rPr>
            </w:pPr>
            <w:r w:rsidRPr="00703E98">
              <w:rPr>
                <w:rFonts w:cstheme="minorHAnsi"/>
              </w:rPr>
              <w:t>2014</w:t>
            </w:r>
          </w:p>
        </w:tc>
        <w:tc>
          <w:tcPr>
            <w:tcW w:w="1080" w:type="dxa"/>
            <w:vAlign w:val="center"/>
          </w:tcPr>
          <w:p w:rsidR="00703E98" w:rsidRPr="00703E98" w:rsidRDefault="00703E98" w:rsidP="00703E98">
            <w:pPr>
              <w:jc w:val="center"/>
              <w:rPr>
                <w:rFonts w:cstheme="minorHAnsi"/>
              </w:rPr>
            </w:pPr>
            <w:r w:rsidRPr="00703E98">
              <w:rPr>
                <w:rFonts w:cstheme="minorHAnsi"/>
              </w:rPr>
              <w:t>2015</w:t>
            </w:r>
          </w:p>
        </w:tc>
        <w:tc>
          <w:tcPr>
            <w:tcW w:w="810" w:type="dxa"/>
            <w:vAlign w:val="center"/>
          </w:tcPr>
          <w:p w:rsidR="00703E98" w:rsidRPr="00703E98" w:rsidRDefault="00703E98" w:rsidP="00703E98">
            <w:pPr>
              <w:jc w:val="center"/>
              <w:rPr>
                <w:rFonts w:cstheme="minorHAnsi"/>
              </w:rPr>
            </w:pPr>
            <w:r w:rsidRPr="00703E98">
              <w:rPr>
                <w:rFonts w:cstheme="minorHAnsi"/>
              </w:rPr>
              <w:t>2016</w:t>
            </w:r>
          </w:p>
        </w:tc>
      </w:tr>
      <w:tr w:rsidR="00703E98" w:rsidRPr="00024AED" w:rsidTr="00974F6E">
        <w:tc>
          <w:tcPr>
            <w:tcW w:w="1068" w:type="dxa"/>
          </w:tcPr>
          <w:p w:rsidR="00703E98" w:rsidRPr="00533FAE" w:rsidRDefault="00703E98" w:rsidP="00703E98">
            <w:pPr>
              <w:jc w:val="center"/>
              <w:rPr>
                <w:rFonts w:cstheme="minorHAnsi"/>
              </w:rPr>
            </w:pPr>
            <w:r w:rsidRPr="00533FAE">
              <w:rPr>
                <w:rFonts w:cstheme="minorHAnsi"/>
              </w:rPr>
              <w:t>Mark</w:t>
            </w:r>
          </w:p>
        </w:tc>
        <w:tc>
          <w:tcPr>
            <w:tcW w:w="912" w:type="dxa"/>
            <w:vAlign w:val="center"/>
          </w:tcPr>
          <w:p w:rsidR="00703E98" w:rsidRPr="00703E98" w:rsidRDefault="00703E98" w:rsidP="00703E98">
            <w:pPr>
              <w:jc w:val="center"/>
              <w:rPr>
                <w:rFonts w:cstheme="minorHAnsi"/>
              </w:rPr>
            </w:pPr>
            <w:r w:rsidRPr="00703E98">
              <w:rPr>
                <w:rFonts w:cstheme="minorHAnsi"/>
                <w:rtl/>
              </w:rPr>
              <w:t>1000</w:t>
            </w:r>
          </w:p>
        </w:tc>
        <w:tc>
          <w:tcPr>
            <w:tcW w:w="1080" w:type="dxa"/>
            <w:vAlign w:val="center"/>
          </w:tcPr>
          <w:p w:rsidR="00703E98" w:rsidRPr="00703E98" w:rsidRDefault="00703E98" w:rsidP="00703E98">
            <w:pPr>
              <w:jc w:val="center"/>
              <w:rPr>
                <w:rFonts w:cstheme="minorHAnsi"/>
                <w:rtl/>
              </w:rPr>
            </w:pPr>
            <w:r w:rsidRPr="00703E98">
              <w:rPr>
                <w:rFonts w:cstheme="minorHAnsi"/>
              </w:rPr>
              <w:t>1000</w:t>
            </w:r>
          </w:p>
        </w:tc>
        <w:tc>
          <w:tcPr>
            <w:tcW w:w="900" w:type="dxa"/>
            <w:vAlign w:val="center"/>
          </w:tcPr>
          <w:p w:rsidR="00703E98" w:rsidRPr="00703E98" w:rsidRDefault="00703E98" w:rsidP="00703E98">
            <w:pPr>
              <w:jc w:val="center"/>
              <w:rPr>
                <w:rFonts w:cstheme="minorHAnsi"/>
              </w:rPr>
            </w:pPr>
            <w:r w:rsidRPr="00703E98">
              <w:rPr>
                <w:rFonts w:cstheme="minorHAnsi"/>
                <w:rtl/>
              </w:rPr>
              <w:t>1000</w:t>
            </w:r>
          </w:p>
        </w:tc>
        <w:tc>
          <w:tcPr>
            <w:tcW w:w="990" w:type="dxa"/>
            <w:vAlign w:val="center"/>
          </w:tcPr>
          <w:p w:rsidR="00703E98" w:rsidRPr="00703E98" w:rsidRDefault="00703E98" w:rsidP="00703E98">
            <w:pPr>
              <w:jc w:val="center"/>
              <w:rPr>
                <w:rFonts w:cstheme="minorHAnsi"/>
                <w:rtl/>
              </w:rPr>
            </w:pPr>
            <w:r w:rsidRPr="00703E98">
              <w:rPr>
                <w:rFonts w:cstheme="minorHAnsi"/>
              </w:rPr>
              <w:t>1000</w:t>
            </w:r>
          </w:p>
        </w:tc>
        <w:tc>
          <w:tcPr>
            <w:tcW w:w="1080" w:type="dxa"/>
            <w:vAlign w:val="center"/>
          </w:tcPr>
          <w:p w:rsidR="00703E98" w:rsidRPr="00703E98" w:rsidRDefault="00703E98" w:rsidP="00703E98">
            <w:pPr>
              <w:jc w:val="center"/>
              <w:rPr>
                <w:rFonts w:cstheme="minorHAnsi"/>
              </w:rPr>
            </w:pPr>
            <w:r w:rsidRPr="00703E98">
              <w:rPr>
                <w:rFonts w:cstheme="minorHAnsi"/>
              </w:rPr>
              <w:t>1000</w:t>
            </w:r>
          </w:p>
        </w:tc>
        <w:tc>
          <w:tcPr>
            <w:tcW w:w="810" w:type="dxa"/>
            <w:vAlign w:val="center"/>
          </w:tcPr>
          <w:p w:rsidR="00703E98" w:rsidRPr="00703E98" w:rsidRDefault="00703E98" w:rsidP="00703E98">
            <w:pPr>
              <w:jc w:val="center"/>
              <w:rPr>
                <w:rFonts w:cstheme="minorHAnsi"/>
              </w:rPr>
            </w:pPr>
            <w:r w:rsidRPr="00703E98">
              <w:rPr>
                <w:rFonts w:cstheme="minorHAnsi"/>
              </w:rPr>
              <w:t>1000</w:t>
            </w:r>
          </w:p>
        </w:tc>
      </w:tr>
    </w:tbl>
    <w:p w:rsidR="00703E98" w:rsidRDefault="00703E98" w:rsidP="00703E98">
      <w:pPr>
        <w:jc w:val="center"/>
      </w:pPr>
    </w:p>
    <w:p w:rsidR="00703E98" w:rsidRDefault="00703E98" w:rsidP="00703E98">
      <w:pPr>
        <w:pStyle w:val="ListParagraph"/>
        <w:numPr>
          <w:ilvl w:val="0"/>
          <w:numId w:val="33"/>
        </w:numPr>
      </w:pPr>
      <w:r>
        <w:t>This indicator retained a score of (1000) in of the readings.</w:t>
      </w:r>
    </w:p>
    <w:p w:rsidR="00703E98" w:rsidRDefault="00703E98" w:rsidP="00703E98">
      <w:r>
        <w:t>Indicator No: 25</w:t>
      </w:r>
    </w:p>
    <w:p w:rsidR="007159CD" w:rsidRPr="008725D4" w:rsidRDefault="00703E98" w:rsidP="00703E98">
      <w:pPr>
        <w:rPr>
          <w:rFonts w:cstheme="minorHAnsi"/>
          <w:b/>
          <w:bCs/>
        </w:rPr>
      </w:pPr>
      <w:r w:rsidRPr="008725D4">
        <w:rPr>
          <w:b/>
          <w:bCs/>
        </w:rPr>
        <w:t xml:space="preserve">Indicator name: </w:t>
      </w:r>
      <w:r w:rsidRPr="008725D4">
        <w:rPr>
          <w:rFonts w:cstheme="minorHAnsi"/>
          <w:b/>
          <w:bCs/>
        </w:rPr>
        <w:t xml:space="preserve">Companies incriminated of </w:t>
      </w:r>
      <w:r w:rsidRPr="008725D4">
        <w:rPr>
          <w:rFonts w:cstheme="minorHAnsi"/>
          <w:b/>
          <w:bCs/>
          <w:color w:val="222222"/>
        </w:rPr>
        <w:t>breaching regulations of the Tenders and General Supplies Committee are prevented from participation in future tender offers</w:t>
      </w:r>
      <w:r w:rsidRPr="008725D4">
        <w:rPr>
          <w:rFonts w:cstheme="minorHAnsi"/>
          <w:b/>
          <w:bCs/>
        </w:rPr>
        <w:t>.</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703E98" w:rsidRPr="00703E98" w:rsidTr="00974F6E">
        <w:tc>
          <w:tcPr>
            <w:tcW w:w="1068" w:type="dxa"/>
          </w:tcPr>
          <w:p w:rsidR="00703E98" w:rsidRPr="00533FAE" w:rsidRDefault="00703E98" w:rsidP="00703E98">
            <w:pPr>
              <w:tabs>
                <w:tab w:val="center" w:pos="426"/>
              </w:tabs>
              <w:jc w:val="center"/>
              <w:rPr>
                <w:rFonts w:cstheme="minorHAnsi"/>
              </w:rPr>
            </w:pPr>
            <w:r w:rsidRPr="00533FAE">
              <w:rPr>
                <w:rFonts w:cstheme="minorHAnsi"/>
              </w:rPr>
              <w:lastRenderedPageBreak/>
              <w:t>Period</w:t>
            </w:r>
          </w:p>
        </w:tc>
        <w:tc>
          <w:tcPr>
            <w:tcW w:w="912" w:type="dxa"/>
            <w:vAlign w:val="center"/>
          </w:tcPr>
          <w:p w:rsidR="00703E98" w:rsidRPr="00703E98" w:rsidRDefault="00703E98" w:rsidP="00703E98">
            <w:pPr>
              <w:jc w:val="center"/>
              <w:rPr>
                <w:rFonts w:cstheme="minorHAnsi"/>
              </w:rPr>
            </w:pPr>
            <w:r w:rsidRPr="00703E98">
              <w:rPr>
                <w:rFonts w:cstheme="minorHAnsi"/>
              </w:rPr>
              <w:t>2011</w:t>
            </w:r>
          </w:p>
        </w:tc>
        <w:tc>
          <w:tcPr>
            <w:tcW w:w="1080" w:type="dxa"/>
            <w:vAlign w:val="center"/>
          </w:tcPr>
          <w:p w:rsidR="00703E98" w:rsidRPr="00703E98" w:rsidRDefault="00703E98" w:rsidP="00703E98">
            <w:pPr>
              <w:jc w:val="center"/>
              <w:rPr>
                <w:rFonts w:cstheme="minorHAnsi"/>
              </w:rPr>
            </w:pPr>
            <w:r w:rsidRPr="00703E98">
              <w:rPr>
                <w:rFonts w:cstheme="minorHAnsi"/>
              </w:rPr>
              <w:t>2012</w:t>
            </w:r>
          </w:p>
        </w:tc>
        <w:tc>
          <w:tcPr>
            <w:tcW w:w="900" w:type="dxa"/>
            <w:vAlign w:val="center"/>
          </w:tcPr>
          <w:p w:rsidR="00703E98" w:rsidRPr="00703E98" w:rsidRDefault="00703E98" w:rsidP="00703E98">
            <w:pPr>
              <w:jc w:val="center"/>
              <w:rPr>
                <w:rFonts w:cstheme="minorHAnsi"/>
              </w:rPr>
            </w:pPr>
            <w:r w:rsidRPr="00703E98">
              <w:rPr>
                <w:rFonts w:cstheme="minorHAnsi"/>
              </w:rPr>
              <w:t>2013</w:t>
            </w:r>
          </w:p>
        </w:tc>
        <w:tc>
          <w:tcPr>
            <w:tcW w:w="990" w:type="dxa"/>
            <w:vAlign w:val="center"/>
          </w:tcPr>
          <w:p w:rsidR="00703E98" w:rsidRPr="00703E98" w:rsidRDefault="00703E98" w:rsidP="00703E98">
            <w:pPr>
              <w:jc w:val="center"/>
              <w:rPr>
                <w:rFonts w:cstheme="minorHAnsi"/>
              </w:rPr>
            </w:pPr>
            <w:r w:rsidRPr="00703E98">
              <w:rPr>
                <w:rFonts w:cstheme="minorHAnsi"/>
              </w:rPr>
              <w:t>2014</w:t>
            </w:r>
          </w:p>
        </w:tc>
        <w:tc>
          <w:tcPr>
            <w:tcW w:w="1080" w:type="dxa"/>
            <w:vAlign w:val="center"/>
          </w:tcPr>
          <w:p w:rsidR="00703E98" w:rsidRPr="00703E98" w:rsidRDefault="00703E98" w:rsidP="00703E98">
            <w:pPr>
              <w:jc w:val="center"/>
              <w:rPr>
                <w:rFonts w:cstheme="minorHAnsi"/>
              </w:rPr>
            </w:pPr>
            <w:r w:rsidRPr="00703E98">
              <w:rPr>
                <w:rFonts w:cstheme="minorHAnsi"/>
              </w:rPr>
              <w:t>2015</w:t>
            </w:r>
          </w:p>
        </w:tc>
        <w:tc>
          <w:tcPr>
            <w:tcW w:w="810" w:type="dxa"/>
            <w:vAlign w:val="center"/>
          </w:tcPr>
          <w:p w:rsidR="00703E98" w:rsidRPr="00703E98" w:rsidRDefault="00703E98" w:rsidP="00703E98">
            <w:pPr>
              <w:jc w:val="center"/>
              <w:rPr>
                <w:rFonts w:cstheme="minorHAnsi"/>
              </w:rPr>
            </w:pPr>
            <w:r w:rsidRPr="00703E98">
              <w:rPr>
                <w:rFonts w:cstheme="minorHAnsi"/>
              </w:rPr>
              <w:t>2016</w:t>
            </w:r>
          </w:p>
        </w:tc>
      </w:tr>
      <w:tr w:rsidR="00703E98" w:rsidRPr="00703E98" w:rsidTr="00974F6E">
        <w:tc>
          <w:tcPr>
            <w:tcW w:w="1068" w:type="dxa"/>
          </w:tcPr>
          <w:p w:rsidR="00703E98" w:rsidRPr="00533FAE" w:rsidRDefault="00703E98" w:rsidP="00703E98">
            <w:pPr>
              <w:jc w:val="center"/>
              <w:rPr>
                <w:rFonts w:cstheme="minorHAnsi"/>
              </w:rPr>
            </w:pPr>
            <w:r w:rsidRPr="00533FAE">
              <w:rPr>
                <w:rFonts w:cstheme="minorHAnsi"/>
              </w:rPr>
              <w:t>Mark</w:t>
            </w:r>
          </w:p>
        </w:tc>
        <w:tc>
          <w:tcPr>
            <w:tcW w:w="912" w:type="dxa"/>
            <w:vAlign w:val="center"/>
          </w:tcPr>
          <w:p w:rsidR="00703E98" w:rsidRPr="00703E98" w:rsidRDefault="00703E98" w:rsidP="00703E98">
            <w:pPr>
              <w:jc w:val="center"/>
              <w:rPr>
                <w:rFonts w:cstheme="minorHAnsi"/>
              </w:rPr>
            </w:pPr>
            <w:r w:rsidRPr="00703E98">
              <w:rPr>
                <w:rFonts w:cstheme="minorHAnsi"/>
                <w:rtl/>
              </w:rPr>
              <w:t>250</w:t>
            </w:r>
          </w:p>
        </w:tc>
        <w:tc>
          <w:tcPr>
            <w:tcW w:w="1080" w:type="dxa"/>
            <w:vAlign w:val="center"/>
          </w:tcPr>
          <w:p w:rsidR="00703E98" w:rsidRPr="00703E98" w:rsidRDefault="00703E98" w:rsidP="00703E98">
            <w:pPr>
              <w:jc w:val="center"/>
              <w:rPr>
                <w:rFonts w:cstheme="minorHAnsi"/>
                <w:rtl/>
              </w:rPr>
            </w:pPr>
            <w:r w:rsidRPr="00703E98">
              <w:rPr>
                <w:rFonts w:cstheme="minorHAnsi"/>
              </w:rPr>
              <w:t>250</w:t>
            </w:r>
          </w:p>
        </w:tc>
        <w:tc>
          <w:tcPr>
            <w:tcW w:w="900" w:type="dxa"/>
            <w:vAlign w:val="center"/>
          </w:tcPr>
          <w:p w:rsidR="00703E98" w:rsidRPr="00703E98" w:rsidRDefault="00703E98" w:rsidP="00703E98">
            <w:pPr>
              <w:jc w:val="center"/>
              <w:rPr>
                <w:rFonts w:cstheme="minorHAnsi"/>
              </w:rPr>
            </w:pPr>
            <w:r w:rsidRPr="00703E98">
              <w:rPr>
                <w:rFonts w:cstheme="minorHAnsi"/>
                <w:rtl/>
              </w:rPr>
              <w:t>250</w:t>
            </w:r>
          </w:p>
        </w:tc>
        <w:tc>
          <w:tcPr>
            <w:tcW w:w="990" w:type="dxa"/>
            <w:vAlign w:val="center"/>
          </w:tcPr>
          <w:p w:rsidR="00703E98" w:rsidRPr="00703E98" w:rsidRDefault="00703E98" w:rsidP="00703E98">
            <w:pPr>
              <w:jc w:val="center"/>
              <w:rPr>
                <w:rFonts w:cstheme="minorHAnsi"/>
                <w:rtl/>
              </w:rPr>
            </w:pPr>
            <w:r w:rsidRPr="00703E98">
              <w:rPr>
                <w:rFonts w:cstheme="minorHAnsi"/>
              </w:rPr>
              <w:t>250</w:t>
            </w:r>
          </w:p>
        </w:tc>
        <w:tc>
          <w:tcPr>
            <w:tcW w:w="1080" w:type="dxa"/>
            <w:vAlign w:val="center"/>
          </w:tcPr>
          <w:p w:rsidR="00703E98" w:rsidRPr="00703E98" w:rsidRDefault="00703E98" w:rsidP="00703E98">
            <w:pPr>
              <w:jc w:val="center"/>
              <w:rPr>
                <w:rFonts w:cstheme="minorHAnsi"/>
              </w:rPr>
            </w:pPr>
            <w:r w:rsidRPr="00703E98">
              <w:rPr>
                <w:rFonts w:cstheme="minorHAnsi"/>
              </w:rPr>
              <w:t>250</w:t>
            </w:r>
          </w:p>
        </w:tc>
        <w:tc>
          <w:tcPr>
            <w:tcW w:w="810" w:type="dxa"/>
            <w:vAlign w:val="center"/>
          </w:tcPr>
          <w:p w:rsidR="00703E98" w:rsidRPr="00703E98" w:rsidRDefault="00703E98" w:rsidP="00703E98">
            <w:pPr>
              <w:jc w:val="center"/>
              <w:rPr>
                <w:rFonts w:cstheme="minorHAnsi"/>
              </w:rPr>
            </w:pPr>
            <w:r w:rsidRPr="00703E98">
              <w:rPr>
                <w:rFonts w:cstheme="minorHAnsi"/>
              </w:rPr>
              <w:t>1000</w:t>
            </w:r>
          </w:p>
        </w:tc>
      </w:tr>
    </w:tbl>
    <w:p w:rsidR="00703E98" w:rsidRDefault="00703E98" w:rsidP="00703E98">
      <w:pPr>
        <w:jc w:val="center"/>
      </w:pPr>
    </w:p>
    <w:p w:rsidR="007159CD" w:rsidRDefault="007159CD" w:rsidP="00DC353A">
      <w:pPr>
        <w:jc w:val="center"/>
      </w:pPr>
    </w:p>
    <w:p w:rsidR="00703E98" w:rsidRPr="00703E98" w:rsidRDefault="00703E98" w:rsidP="00703E98">
      <w:pPr>
        <w:jc w:val="center"/>
        <w:rPr>
          <w:b/>
          <w:bCs/>
        </w:rPr>
      </w:pPr>
      <w:r w:rsidRPr="00703E98">
        <w:rPr>
          <w:b/>
          <w:bCs/>
        </w:rPr>
        <w:t>Figure (13): Scores of indicator No. 25 in the six readings</w:t>
      </w:r>
    </w:p>
    <w:p w:rsidR="007159CD" w:rsidRDefault="00703E98" w:rsidP="00DC353A">
      <w:pPr>
        <w:jc w:val="center"/>
      </w:pPr>
      <w:r w:rsidRPr="001960DC">
        <w:rPr>
          <w:noProof/>
        </w:rPr>
        <w:drawing>
          <wp:inline distT="0" distB="0" distL="0" distR="0">
            <wp:extent cx="4066540" cy="2049780"/>
            <wp:effectExtent l="0" t="0" r="0" b="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159CD" w:rsidRDefault="005532B1" w:rsidP="005532B1">
      <w:r>
        <w:t>Indicator No: 26</w:t>
      </w:r>
    </w:p>
    <w:p w:rsidR="005532B1" w:rsidRPr="008725D4" w:rsidRDefault="005532B1" w:rsidP="005532B1">
      <w:pPr>
        <w:spacing w:after="0" w:line="240" w:lineRule="auto"/>
        <w:rPr>
          <w:rFonts w:cstheme="minorHAnsi"/>
          <w:b/>
          <w:bCs/>
        </w:rPr>
      </w:pPr>
      <w:r w:rsidRPr="008725D4">
        <w:rPr>
          <w:b/>
          <w:bCs/>
        </w:rPr>
        <w:t xml:space="preserve">Indicator name: </w:t>
      </w:r>
      <w:r w:rsidRPr="008725D4">
        <w:rPr>
          <w:rFonts w:cstheme="minorHAnsi"/>
          <w:b/>
          <w:bCs/>
        </w:rPr>
        <w:t>Preventing companies that have been convicted of breaching regulations of the Tender and General Supplies Committee from participating in future tender offers.</w:t>
      </w:r>
    </w:p>
    <w:p w:rsidR="005532B1" w:rsidRPr="005532B1" w:rsidRDefault="005532B1" w:rsidP="005532B1">
      <w:pPr>
        <w:spacing w:after="0" w:line="240" w:lineRule="auto"/>
        <w:rPr>
          <w:rFonts w:cstheme="minorHAnsi"/>
        </w:rPr>
      </w:pP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5532B1" w:rsidRPr="00703E98" w:rsidTr="00974F6E">
        <w:tc>
          <w:tcPr>
            <w:tcW w:w="1068" w:type="dxa"/>
          </w:tcPr>
          <w:p w:rsidR="005532B1" w:rsidRPr="00533FAE" w:rsidRDefault="005532B1" w:rsidP="005532B1">
            <w:pPr>
              <w:tabs>
                <w:tab w:val="center" w:pos="426"/>
              </w:tabs>
              <w:jc w:val="center"/>
              <w:rPr>
                <w:rFonts w:cstheme="minorHAnsi"/>
              </w:rPr>
            </w:pPr>
            <w:r w:rsidRPr="00533FAE">
              <w:rPr>
                <w:rFonts w:cstheme="minorHAnsi"/>
              </w:rPr>
              <w:t>Period</w:t>
            </w:r>
          </w:p>
        </w:tc>
        <w:tc>
          <w:tcPr>
            <w:tcW w:w="912" w:type="dxa"/>
            <w:vAlign w:val="center"/>
          </w:tcPr>
          <w:p w:rsidR="005532B1" w:rsidRPr="005532B1" w:rsidRDefault="005532B1" w:rsidP="005532B1">
            <w:pPr>
              <w:jc w:val="center"/>
              <w:rPr>
                <w:rFonts w:cstheme="minorHAnsi"/>
              </w:rPr>
            </w:pPr>
            <w:r w:rsidRPr="005532B1">
              <w:rPr>
                <w:rFonts w:cstheme="minorHAnsi"/>
              </w:rPr>
              <w:t>2011</w:t>
            </w:r>
          </w:p>
        </w:tc>
        <w:tc>
          <w:tcPr>
            <w:tcW w:w="1080" w:type="dxa"/>
            <w:vAlign w:val="center"/>
          </w:tcPr>
          <w:p w:rsidR="005532B1" w:rsidRPr="005532B1" w:rsidRDefault="005532B1" w:rsidP="005532B1">
            <w:pPr>
              <w:jc w:val="center"/>
              <w:rPr>
                <w:rFonts w:cstheme="minorHAnsi"/>
              </w:rPr>
            </w:pPr>
            <w:r w:rsidRPr="005532B1">
              <w:rPr>
                <w:rFonts w:cstheme="minorHAnsi"/>
              </w:rPr>
              <w:t>2012</w:t>
            </w:r>
          </w:p>
        </w:tc>
        <w:tc>
          <w:tcPr>
            <w:tcW w:w="900" w:type="dxa"/>
            <w:vAlign w:val="center"/>
          </w:tcPr>
          <w:p w:rsidR="005532B1" w:rsidRPr="005532B1" w:rsidRDefault="005532B1" w:rsidP="005532B1">
            <w:pPr>
              <w:jc w:val="center"/>
              <w:rPr>
                <w:rFonts w:cstheme="minorHAnsi"/>
              </w:rPr>
            </w:pPr>
            <w:r w:rsidRPr="005532B1">
              <w:rPr>
                <w:rFonts w:cstheme="minorHAnsi"/>
              </w:rPr>
              <w:t>2013</w:t>
            </w:r>
          </w:p>
        </w:tc>
        <w:tc>
          <w:tcPr>
            <w:tcW w:w="990" w:type="dxa"/>
            <w:vAlign w:val="center"/>
          </w:tcPr>
          <w:p w:rsidR="005532B1" w:rsidRPr="005532B1" w:rsidRDefault="005532B1" w:rsidP="005532B1">
            <w:pPr>
              <w:jc w:val="center"/>
              <w:rPr>
                <w:rFonts w:cstheme="minorHAnsi"/>
              </w:rPr>
            </w:pPr>
            <w:r w:rsidRPr="005532B1">
              <w:rPr>
                <w:rFonts w:cstheme="minorHAnsi"/>
              </w:rPr>
              <w:t>2014</w:t>
            </w:r>
          </w:p>
        </w:tc>
        <w:tc>
          <w:tcPr>
            <w:tcW w:w="1080" w:type="dxa"/>
            <w:vAlign w:val="center"/>
          </w:tcPr>
          <w:p w:rsidR="005532B1" w:rsidRPr="005532B1" w:rsidRDefault="005532B1" w:rsidP="005532B1">
            <w:pPr>
              <w:jc w:val="center"/>
              <w:rPr>
                <w:rFonts w:cstheme="minorHAnsi"/>
              </w:rPr>
            </w:pPr>
            <w:r w:rsidRPr="005532B1">
              <w:rPr>
                <w:rFonts w:cstheme="minorHAnsi"/>
              </w:rPr>
              <w:t>2015</w:t>
            </w:r>
          </w:p>
        </w:tc>
        <w:tc>
          <w:tcPr>
            <w:tcW w:w="810" w:type="dxa"/>
            <w:vAlign w:val="center"/>
          </w:tcPr>
          <w:p w:rsidR="005532B1" w:rsidRPr="005532B1" w:rsidRDefault="005532B1" w:rsidP="005532B1">
            <w:pPr>
              <w:jc w:val="center"/>
              <w:rPr>
                <w:rFonts w:cstheme="minorHAnsi"/>
              </w:rPr>
            </w:pPr>
            <w:r w:rsidRPr="005532B1">
              <w:rPr>
                <w:rFonts w:cstheme="minorHAnsi"/>
              </w:rPr>
              <w:t>2016</w:t>
            </w:r>
          </w:p>
        </w:tc>
      </w:tr>
      <w:tr w:rsidR="005532B1" w:rsidRPr="00703E98" w:rsidTr="00974F6E">
        <w:tc>
          <w:tcPr>
            <w:tcW w:w="1068" w:type="dxa"/>
          </w:tcPr>
          <w:p w:rsidR="005532B1" w:rsidRPr="00533FAE" w:rsidRDefault="005532B1" w:rsidP="005532B1">
            <w:pPr>
              <w:jc w:val="center"/>
              <w:rPr>
                <w:rFonts w:cstheme="minorHAnsi"/>
              </w:rPr>
            </w:pPr>
            <w:r w:rsidRPr="00533FAE">
              <w:rPr>
                <w:rFonts w:cstheme="minorHAnsi"/>
              </w:rPr>
              <w:t>Mark</w:t>
            </w:r>
          </w:p>
        </w:tc>
        <w:tc>
          <w:tcPr>
            <w:tcW w:w="912" w:type="dxa"/>
            <w:vAlign w:val="center"/>
          </w:tcPr>
          <w:p w:rsidR="005532B1" w:rsidRPr="005532B1" w:rsidRDefault="005532B1" w:rsidP="005532B1">
            <w:pPr>
              <w:jc w:val="center"/>
              <w:rPr>
                <w:rFonts w:cstheme="minorHAnsi"/>
              </w:rPr>
            </w:pPr>
            <w:r w:rsidRPr="005532B1">
              <w:rPr>
                <w:rFonts w:cstheme="minorHAnsi"/>
                <w:rtl/>
              </w:rPr>
              <w:t>1000</w:t>
            </w:r>
          </w:p>
        </w:tc>
        <w:tc>
          <w:tcPr>
            <w:tcW w:w="1080" w:type="dxa"/>
            <w:vAlign w:val="center"/>
          </w:tcPr>
          <w:p w:rsidR="005532B1" w:rsidRPr="005532B1" w:rsidRDefault="005532B1" w:rsidP="005532B1">
            <w:pPr>
              <w:jc w:val="center"/>
              <w:rPr>
                <w:rFonts w:cstheme="minorHAnsi"/>
              </w:rPr>
            </w:pPr>
            <w:r w:rsidRPr="005532B1">
              <w:rPr>
                <w:rFonts w:cstheme="minorHAnsi"/>
              </w:rPr>
              <w:t>1000</w:t>
            </w:r>
          </w:p>
        </w:tc>
        <w:tc>
          <w:tcPr>
            <w:tcW w:w="900" w:type="dxa"/>
            <w:vAlign w:val="center"/>
          </w:tcPr>
          <w:p w:rsidR="005532B1" w:rsidRPr="005532B1" w:rsidRDefault="005532B1" w:rsidP="005532B1">
            <w:pPr>
              <w:jc w:val="center"/>
              <w:rPr>
                <w:rFonts w:cstheme="minorHAnsi"/>
              </w:rPr>
            </w:pPr>
            <w:r w:rsidRPr="005532B1">
              <w:rPr>
                <w:rFonts w:cstheme="minorHAnsi"/>
              </w:rPr>
              <w:t>1000</w:t>
            </w:r>
          </w:p>
        </w:tc>
        <w:tc>
          <w:tcPr>
            <w:tcW w:w="990" w:type="dxa"/>
            <w:vAlign w:val="center"/>
          </w:tcPr>
          <w:p w:rsidR="005532B1" w:rsidRPr="005532B1" w:rsidRDefault="005532B1" w:rsidP="005532B1">
            <w:pPr>
              <w:jc w:val="center"/>
              <w:rPr>
                <w:rFonts w:cstheme="minorHAnsi"/>
              </w:rPr>
            </w:pPr>
            <w:r w:rsidRPr="005532B1">
              <w:rPr>
                <w:rFonts w:cstheme="minorHAnsi"/>
              </w:rPr>
              <w:t>1000</w:t>
            </w:r>
          </w:p>
        </w:tc>
        <w:tc>
          <w:tcPr>
            <w:tcW w:w="1080" w:type="dxa"/>
            <w:vAlign w:val="center"/>
          </w:tcPr>
          <w:p w:rsidR="005532B1" w:rsidRPr="005532B1" w:rsidRDefault="005532B1" w:rsidP="005532B1">
            <w:pPr>
              <w:jc w:val="center"/>
              <w:rPr>
                <w:rFonts w:cstheme="minorHAnsi"/>
              </w:rPr>
            </w:pPr>
            <w:r w:rsidRPr="005532B1">
              <w:rPr>
                <w:rFonts w:cstheme="minorHAnsi"/>
              </w:rPr>
              <w:t>1000</w:t>
            </w:r>
          </w:p>
        </w:tc>
        <w:tc>
          <w:tcPr>
            <w:tcW w:w="810" w:type="dxa"/>
            <w:vAlign w:val="center"/>
          </w:tcPr>
          <w:p w:rsidR="005532B1" w:rsidRPr="005532B1" w:rsidRDefault="005532B1" w:rsidP="005532B1">
            <w:pPr>
              <w:jc w:val="center"/>
              <w:rPr>
                <w:rFonts w:cstheme="minorHAnsi"/>
              </w:rPr>
            </w:pPr>
            <w:r w:rsidRPr="005532B1">
              <w:rPr>
                <w:rFonts w:cstheme="minorHAnsi"/>
              </w:rPr>
              <w:t>1000</w:t>
            </w:r>
          </w:p>
        </w:tc>
      </w:tr>
    </w:tbl>
    <w:p w:rsidR="005532B1" w:rsidRDefault="005532B1" w:rsidP="005532B1">
      <w:pPr>
        <w:jc w:val="center"/>
      </w:pPr>
    </w:p>
    <w:p w:rsidR="005532B1" w:rsidRDefault="005532B1" w:rsidP="005532B1">
      <w:pPr>
        <w:pStyle w:val="ListParagraph"/>
        <w:numPr>
          <w:ilvl w:val="0"/>
          <w:numId w:val="33"/>
        </w:numPr>
      </w:pPr>
      <w:r>
        <w:t>This indicator received the mark of (1000) in all six reading.</w:t>
      </w:r>
    </w:p>
    <w:p w:rsidR="005532B1" w:rsidRDefault="005532B1" w:rsidP="005532B1"/>
    <w:p w:rsidR="005532B1" w:rsidRDefault="005532B1" w:rsidP="005532B1">
      <w:r>
        <w:t>Indicator No: 27</w:t>
      </w:r>
    </w:p>
    <w:p w:rsidR="005532B1" w:rsidRPr="005532B1" w:rsidRDefault="005532B1" w:rsidP="005532B1">
      <w:pPr>
        <w:rPr>
          <w:b/>
          <w:bCs/>
        </w:rPr>
      </w:pPr>
      <w:r w:rsidRPr="005532B1">
        <w:rPr>
          <w:b/>
          <w:bCs/>
        </w:rPr>
        <w:t>Indicator name: people’s conviction of the existence of corruption in PA institutions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5532B1" w:rsidRPr="005532B1" w:rsidTr="00974F6E">
        <w:tc>
          <w:tcPr>
            <w:tcW w:w="1068" w:type="dxa"/>
          </w:tcPr>
          <w:p w:rsidR="005532B1" w:rsidRPr="00533FAE" w:rsidRDefault="005532B1" w:rsidP="005532B1">
            <w:pPr>
              <w:tabs>
                <w:tab w:val="center" w:pos="426"/>
              </w:tabs>
              <w:jc w:val="center"/>
              <w:rPr>
                <w:rFonts w:cstheme="minorHAnsi"/>
              </w:rPr>
            </w:pPr>
            <w:r w:rsidRPr="00533FAE">
              <w:rPr>
                <w:rFonts w:cstheme="minorHAnsi"/>
              </w:rPr>
              <w:t>Period</w:t>
            </w:r>
          </w:p>
        </w:tc>
        <w:tc>
          <w:tcPr>
            <w:tcW w:w="912" w:type="dxa"/>
            <w:vAlign w:val="center"/>
          </w:tcPr>
          <w:p w:rsidR="005532B1" w:rsidRPr="005532B1" w:rsidRDefault="005532B1" w:rsidP="005532B1">
            <w:pPr>
              <w:jc w:val="center"/>
              <w:rPr>
                <w:rFonts w:cstheme="minorHAnsi"/>
              </w:rPr>
            </w:pPr>
            <w:r w:rsidRPr="005532B1">
              <w:rPr>
                <w:rFonts w:cstheme="minorHAnsi"/>
              </w:rPr>
              <w:t>2011</w:t>
            </w:r>
          </w:p>
        </w:tc>
        <w:tc>
          <w:tcPr>
            <w:tcW w:w="1080" w:type="dxa"/>
            <w:vAlign w:val="center"/>
          </w:tcPr>
          <w:p w:rsidR="005532B1" w:rsidRPr="005532B1" w:rsidRDefault="005532B1" w:rsidP="005532B1">
            <w:pPr>
              <w:jc w:val="center"/>
              <w:rPr>
                <w:rFonts w:cstheme="minorHAnsi"/>
              </w:rPr>
            </w:pPr>
            <w:r w:rsidRPr="005532B1">
              <w:rPr>
                <w:rFonts w:cstheme="minorHAnsi"/>
              </w:rPr>
              <w:t>2012</w:t>
            </w:r>
          </w:p>
        </w:tc>
        <w:tc>
          <w:tcPr>
            <w:tcW w:w="900" w:type="dxa"/>
            <w:vAlign w:val="center"/>
          </w:tcPr>
          <w:p w:rsidR="005532B1" w:rsidRPr="005532B1" w:rsidRDefault="005532B1" w:rsidP="005532B1">
            <w:pPr>
              <w:jc w:val="center"/>
              <w:rPr>
                <w:rFonts w:cstheme="minorHAnsi"/>
              </w:rPr>
            </w:pPr>
            <w:r w:rsidRPr="005532B1">
              <w:rPr>
                <w:rFonts w:cstheme="minorHAnsi"/>
              </w:rPr>
              <w:t>2013</w:t>
            </w:r>
          </w:p>
        </w:tc>
        <w:tc>
          <w:tcPr>
            <w:tcW w:w="990" w:type="dxa"/>
            <w:vAlign w:val="center"/>
          </w:tcPr>
          <w:p w:rsidR="005532B1" w:rsidRPr="005532B1" w:rsidRDefault="005532B1" w:rsidP="005532B1">
            <w:pPr>
              <w:jc w:val="center"/>
              <w:rPr>
                <w:rFonts w:cstheme="minorHAnsi"/>
              </w:rPr>
            </w:pPr>
            <w:r w:rsidRPr="005532B1">
              <w:rPr>
                <w:rFonts w:cstheme="minorHAnsi"/>
              </w:rPr>
              <w:t>2014</w:t>
            </w:r>
          </w:p>
        </w:tc>
        <w:tc>
          <w:tcPr>
            <w:tcW w:w="1080" w:type="dxa"/>
            <w:vAlign w:val="center"/>
          </w:tcPr>
          <w:p w:rsidR="005532B1" w:rsidRPr="005532B1" w:rsidRDefault="005532B1" w:rsidP="005532B1">
            <w:pPr>
              <w:jc w:val="center"/>
              <w:rPr>
                <w:rFonts w:cstheme="minorHAnsi"/>
              </w:rPr>
            </w:pPr>
            <w:r w:rsidRPr="005532B1">
              <w:rPr>
                <w:rFonts w:cstheme="minorHAnsi"/>
              </w:rPr>
              <w:t>2015</w:t>
            </w:r>
          </w:p>
        </w:tc>
        <w:tc>
          <w:tcPr>
            <w:tcW w:w="810" w:type="dxa"/>
            <w:vAlign w:val="center"/>
          </w:tcPr>
          <w:p w:rsidR="005532B1" w:rsidRPr="005532B1" w:rsidRDefault="005532B1" w:rsidP="005532B1">
            <w:pPr>
              <w:jc w:val="center"/>
              <w:rPr>
                <w:rFonts w:cstheme="minorHAnsi"/>
              </w:rPr>
            </w:pPr>
            <w:r w:rsidRPr="005532B1">
              <w:rPr>
                <w:rFonts w:cstheme="minorHAnsi"/>
              </w:rPr>
              <w:t>2016</w:t>
            </w:r>
          </w:p>
        </w:tc>
      </w:tr>
      <w:tr w:rsidR="005532B1" w:rsidRPr="005532B1" w:rsidTr="00974F6E">
        <w:tc>
          <w:tcPr>
            <w:tcW w:w="1068" w:type="dxa"/>
          </w:tcPr>
          <w:p w:rsidR="005532B1" w:rsidRPr="00533FAE" w:rsidRDefault="005532B1" w:rsidP="005532B1">
            <w:pPr>
              <w:jc w:val="center"/>
              <w:rPr>
                <w:rFonts w:cstheme="minorHAnsi"/>
              </w:rPr>
            </w:pPr>
            <w:r w:rsidRPr="00533FAE">
              <w:rPr>
                <w:rFonts w:cstheme="minorHAnsi"/>
              </w:rPr>
              <w:t>Mark</w:t>
            </w:r>
          </w:p>
        </w:tc>
        <w:tc>
          <w:tcPr>
            <w:tcW w:w="912" w:type="dxa"/>
            <w:vAlign w:val="center"/>
          </w:tcPr>
          <w:p w:rsidR="005532B1" w:rsidRPr="005532B1" w:rsidRDefault="005532B1" w:rsidP="005532B1">
            <w:pPr>
              <w:jc w:val="center"/>
              <w:rPr>
                <w:rFonts w:cstheme="minorHAnsi"/>
              </w:rPr>
            </w:pPr>
            <w:r w:rsidRPr="005532B1">
              <w:rPr>
                <w:rFonts w:cstheme="minorHAnsi"/>
                <w:rtl/>
              </w:rPr>
              <w:t>179</w:t>
            </w:r>
          </w:p>
        </w:tc>
        <w:tc>
          <w:tcPr>
            <w:tcW w:w="1080" w:type="dxa"/>
            <w:vAlign w:val="center"/>
          </w:tcPr>
          <w:p w:rsidR="005532B1" w:rsidRPr="005532B1" w:rsidRDefault="005532B1" w:rsidP="005532B1">
            <w:pPr>
              <w:jc w:val="center"/>
              <w:rPr>
                <w:rFonts w:cstheme="minorHAnsi"/>
                <w:rtl/>
              </w:rPr>
            </w:pPr>
            <w:r w:rsidRPr="005532B1">
              <w:rPr>
                <w:rFonts w:cstheme="minorHAnsi"/>
              </w:rPr>
              <w:t>143</w:t>
            </w:r>
          </w:p>
        </w:tc>
        <w:tc>
          <w:tcPr>
            <w:tcW w:w="900" w:type="dxa"/>
            <w:vAlign w:val="center"/>
          </w:tcPr>
          <w:p w:rsidR="005532B1" w:rsidRPr="005532B1" w:rsidRDefault="005532B1" w:rsidP="005532B1">
            <w:pPr>
              <w:jc w:val="center"/>
              <w:rPr>
                <w:rFonts w:cstheme="minorHAnsi"/>
              </w:rPr>
            </w:pPr>
            <w:r w:rsidRPr="005532B1">
              <w:rPr>
                <w:rFonts w:cstheme="minorHAnsi"/>
                <w:rtl/>
              </w:rPr>
              <w:t>68</w:t>
            </w:r>
          </w:p>
        </w:tc>
        <w:tc>
          <w:tcPr>
            <w:tcW w:w="990" w:type="dxa"/>
            <w:vAlign w:val="center"/>
          </w:tcPr>
          <w:p w:rsidR="005532B1" w:rsidRPr="005532B1" w:rsidRDefault="005532B1" w:rsidP="005532B1">
            <w:pPr>
              <w:jc w:val="center"/>
              <w:rPr>
                <w:rFonts w:cstheme="minorHAnsi"/>
                <w:rtl/>
              </w:rPr>
            </w:pPr>
            <w:r w:rsidRPr="005532B1">
              <w:rPr>
                <w:rFonts w:cstheme="minorHAnsi"/>
              </w:rPr>
              <w:t>115</w:t>
            </w:r>
          </w:p>
        </w:tc>
        <w:tc>
          <w:tcPr>
            <w:tcW w:w="1080" w:type="dxa"/>
            <w:vAlign w:val="center"/>
          </w:tcPr>
          <w:p w:rsidR="005532B1" w:rsidRPr="005532B1" w:rsidRDefault="005532B1" w:rsidP="005532B1">
            <w:pPr>
              <w:jc w:val="center"/>
              <w:rPr>
                <w:rFonts w:cstheme="minorHAnsi"/>
              </w:rPr>
            </w:pPr>
            <w:r w:rsidRPr="005532B1">
              <w:rPr>
                <w:rFonts w:cstheme="minorHAnsi"/>
              </w:rPr>
              <w:t>79</w:t>
            </w:r>
          </w:p>
        </w:tc>
        <w:tc>
          <w:tcPr>
            <w:tcW w:w="810" w:type="dxa"/>
            <w:vAlign w:val="center"/>
          </w:tcPr>
          <w:p w:rsidR="005532B1" w:rsidRPr="005532B1" w:rsidRDefault="005532B1" w:rsidP="005532B1">
            <w:pPr>
              <w:jc w:val="center"/>
              <w:rPr>
                <w:rFonts w:cstheme="minorHAnsi"/>
              </w:rPr>
            </w:pPr>
            <w:r w:rsidRPr="005532B1">
              <w:rPr>
                <w:rFonts w:cstheme="minorHAnsi"/>
              </w:rPr>
              <w:t>132</w:t>
            </w:r>
          </w:p>
        </w:tc>
      </w:tr>
    </w:tbl>
    <w:p w:rsidR="005532B1" w:rsidRDefault="005532B1" w:rsidP="005532B1">
      <w:pPr>
        <w:jc w:val="center"/>
      </w:pPr>
    </w:p>
    <w:p w:rsidR="005532B1" w:rsidRDefault="005532B1" w:rsidP="00173053">
      <w:pPr>
        <w:pStyle w:val="ListParagraph"/>
        <w:numPr>
          <w:ilvl w:val="0"/>
          <w:numId w:val="33"/>
        </w:numPr>
      </w:pPr>
      <w:r>
        <w:t xml:space="preserve">This indicator’s score remained very low in all six readings, where the highest mark achieved </w:t>
      </w:r>
      <w:r w:rsidR="00173053">
        <w:t xml:space="preserve">(i79) </w:t>
      </w:r>
      <w:r>
        <w:t xml:space="preserve">was in the first reading and </w:t>
      </w:r>
      <w:r w:rsidR="00173053">
        <w:t xml:space="preserve">the lowest in the third (68). This is evidence of the continued rise in the Palestinian public’s opinion of the existence of corruption in the Pa’s governance institutions. </w:t>
      </w:r>
    </w:p>
    <w:p w:rsidR="00173053" w:rsidRDefault="00173053" w:rsidP="00173053">
      <w:r>
        <w:br w:type="page"/>
      </w:r>
    </w:p>
    <w:p w:rsidR="00173053" w:rsidRPr="00173053" w:rsidRDefault="00173053" w:rsidP="00173053">
      <w:pPr>
        <w:pStyle w:val="ListParagraph"/>
        <w:rPr>
          <w:b/>
          <w:bCs/>
        </w:rPr>
      </w:pPr>
      <w:r w:rsidRPr="00173053">
        <w:rPr>
          <w:b/>
          <w:bCs/>
        </w:rPr>
        <w:lastRenderedPageBreak/>
        <w:t>Figure (14): Scores of indicator No. 27 in the six readings</w:t>
      </w:r>
    </w:p>
    <w:p w:rsidR="00173053" w:rsidRDefault="00D03492" w:rsidP="00173053">
      <w:pPr>
        <w:ind w:left="360"/>
        <w:jc w:val="center"/>
      </w:pPr>
      <w:r w:rsidRPr="001960DC">
        <w:rPr>
          <w:noProof/>
        </w:rPr>
        <w:drawing>
          <wp:inline distT="0" distB="0" distL="0" distR="0">
            <wp:extent cx="4256405" cy="2400300"/>
            <wp:effectExtent l="0" t="0" r="0" b="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03492" w:rsidRDefault="00D03492" w:rsidP="00D03492">
      <w:r>
        <w:t>Indicator No: 28</w:t>
      </w:r>
    </w:p>
    <w:p w:rsidR="00D03492" w:rsidRPr="00D03492" w:rsidRDefault="00D03492" w:rsidP="00D03492">
      <w:pPr>
        <w:rPr>
          <w:b/>
          <w:bCs/>
        </w:rPr>
      </w:pPr>
      <w:r w:rsidRPr="00D03492">
        <w:rPr>
          <w:b/>
          <w:bCs/>
        </w:rPr>
        <w:t>Indicator name: People’s conviction in the existence of corruption in service provisions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D03492" w:rsidRPr="005532B1" w:rsidTr="00974F6E">
        <w:tc>
          <w:tcPr>
            <w:tcW w:w="1068" w:type="dxa"/>
          </w:tcPr>
          <w:p w:rsidR="00D03492" w:rsidRPr="00533FAE" w:rsidRDefault="00D03492" w:rsidP="00D03492">
            <w:pPr>
              <w:tabs>
                <w:tab w:val="center" w:pos="426"/>
              </w:tabs>
              <w:jc w:val="center"/>
              <w:rPr>
                <w:rFonts w:cstheme="minorHAnsi"/>
              </w:rPr>
            </w:pPr>
            <w:r w:rsidRPr="00533FAE">
              <w:rPr>
                <w:rFonts w:cstheme="minorHAnsi"/>
              </w:rPr>
              <w:t>Period</w:t>
            </w:r>
          </w:p>
        </w:tc>
        <w:tc>
          <w:tcPr>
            <w:tcW w:w="912" w:type="dxa"/>
            <w:vAlign w:val="center"/>
          </w:tcPr>
          <w:p w:rsidR="00D03492" w:rsidRPr="00D03492" w:rsidRDefault="00D03492" w:rsidP="00D03492">
            <w:pPr>
              <w:jc w:val="center"/>
              <w:rPr>
                <w:rFonts w:cstheme="minorHAnsi"/>
              </w:rPr>
            </w:pPr>
            <w:r w:rsidRPr="00D03492">
              <w:rPr>
                <w:rFonts w:cstheme="minorHAnsi"/>
              </w:rPr>
              <w:t>2011</w:t>
            </w:r>
          </w:p>
        </w:tc>
        <w:tc>
          <w:tcPr>
            <w:tcW w:w="1080" w:type="dxa"/>
            <w:vAlign w:val="center"/>
          </w:tcPr>
          <w:p w:rsidR="00D03492" w:rsidRPr="00D03492" w:rsidRDefault="00D03492" w:rsidP="00D03492">
            <w:pPr>
              <w:jc w:val="center"/>
              <w:rPr>
                <w:rFonts w:cstheme="minorHAnsi"/>
              </w:rPr>
            </w:pPr>
            <w:r w:rsidRPr="00D03492">
              <w:rPr>
                <w:rFonts w:cstheme="minorHAnsi"/>
              </w:rPr>
              <w:t>2012</w:t>
            </w:r>
          </w:p>
        </w:tc>
        <w:tc>
          <w:tcPr>
            <w:tcW w:w="900" w:type="dxa"/>
            <w:vAlign w:val="center"/>
          </w:tcPr>
          <w:p w:rsidR="00D03492" w:rsidRPr="00D03492" w:rsidRDefault="00D03492" w:rsidP="00D03492">
            <w:pPr>
              <w:jc w:val="center"/>
              <w:rPr>
                <w:rFonts w:cstheme="minorHAnsi"/>
              </w:rPr>
            </w:pPr>
            <w:r w:rsidRPr="00D03492">
              <w:rPr>
                <w:rFonts w:cstheme="minorHAnsi"/>
              </w:rPr>
              <w:t>2013</w:t>
            </w:r>
          </w:p>
        </w:tc>
        <w:tc>
          <w:tcPr>
            <w:tcW w:w="990" w:type="dxa"/>
            <w:vAlign w:val="center"/>
          </w:tcPr>
          <w:p w:rsidR="00D03492" w:rsidRPr="00D03492" w:rsidRDefault="00D03492" w:rsidP="00D03492">
            <w:pPr>
              <w:jc w:val="center"/>
              <w:rPr>
                <w:rFonts w:cstheme="minorHAnsi"/>
              </w:rPr>
            </w:pPr>
            <w:r w:rsidRPr="00D03492">
              <w:rPr>
                <w:rFonts w:cstheme="minorHAnsi"/>
              </w:rPr>
              <w:t>2014</w:t>
            </w:r>
          </w:p>
        </w:tc>
        <w:tc>
          <w:tcPr>
            <w:tcW w:w="1080" w:type="dxa"/>
            <w:vAlign w:val="center"/>
          </w:tcPr>
          <w:p w:rsidR="00D03492" w:rsidRPr="00D03492" w:rsidRDefault="00D03492" w:rsidP="00D03492">
            <w:pPr>
              <w:jc w:val="center"/>
              <w:rPr>
                <w:rFonts w:cstheme="minorHAnsi"/>
              </w:rPr>
            </w:pPr>
            <w:r w:rsidRPr="00D03492">
              <w:rPr>
                <w:rFonts w:cstheme="minorHAnsi"/>
              </w:rPr>
              <w:t>2015</w:t>
            </w:r>
          </w:p>
        </w:tc>
        <w:tc>
          <w:tcPr>
            <w:tcW w:w="810" w:type="dxa"/>
            <w:vAlign w:val="center"/>
          </w:tcPr>
          <w:p w:rsidR="00D03492" w:rsidRPr="00D03492" w:rsidRDefault="00D03492" w:rsidP="00D03492">
            <w:pPr>
              <w:jc w:val="center"/>
              <w:rPr>
                <w:rFonts w:cstheme="minorHAnsi"/>
              </w:rPr>
            </w:pPr>
            <w:r w:rsidRPr="00D03492">
              <w:rPr>
                <w:rFonts w:cstheme="minorHAnsi"/>
              </w:rPr>
              <w:t>2016</w:t>
            </w:r>
          </w:p>
        </w:tc>
      </w:tr>
      <w:tr w:rsidR="00D03492" w:rsidRPr="005532B1" w:rsidTr="00974F6E">
        <w:tc>
          <w:tcPr>
            <w:tcW w:w="1068" w:type="dxa"/>
          </w:tcPr>
          <w:p w:rsidR="00D03492" w:rsidRPr="00533FAE" w:rsidRDefault="00D03492" w:rsidP="00D03492">
            <w:pPr>
              <w:jc w:val="center"/>
              <w:rPr>
                <w:rFonts w:cstheme="minorHAnsi"/>
              </w:rPr>
            </w:pPr>
            <w:r w:rsidRPr="00533FAE">
              <w:rPr>
                <w:rFonts w:cstheme="minorHAnsi"/>
              </w:rPr>
              <w:t>Mark</w:t>
            </w:r>
          </w:p>
        </w:tc>
        <w:tc>
          <w:tcPr>
            <w:tcW w:w="912" w:type="dxa"/>
            <w:vAlign w:val="center"/>
          </w:tcPr>
          <w:p w:rsidR="00D03492" w:rsidRPr="00D03492" w:rsidRDefault="00D03492" w:rsidP="00D03492">
            <w:pPr>
              <w:jc w:val="center"/>
              <w:rPr>
                <w:rFonts w:cstheme="minorHAnsi"/>
              </w:rPr>
            </w:pPr>
            <w:r w:rsidRPr="00D03492">
              <w:rPr>
                <w:rFonts w:cstheme="minorHAnsi"/>
              </w:rPr>
              <w:t> </w:t>
            </w:r>
          </w:p>
        </w:tc>
        <w:tc>
          <w:tcPr>
            <w:tcW w:w="1080" w:type="dxa"/>
            <w:vAlign w:val="center"/>
          </w:tcPr>
          <w:p w:rsidR="00D03492" w:rsidRPr="00D03492" w:rsidRDefault="00D03492" w:rsidP="00D03492">
            <w:pPr>
              <w:jc w:val="center"/>
              <w:rPr>
                <w:rFonts w:cstheme="minorHAnsi"/>
              </w:rPr>
            </w:pPr>
            <w:r w:rsidRPr="00D03492">
              <w:rPr>
                <w:rFonts w:cstheme="minorHAnsi"/>
              </w:rPr>
              <w:t>206</w:t>
            </w:r>
          </w:p>
        </w:tc>
        <w:tc>
          <w:tcPr>
            <w:tcW w:w="900" w:type="dxa"/>
            <w:vAlign w:val="center"/>
          </w:tcPr>
          <w:p w:rsidR="00D03492" w:rsidRPr="00D03492" w:rsidRDefault="00D03492" w:rsidP="00D03492">
            <w:pPr>
              <w:jc w:val="center"/>
              <w:rPr>
                <w:rFonts w:cstheme="minorHAnsi"/>
              </w:rPr>
            </w:pPr>
            <w:r w:rsidRPr="00D03492">
              <w:rPr>
                <w:rFonts w:cstheme="minorHAnsi"/>
                <w:rtl/>
              </w:rPr>
              <w:t>0</w:t>
            </w:r>
          </w:p>
        </w:tc>
        <w:tc>
          <w:tcPr>
            <w:tcW w:w="990" w:type="dxa"/>
            <w:vAlign w:val="center"/>
          </w:tcPr>
          <w:p w:rsidR="00D03492" w:rsidRPr="00D03492" w:rsidRDefault="00D03492" w:rsidP="00D03492">
            <w:pPr>
              <w:jc w:val="center"/>
              <w:rPr>
                <w:rFonts w:cstheme="minorHAnsi"/>
                <w:rtl/>
              </w:rPr>
            </w:pPr>
            <w:r w:rsidRPr="00D03492">
              <w:rPr>
                <w:rFonts w:cstheme="minorHAnsi"/>
              </w:rPr>
              <w:t>320</w:t>
            </w:r>
          </w:p>
        </w:tc>
        <w:tc>
          <w:tcPr>
            <w:tcW w:w="1080" w:type="dxa"/>
            <w:vAlign w:val="center"/>
          </w:tcPr>
          <w:p w:rsidR="00D03492" w:rsidRPr="00D03492" w:rsidRDefault="00D03492" w:rsidP="00D03492">
            <w:pPr>
              <w:jc w:val="center"/>
              <w:rPr>
                <w:rFonts w:cstheme="minorHAnsi"/>
              </w:rPr>
            </w:pPr>
            <w:r w:rsidRPr="00D03492">
              <w:rPr>
                <w:rFonts w:cstheme="minorHAnsi"/>
              </w:rPr>
              <w:t>320</w:t>
            </w:r>
          </w:p>
        </w:tc>
        <w:tc>
          <w:tcPr>
            <w:tcW w:w="810" w:type="dxa"/>
            <w:vAlign w:val="center"/>
          </w:tcPr>
          <w:p w:rsidR="00D03492" w:rsidRPr="00D03492" w:rsidRDefault="00D03492" w:rsidP="00D03492">
            <w:pPr>
              <w:jc w:val="center"/>
              <w:rPr>
                <w:rFonts w:cstheme="minorHAnsi"/>
              </w:rPr>
            </w:pPr>
            <w:r w:rsidRPr="00D03492">
              <w:rPr>
                <w:rFonts w:cstheme="minorHAnsi"/>
              </w:rPr>
              <w:t>220</w:t>
            </w:r>
          </w:p>
        </w:tc>
      </w:tr>
    </w:tbl>
    <w:p w:rsidR="00D03492" w:rsidRDefault="00D03492" w:rsidP="00D03492">
      <w:pPr>
        <w:jc w:val="center"/>
      </w:pPr>
    </w:p>
    <w:p w:rsidR="00D03492" w:rsidRDefault="00523EED" w:rsidP="00523EED">
      <w:pPr>
        <w:pStyle w:val="ListParagraph"/>
        <w:numPr>
          <w:ilvl w:val="0"/>
          <w:numId w:val="33"/>
        </w:numPr>
      </w:pPr>
      <w:r>
        <w:t xml:space="preserve">In this reading, this indicator’s score witnessed a decline in comparison to marks received in the past two readings nearing the very low grade it received in the second reading.  This is evidence of the continuation of people’s belief in the existence of corruption in services provision.   </w:t>
      </w:r>
    </w:p>
    <w:p w:rsidR="00523EED" w:rsidRDefault="00523EED" w:rsidP="00523EED">
      <w:pPr>
        <w:pStyle w:val="ListParagraph"/>
      </w:pPr>
    </w:p>
    <w:p w:rsidR="00523EED" w:rsidRPr="00523EED" w:rsidRDefault="00523EED" w:rsidP="00523EED">
      <w:pPr>
        <w:pStyle w:val="ListParagraph"/>
        <w:jc w:val="center"/>
        <w:rPr>
          <w:b/>
          <w:bCs/>
        </w:rPr>
      </w:pPr>
      <w:r w:rsidRPr="00523EED">
        <w:rPr>
          <w:b/>
          <w:bCs/>
        </w:rPr>
        <w:t>Figure (15): Scores of indicator No. 28 in the six readings</w:t>
      </w:r>
    </w:p>
    <w:p w:rsidR="00D03492" w:rsidRDefault="00523EED" w:rsidP="00173053">
      <w:pPr>
        <w:ind w:left="360"/>
        <w:jc w:val="center"/>
      </w:pPr>
      <w:r w:rsidRPr="001960DC">
        <w:rPr>
          <w:noProof/>
        </w:rPr>
        <w:drawing>
          <wp:inline distT="0" distB="0" distL="0" distR="0">
            <wp:extent cx="4389755" cy="2134870"/>
            <wp:effectExtent l="0" t="0" r="0" b="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03492" w:rsidRDefault="00523EED" w:rsidP="00523EED">
      <w:pPr>
        <w:ind w:left="360"/>
      </w:pPr>
      <w:r>
        <w:t>Indicator No: 29:</w:t>
      </w:r>
    </w:p>
    <w:p w:rsidR="00523EED" w:rsidRDefault="00523EED" w:rsidP="00523EED">
      <w:pPr>
        <w:ind w:left="360"/>
        <w:rPr>
          <w:b/>
          <w:bCs/>
        </w:rPr>
      </w:pPr>
      <w:r w:rsidRPr="00D535CA">
        <w:rPr>
          <w:b/>
          <w:bCs/>
        </w:rPr>
        <w:t xml:space="preserve">Indicator name: Inclusion of criminalization </w:t>
      </w:r>
      <w:r w:rsidR="00D535CA" w:rsidRPr="00D535CA">
        <w:rPr>
          <w:b/>
          <w:bCs/>
        </w:rPr>
        <w:t>of corruption in the various sectors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D535CA" w:rsidRPr="00D03492" w:rsidTr="00974F6E">
        <w:tc>
          <w:tcPr>
            <w:tcW w:w="1068" w:type="dxa"/>
          </w:tcPr>
          <w:p w:rsidR="00D535CA" w:rsidRPr="00533FAE" w:rsidRDefault="00D535CA" w:rsidP="00D535CA">
            <w:pPr>
              <w:tabs>
                <w:tab w:val="center" w:pos="426"/>
              </w:tabs>
              <w:jc w:val="center"/>
              <w:rPr>
                <w:rFonts w:cstheme="minorHAnsi"/>
              </w:rPr>
            </w:pPr>
            <w:r w:rsidRPr="00533FAE">
              <w:rPr>
                <w:rFonts w:cstheme="minorHAnsi"/>
              </w:rPr>
              <w:lastRenderedPageBreak/>
              <w:t>Period</w:t>
            </w:r>
          </w:p>
        </w:tc>
        <w:tc>
          <w:tcPr>
            <w:tcW w:w="912" w:type="dxa"/>
            <w:vAlign w:val="center"/>
          </w:tcPr>
          <w:p w:rsidR="00D535CA" w:rsidRPr="00D535CA" w:rsidRDefault="00D535CA" w:rsidP="00D535CA">
            <w:pPr>
              <w:jc w:val="center"/>
              <w:rPr>
                <w:rFonts w:cstheme="minorHAnsi"/>
              </w:rPr>
            </w:pPr>
            <w:r w:rsidRPr="00D535CA">
              <w:rPr>
                <w:rFonts w:cstheme="minorHAnsi"/>
              </w:rPr>
              <w:t>2011</w:t>
            </w:r>
          </w:p>
        </w:tc>
        <w:tc>
          <w:tcPr>
            <w:tcW w:w="1080" w:type="dxa"/>
            <w:vAlign w:val="center"/>
          </w:tcPr>
          <w:p w:rsidR="00D535CA" w:rsidRPr="00D535CA" w:rsidRDefault="00D535CA" w:rsidP="00D535CA">
            <w:pPr>
              <w:jc w:val="center"/>
              <w:rPr>
                <w:rFonts w:cstheme="minorHAnsi"/>
              </w:rPr>
            </w:pPr>
            <w:r w:rsidRPr="00D535CA">
              <w:rPr>
                <w:rFonts w:cstheme="minorHAnsi"/>
              </w:rPr>
              <w:t>2012</w:t>
            </w:r>
          </w:p>
        </w:tc>
        <w:tc>
          <w:tcPr>
            <w:tcW w:w="900" w:type="dxa"/>
            <w:vAlign w:val="center"/>
          </w:tcPr>
          <w:p w:rsidR="00D535CA" w:rsidRPr="00D535CA" w:rsidRDefault="00D535CA" w:rsidP="00D535CA">
            <w:pPr>
              <w:jc w:val="center"/>
              <w:rPr>
                <w:rFonts w:cstheme="minorHAnsi"/>
              </w:rPr>
            </w:pPr>
            <w:r w:rsidRPr="00D535CA">
              <w:rPr>
                <w:rFonts w:cstheme="minorHAnsi"/>
              </w:rPr>
              <w:t>2013</w:t>
            </w:r>
          </w:p>
        </w:tc>
        <w:tc>
          <w:tcPr>
            <w:tcW w:w="990" w:type="dxa"/>
            <w:vAlign w:val="center"/>
          </w:tcPr>
          <w:p w:rsidR="00D535CA" w:rsidRPr="00D535CA" w:rsidRDefault="00D535CA" w:rsidP="00D535CA">
            <w:pPr>
              <w:jc w:val="center"/>
              <w:rPr>
                <w:rFonts w:cstheme="minorHAnsi"/>
              </w:rPr>
            </w:pPr>
            <w:r w:rsidRPr="00D535CA">
              <w:rPr>
                <w:rFonts w:cstheme="minorHAnsi"/>
              </w:rPr>
              <w:t>2014</w:t>
            </w:r>
          </w:p>
        </w:tc>
        <w:tc>
          <w:tcPr>
            <w:tcW w:w="1080" w:type="dxa"/>
            <w:vAlign w:val="center"/>
          </w:tcPr>
          <w:p w:rsidR="00D535CA" w:rsidRPr="00D535CA" w:rsidRDefault="00D535CA" w:rsidP="00D535CA">
            <w:pPr>
              <w:jc w:val="center"/>
              <w:rPr>
                <w:rFonts w:cstheme="minorHAnsi"/>
              </w:rPr>
            </w:pPr>
            <w:r w:rsidRPr="00D535CA">
              <w:rPr>
                <w:rFonts w:cstheme="minorHAnsi"/>
              </w:rPr>
              <w:t>2015</w:t>
            </w:r>
          </w:p>
        </w:tc>
        <w:tc>
          <w:tcPr>
            <w:tcW w:w="810" w:type="dxa"/>
            <w:vAlign w:val="center"/>
          </w:tcPr>
          <w:p w:rsidR="00D535CA" w:rsidRPr="00D535CA" w:rsidRDefault="00D535CA" w:rsidP="00D535CA">
            <w:pPr>
              <w:jc w:val="center"/>
              <w:rPr>
                <w:rFonts w:cstheme="minorHAnsi"/>
              </w:rPr>
            </w:pPr>
            <w:r w:rsidRPr="00D535CA">
              <w:rPr>
                <w:rFonts w:cstheme="minorHAnsi"/>
              </w:rPr>
              <w:t>2016</w:t>
            </w:r>
          </w:p>
        </w:tc>
      </w:tr>
      <w:tr w:rsidR="00D535CA" w:rsidRPr="00D03492" w:rsidTr="00974F6E">
        <w:tc>
          <w:tcPr>
            <w:tcW w:w="1068" w:type="dxa"/>
          </w:tcPr>
          <w:p w:rsidR="00D535CA" w:rsidRPr="00533FAE" w:rsidRDefault="00D535CA" w:rsidP="00D535CA">
            <w:pPr>
              <w:jc w:val="center"/>
              <w:rPr>
                <w:rFonts w:cstheme="minorHAnsi"/>
              </w:rPr>
            </w:pPr>
            <w:r w:rsidRPr="00533FAE">
              <w:rPr>
                <w:rFonts w:cstheme="minorHAnsi"/>
              </w:rPr>
              <w:t>Mark</w:t>
            </w:r>
          </w:p>
        </w:tc>
        <w:tc>
          <w:tcPr>
            <w:tcW w:w="912" w:type="dxa"/>
            <w:vAlign w:val="center"/>
          </w:tcPr>
          <w:p w:rsidR="00D535CA" w:rsidRPr="00D535CA" w:rsidRDefault="00D535CA" w:rsidP="00D535CA">
            <w:pPr>
              <w:jc w:val="center"/>
              <w:rPr>
                <w:rFonts w:cstheme="minorHAnsi"/>
              </w:rPr>
            </w:pPr>
            <w:r w:rsidRPr="00D535CA">
              <w:rPr>
                <w:rFonts w:cstheme="minorHAnsi"/>
                <w:rtl/>
              </w:rPr>
              <w:t>750</w:t>
            </w:r>
          </w:p>
        </w:tc>
        <w:tc>
          <w:tcPr>
            <w:tcW w:w="1080" w:type="dxa"/>
            <w:vAlign w:val="center"/>
          </w:tcPr>
          <w:p w:rsidR="00D535CA" w:rsidRPr="00D535CA" w:rsidRDefault="00D535CA" w:rsidP="00D535CA">
            <w:pPr>
              <w:jc w:val="center"/>
              <w:rPr>
                <w:rFonts w:cstheme="minorHAnsi"/>
                <w:rtl/>
              </w:rPr>
            </w:pPr>
            <w:r w:rsidRPr="00D535CA">
              <w:rPr>
                <w:rFonts w:cstheme="minorHAnsi"/>
              </w:rPr>
              <w:t>750</w:t>
            </w:r>
          </w:p>
        </w:tc>
        <w:tc>
          <w:tcPr>
            <w:tcW w:w="900" w:type="dxa"/>
            <w:vAlign w:val="center"/>
          </w:tcPr>
          <w:p w:rsidR="00D535CA" w:rsidRPr="00D535CA" w:rsidRDefault="00D535CA" w:rsidP="00D535CA">
            <w:pPr>
              <w:jc w:val="center"/>
              <w:rPr>
                <w:rFonts w:cstheme="minorHAnsi"/>
              </w:rPr>
            </w:pPr>
            <w:r w:rsidRPr="00D535CA">
              <w:rPr>
                <w:rFonts w:cstheme="minorHAnsi"/>
                <w:rtl/>
              </w:rPr>
              <w:t>750</w:t>
            </w:r>
          </w:p>
        </w:tc>
        <w:tc>
          <w:tcPr>
            <w:tcW w:w="990" w:type="dxa"/>
            <w:vAlign w:val="center"/>
          </w:tcPr>
          <w:p w:rsidR="00D535CA" w:rsidRPr="00D535CA" w:rsidRDefault="00D535CA" w:rsidP="00D535CA">
            <w:pPr>
              <w:jc w:val="center"/>
              <w:rPr>
                <w:rFonts w:cstheme="minorHAnsi"/>
                <w:rtl/>
              </w:rPr>
            </w:pPr>
            <w:r w:rsidRPr="00D535CA">
              <w:rPr>
                <w:rFonts w:cstheme="minorHAnsi"/>
              </w:rPr>
              <w:t>750</w:t>
            </w:r>
          </w:p>
        </w:tc>
        <w:tc>
          <w:tcPr>
            <w:tcW w:w="1080" w:type="dxa"/>
            <w:vAlign w:val="center"/>
          </w:tcPr>
          <w:p w:rsidR="00D535CA" w:rsidRPr="00D535CA" w:rsidRDefault="00D535CA" w:rsidP="00D535CA">
            <w:pPr>
              <w:jc w:val="center"/>
              <w:rPr>
                <w:rFonts w:cstheme="minorHAnsi"/>
              </w:rPr>
            </w:pPr>
            <w:r w:rsidRPr="00D535CA">
              <w:rPr>
                <w:rFonts w:cstheme="minorHAnsi"/>
              </w:rPr>
              <w:t>750</w:t>
            </w:r>
          </w:p>
        </w:tc>
        <w:tc>
          <w:tcPr>
            <w:tcW w:w="810" w:type="dxa"/>
            <w:vAlign w:val="center"/>
          </w:tcPr>
          <w:p w:rsidR="00D535CA" w:rsidRPr="00D535CA" w:rsidRDefault="00D535CA" w:rsidP="00D535CA">
            <w:pPr>
              <w:jc w:val="center"/>
              <w:rPr>
                <w:rFonts w:cstheme="minorHAnsi"/>
              </w:rPr>
            </w:pPr>
            <w:r w:rsidRPr="00D535CA">
              <w:rPr>
                <w:rFonts w:cstheme="minorHAnsi"/>
              </w:rPr>
              <w:t>750</w:t>
            </w:r>
          </w:p>
        </w:tc>
      </w:tr>
    </w:tbl>
    <w:p w:rsidR="00D535CA" w:rsidRPr="00D535CA" w:rsidRDefault="00D535CA" w:rsidP="00D535CA">
      <w:pPr>
        <w:ind w:left="360"/>
        <w:jc w:val="center"/>
      </w:pPr>
    </w:p>
    <w:p w:rsidR="00D535CA" w:rsidRDefault="00D535CA" w:rsidP="00D535CA">
      <w:pPr>
        <w:pStyle w:val="ListParagraph"/>
        <w:numPr>
          <w:ilvl w:val="0"/>
          <w:numId w:val="33"/>
        </w:numPr>
      </w:pPr>
      <w:r w:rsidRPr="00D535CA">
        <w:t xml:space="preserve">This indicator retained </w:t>
      </w:r>
      <w:r>
        <w:t xml:space="preserve">the same mark (750) in all six readings; 250 marks were deducted from the total score since corruption acts were nor criminalized in the private sector. </w:t>
      </w:r>
    </w:p>
    <w:p w:rsidR="00D535CA" w:rsidRDefault="00AF5D09" w:rsidP="00D535CA">
      <w:r>
        <w:t>Indicator No: 30</w:t>
      </w:r>
    </w:p>
    <w:p w:rsidR="00AF5D09" w:rsidRPr="00AF5D09" w:rsidRDefault="00AF5D09" w:rsidP="00D535CA">
      <w:pPr>
        <w:rPr>
          <w:b/>
          <w:bCs/>
        </w:rPr>
      </w:pPr>
      <w:r w:rsidRPr="00AF5D09">
        <w:rPr>
          <w:b/>
          <w:bCs/>
        </w:rPr>
        <w:t>Indicator name: the existence of deterrent penalties for those convicted of corruption crimes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AF5D09" w:rsidRPr="00D535CA" w:rsidTr="00974F6E">
        <w:tc>
          <w:tcPr>
            <w:tcW w:w="1068" w:type="dxa"/>
          </w:tcPr>
          <w:p w:rsidR="00AF5D09" w:rsidRPr="00533FAE" w:rsidRDefault="00AF5D09" w:rsidP="00AF5D09">
            <w:pPr>
              <w:tabs>
                <w:tab w:val="center" w:pos="426"/>
              </w:tabs>
              <w:jc w:val="center"/>
              <w:rPr>
                <w:rFonts w:cstheme="minorHAnsi"/>
              </w:rPr>
            </w:pPr>
            <w:r w:rsidRPr="00533FAE">
              <w:rPr>
                <w:rFonts w:cstheme="minorHAnsi"/>
              </w:rPr>
              <w:t>Period</w:t>
            </w:r>
          </w:p>
        </w:tc>
        <w:tc>
          <w:tcPr>
            <w:tcW w:w="912" w:type="dxa"/>
            <w:vAlign w:val="center"/>
          </w:tcPr>
          <w:p w:rsidR="00AF5D09" w:rsidRPr="00AF5D09" w:rsidRDefault="00AF5D09" w:rsidP="00AF5D09">
            <w:pPr>
              <w:jc w:val="center"/>
              <w:rPr>
                <w:rFonts w:cstheme="minorHAnsi"/>
              </w:rPr>
            </w:pPr>
            <w:r w:rsidRPr="00AF5D09">
              <w:rPr>
                <w:rFonts w:cstheme="minorHAnsi"/>
              </w:rPr>
              <w:t>2011</w:t>
            </w:r>
          </w:p>
        </w:tc>
        <w:tc>
          <w:tcPr>
            <w:tcW w:w="1080" w:type="dxa"/>
            <w:vAlign w:val="center"/>
          </w:tcPr>
          <w:p w:rsidR="00AF5D09" w:rsidRPr="00AF5D09" w:rsidRDefault="00AF5D09" w:rsidP="00AF5D09">
            <w:pPr>
              <w:jc w:val="center"/>
              <w:rPr>
                <w:rFonts w:cstheme="minorHAnsi"/>
              </w:rPr>
            </w:pPr>
            <w:r w:rsidRPr="00AF5D09">
              <w:rPr>
                <w:rFonts w:cstheme="minorHAnsi"/>
              </w:rPr>
              <w:t>2012</w:t>
            </w:r>
          </w:p>
        </w:tc>
        <w:tc>
          <w:tcPr>
            <w:tcW w:w="900" w:type="dxa"/>
            <w:vAlign w:val="center"/>
          </w:tcPr>
          <w:p w:rsidR="00AF5D09" w:rsidRPr="00AF5D09" w:rsidRDefault="00AF5D09" w:rsidP="00AF5D09">
            <w:pPr>
              <w:jc w:val="center"/>
              <w:rPr>
                <w:rFonts w:cstheme="minorHAnsi"/>
              </w:rPr>
            </w:pPr>
            <w:r w:rsidRPr="00AF5D09">
              <w:rPr>
                <w:rFonts w:cstheme="minorHAnsi"/>
              </w:rPr>
              <w:t>2013</w:t>
            </w:r>
          </w:p>
        </w:tc>
        <w:tc>
          <w:tcPr>
            <w:tcW w:w="990" w:type="dxa"/>
            <w:vAlign w:val="center"/>
          </w:tcPr>
          <w:p w:rsidR="00AF5D09" w:rsidRPr="00AF5D09" w:rsidRDefault="00AF5D09" w:rsidP="00AF5D09">
            <w:pPr>
              <w:jc w:val="center"/>
              <w:rPr>
                <w:rFonts w:cstheme="minorHAnsi"/>
              </w:rPr>
            </w:pPr>
            <w:r w:rsidRPr="00AF5D09">
              <w:rPr>
                <w:rFonts w:cstheme="minorHAnsi"/>
              </w:rPr>
              <w:t>2014</w:t>
            </w:r>
          </w:p>
        </w:tc>
        <w:tc>
          <w:tcPr>
            <w:tcW w:w="1080" w:type="dxa"/>
            <w:vAlign w:val="center"/>
          </w:tcPr>
          <w:p w:rsidR="00AF5D09" w:rsidRPr="00AF5D09" w:rsidRDefault="00AF5D09" w:rsidP="00AF5D09">
            <w:pPr>
              <w:jc w:val="center"/>
              <w:rPr>
                <w:rFonts w:cstheme="minorHAnsi"/>
              </w:rPr>
            </w:pPr>
            <w:r w:rsidRPr="00AF5D09">
              <w:rPr>
                <w:rFonts w:cstheme="minorHAnsi"/>
              </w:rPr>
              <w:t>2015</w:t>
            </w:r>
          </w:p>
        </w:tc>
        <w:tc>
          <w:tcPr>
            <w:tcW w:w="810" w:type="dxa"/>
            <w:vAlign w:val="center"/>
          </w:tcPr>
          <w:p w:rsidR="00AF5D09" w:rsidRPr="00AF5D09" w:rsidRDefault="00AF5D09" w:rsidP="00AF5D09">
            <w:pPr>
              <w:jc w:val="center"/>
              <w:rPr>
                <w:rFonts w:cstheme="minorHAnsi"/>
              </w:rPr>
            </w:pPr>
            <w:r w:rsidRPr="00AF5D09">
              <w:rPr>
                <w:rFonts w:cstheme="minorHAnsi"/>
              </w:rPr>
              <w:t>2016</w:t>
            </w:r>
          </w:p>
        </w:tc>
      </w:tr>
      <w:tr w:rsidR="00AF5D09" w:rsidRPr="00D535CA" w:rsidTr="00974F6E">
        <w:tc>
          <w:tcPr>
            <w:tcW w:w="1068" w:type="dxa"/>
          </w:tcPr>
          <w:p w:rsidR="00AF5D09" w:rsidRPr="00533FAE" w:rsidRDefault="00AF5D09" w:rsidP="00AF5D09">
            <w:pPr>
              <w:jc w:val="center"/>
              <w:rPr>
                <w:rFonts w:cstheme="minorHAnsi"/>
              </w:rPr>
            </w:pPr>
            <w:r w:rsidRPr="00533FAE">
              <w:rPr>
                <w:rFonts w:cstheme="minorHAnsi"/>
              </w:rPr>
              <w:t>Mark</w:t>
            </w:r>
          </w:p>
        </w:tc>
        <w:tc>
          <w:tcPr>
            <w:tcW w:w="912" w:type="dxa"/>
            <w:vAlign w:val="center"/>
          </w:tcPr>
          <w:p w:rsidR="00AF5D09" w:rsidRPr="00AF5D09" w:rsidRDefault="00AF5D09" w:rsidP="00AF5D09">
            <w:pPr>
              <w:jc w:val="center"/>
              <w:rPr>
                <w:rFonts w:cstheme="minorHAnsi"/>
              </w:rPr>
            </w:pPr>
            <w:r w:rsidRPr="00AF5D09">
              <w:rPr>
                <w:rFonts w:cstheme="minorHAnsi"/>
                <w:rtl/>
              </w:rPr>
              <w:t>1000</w:t>
            </w:r>
          </w:p>
        </w:tc>
        <w:tc>
          <w:tcPr>
            <w:tcW w:w="1080" w:type="dxa"/>
            <w:vAlign w:val="center"/>
          </w:tcPr>
          <w:p w:rsidR="00AF5D09" w:rsidRPr="00AF5D09" w:rsidRDefault="00AF5D09" w:rsidP="00AF5D09">
            <w:pPr>
              <w:jc w:val="center"/>
              <w:rPr>
                <w:rFonts w:cstheme="minorHAnsi"/>
                <w:rtl/>
              </w:rPr>
            </w:pPr>
            <w:r w:rsidRPr="00AF5D09">
              <w:rPr>
                <w:rFonts w:cstheme="minorHAnsi"/>
              </w:rPr>
              <w:t>1000</w:t>
            </w:r>
          </w:p>
        </w:tc>
        <w:tc>
          <w:tcPr>
            <w:tcW w:w="900" w:type="dxa"/>
            <w:vAlign w:val="center"/>
          </w:tcPr>
          <w:p w:rsidR="00AF5D09" w:rsidRPr="00AF5D09" w:rsidRDefault="00AF5D09" w:rsidP="00AF5D09">
            <w:pPr>
              <w:jc w:val="center"/>
              <w:rPr>
                <w:rFonts w:cstheme="minorHAnsi"/>
              </w:rPr>
            </w:pPr>
            <w:r w:rsidRPr="00AF5D09">
              <w:rPr>
                <w:rFonts w:cstheme="minorHAnsi"/>
                <w:rtl/>
              </w:rPr>
              <w:t>1000</w:t>
            </w:r>
          </w:p>
        </w:tc>
        <w:tc>
          <w:tcPr>
            <w:tcW w:w="990" w:type="dxa"/>
            <w:vAlign w:val="center"/>
          </w:tcPr>
          <w:p w:rsidR="00AF5D09" w:rsidRPr="00AF5D09" w:rsidRDefault="00AF5D09" w:rsidP="00AF5D09">
            <w:pPr>
              <w:jc w:val="center"/>
              <w:rPr>
                <w:rFonts w:cstheme="minorHAnsi"/>
                <w:rtl/>
              </w:rPr>
            </w:pPr>
            <w:r w:rsidRPr="00AF5D09">
              <w:rPr>
                <w:rFonts w:cstheme="minorHAnsi"/>
              </w:rPr>
              <w:t>1000</w:t>
            </w:r>
          </w:p>
        </w:tc>
        <w:tc>
          <w:tcPr>
            <w:tcW w:w="1080" w:type="dxa"/>
            <w:vAlign w:val="center"/>
          </w:tcPr>
          <w:p w:rsidR="00AF5D09" w:rsidRPr="00AF5D09" w:rsidRDefault="00AF5D09" w:rsidP="00AF5D09">
            <w:pPr>
              <w:jc w:val="center"/>
              <w:rPr>
                <w:rFonts w:cstheme="minorHAnsi"/>
              </w:rPr>
            </w:pPr>
            <w:r w:rsidRPr="00AF5D09">
              <w:rPr>
                <w:rFonts w:cstheme="minorHAnsi"/>
              </w:rPr>
              <w:t>1000</w:t>
            </w:r>
          </w:p>
        </w:tc>
        <w:tc>
          <w:tcPr>
            <w:tcW w:w="810" w:type="dxa"/>
            <w:vAlign w:val="center"/>
          </w:tcPr>
          <w:p w:rsidR="00AF5D09" w:rsidRPr="00AF5D09" w:rsidRDefault="00AF5D09" w:rsidP="00AF5D09">
            <w:pPr>
              <w:jc w:val="center"/>
              <w:rPr>
                <w:rFonts w:cstheme="minorHAnsi"/>
              </w:rPr>
            </w:pPr>
            <w:r w:rsidRPr="00AF5D09">
              <w:rPr>
                <w:rFonts w:cstheme="minorHAnsi"/>
              </w:rPr>
              <w:t>1000</w:t>
            </w:r>
          </w:p>
        </w:tc>
      </w:tr>
    </w:tbl>
    <w:p w:rsidR="00AF5D09" w:rsidRDefault="00AF5D09" w:rsidP="00AF5D09">
      <w:pPr>
        <w:jc w:val="center"/>
      </w:pPr>
    </w:p>
    <w:p w:rsidR="00AF5D09" w:rsidRDefault="00AF5D09" w:rsidP="00AF5D09">
      <w:pPr>
        <w:pStyle w:val="ListParagraph"/>
        <w:numPr>
          <w:ilvl w:val="0"/>
          <w:numId w:val="33"/>
        </w:numPr>
      </w:pPr>
      <w:r>
        <w:t>This indicator maintained a score of (1000) in all six readings, which is the highest grade possible.  This was due to the inclusion of deterrent penalties</w:t>
      </w:r>
      <w:r w:rsidR="00B000F3">
        <w:t>, for those committing corruption crimes,</w:t>
      </w:r>
      <w:r>
        <w:t xml:space="preserve"> in the Ant-Corruption Law. </w:t>
      </w:r>
    </w:p>
    <w:p w:rsidR="003473FC" w:rsidRDefault="003473FC" w:rsidP="003473FC">
      <w:pPr>
        <w:ind w:left="360"/>
      </w:pPr>
      <w:r>
        <w:t>Indicator No: 31</w:t>
      </w:r>
    </w:p>
    <w:p w:rsidR="003473FC" w:rsidRPr="003473FC" w:rsidRDefault="003473FC" w:rsidP="003473FC">
      <w:pPr>
        <w:ind w:left="360"/>
        <w:rPr>
          <w:b/>
          <w:bCs/>
        </w:rPr>
      </w:pPr>
      <w:r w:rsidRPr="003473FC">
        <w:rPr>
          <w:b/>
          <w:bCs/>
        </w:rPr>
        <w:t xml:space="preserve">Indicator name: absence of legal texts </w:t>
      </w:r>
      <w:r w:rsidRPr="003473FC">
        <w:rPr>
          <w:rFonts w:cstheme="minorHAnsi"/>
          <w:b/>
          <w:bCs/>
          <w:color w:val="222222"/>
        </w:rPr>
        <w:t>specifying a statute of limitations period for dropping punishments imposed on those convicted of acts of corruption.</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3473FC" w:rsidRPr="00AF5D09" w:rsidTr="00974F6E">
        <w:tc>
          <w:tcPr>
            <w:tcW w:w="1068" w:type="dxa"/>
          </w:tcPr>
          <w:p w:rsidR="003473FC" w:rsidRPr="00533FAE" w:rsidRDefault="003473FC" w:rsidP="00974F6E">
            <w:pPr>
              <w:tabs>
                <w:tab w:val="center" w:pos="426"/>
              </w:tabs>
              <w:jc w:val="center"/>
              <w:rPr>
                <w:rFonts w:cstheme="minorHAnsi"/>
              </w:rPr>
            </w:pPr>
            <w:r w:rsidRPr="00533FAE">
              <w:rPr>
                <w:rFonts w:cstheme="minorHAnsi"/>
              </w:rPr>
              <w:t>Period</w:t>
            </w:r>
          </w:p>
        </w:tc>
        <w:tc>
          <w:tcPr>
            <w:tcW w:w="912" w:type="dxa"/>
            <w:vAlign w:val="center"/>
          </w:tcPr>
          <w:p w:rsidR="003473FC" w:rsidRPr="00AF5D09" w:rsidRDefault="003473FC" w:rsidP="00974F6E">
            <w:pPr>
              <w:jc w:val="center"/>
              <w:rPr>
                <w:rFonts w:cstheme="minorHAnsi"/>
              </w:rPr>
            </w:pPr>
            <w:r w:rsidRPr="00AF5D09">
              <w:rPr>
                <w:rFonts w:cstheme="minorHAnsi"/>
              </w:rPr>
              <w:t>2011</w:t>
            </w:r>
          </w:p>
        </w:tc>
        <w:tc>
          <w:tcPr>
            <w:tcW w:w="1080" w:type="dxa"/>
            <w:vAlign w:val="center"/>
          </w:tcPr>
          <w:p w:rsidR="003473FC" w:rsidRPr="00AF5D09" w:rsidRDefault="003473FC" w:rsidP="00974F6E">
            <w:pPr>
              <w:jc w:val="center"/>
              <w:rPr>
                <w:rFonts w:cstheme="minorHAnsi"/>
              </w:rPr>
            </w:pPr>
            <w:r w:rsidRPr="00AF5D09">
              <w:rPr>
                <w:rFonts w:cstheme="minorHAnsi"/>
              </w:rPr>
              <w:t>2012</w:t>
            </w:r>
          </w:p>
        </w:tc>
        <w:tc>
          <w:tcPr>
            <w:tcW w:w="900" w:type="dxa"/>
            <w:vAlign w:val="center"/>
          </w:tcPr>
          <w:p w:rsidR="003473FC" w:rsidRPr="00AF5D09" w:rsidRDefault="003473FC" w:rsidP="00974F6E">
            <w:pPr>
              <w:jc w:val="center"/>
              <w:rPr>
                <w:rFonts w:cstheme="minorHAnsi"/>
              </w:rPr>
            </w:pPr>
            <w:r w:rsidRPr="00AF5D09">
              <w:rPr>
                <w:rFonts w:cstheme="minorHAnsi"/>
              </w:rPr>
              <w:t>2013</w:t>
            </w:r>
          </w:p>
        </w:tc>
        <w:tc>
          <w:tcPr>
            <w:tcW w:w="990" w:type="dxa"/>
            <w:vAlign w:val="center"/>
          </w:tcPr>
          <w:p w:rsidR="003473FC" w:rsidRPr="00AF5D09" w:rsidRDefault="003473FC" w:rsidP="00974F6E">
            <w:pPr>
              <w:jc w:val="center"/>
              <w:rPr>
                <w:rFonts w:cstheme="minorHAnsi"/>
              </w:rPr>
            </w:pPr>
            <w:r w:rsidRPr="00AF5D09">
              <w:rPr>
                <w:rFonts w:cstheme="minorHAnsi"/>
              </w:rPr>
              <w:t>2014</w:t>
            </w:r>
          </w:p>
        </w:tc>
        <w:tc>
          <w:tcPr>
            <w:tcW w:w="1080" w:type="dxa"/>
            <w:vAlign w:val="center"/>
          </w:tcPr>
          <w:p w:rsidR="003473FC" w:rsidRPr="00AF5D09" w:rsidRDefault="003473FC" w:rsidP="00974F6E">
            <w:pPr>
              <w:jc w:val="center"/>
              <w:rPr>
                <w:rFonts w:cstheme="minorHAnsi"/>
              </w:rPr>
            </w:pPr>
            <w:r w:rsidRPr="00AF5D09">
              <w:rPr>
                <w:rFonts w:cstheme="minorHAnsi"/>
              </w:rPr>
              <w:t>2015</w:t>
            </w:r>
          </w:p>
        </w:tc>
        <w:tc>
          <w:tcPr>
            <w:tcW w:w="810" w:type="dxa"/>
            <w:vAlign w:val="center"/>
          </w:tcPr>
          <w:p w:rsidR="003473FC" w:rsidRPr="00AF5D09" w:rsidRDefault="003473FC" w:rsidP="00974F6E">
            <w:pPr>
              <w:jc w:val="center"/>
              <w:rPr>
                <w:rFonts w:cstheme="minorHAnsi"/>
              </w:rPr>
            </w:pPr>
            <w:r w:rsidRPr="00AF5D09">
              <w:rPr>
                <w:rFonts w:cstheme="minorHAnsi"/>
              </w:rPr>
              <w:t>2016</w:t>
            </w:r>
          </w:p>
        </w:tc>
      </w:tr>
      <w:tr w:rsidR="003473FC" w:rsidRPr="00AF5D09" w:rsidTr="00974F6E">
        <w:tc>
          <w:tcPr>
            <w:tcW w:w="1068" w:type="dxa"/>
          </w:tcPr>
          <w:p w:rsidR="003473FC" w:rsidRPr="00533FAE" w:rsidRDefault="003473FC" w:rsidP="00974F6E">
            <w:pPr>
              <w:jc w:val="center"/>
              <w:rPr>
                <w:rFonts w:cstheme="minorHAnsi"/>
              </w:rPr>
            </w:pPr>
            <w:r w:rsidRPr="00533FAE">
              <w:rPr>
                <w:rFonts w:cstheme="minorHAnsi"/>
              </w:rPr>
              <w:t>Mark</w:t>
            </w:r>
          </w:p>
        </w:tc>
        <w:tc>
          <w:tcPr>
            <w:tcW w:w="912" w:type="dxa"/>
            <w:vAlign w:val="center"/>
          </w:tcPr>
          <w:p w:rsidR="003473FC" w:rsidRPr="00AF5D09" w:rsidRDefault="003473FC" w:rsidP="00974F6E">
            <w:pPr>
              <w:jc w:val="center"/>
              <w:rPr>
                <w:rFonts w:cstheme="minorHAnsi"/>
              </w:rPr>
            </w:pPr>
            <w:r w:rsidRPr="00AF5D09">
              <w:rPr>
                <w:rFonts w:cstheme="minorHAnsi"/>
                <w:rtl/>
              </w:rPr>
              <w:t>1000</w:t>
            </w:r>
          </w:p>
        </w:tc>
        <w:tc>
          <w:tcPr>
            <w:tcW w:w="1080" w:type="dxa"/>
            <w:vAlign w:val="center"/>
          </w:tcPr>
          <w:p w:rsidR="003473FC" w:rsidRPr="00AF5D09" w:rsidRDefault="003473FC" w:rsidP="00974F6E">
            <w:pPr>
              <w:jc w:val="center"/>
              <w:rPr>
                <w:rFonts w:cstheme="minorHAnsi"/>
                <w:rtl/>
              </w:rPr>
            </w:pPr>
            <w:r w:rsidRPr="00AF5D09">
              <w:rPr>
                <w:rFonts w:cstheme="minorHAnsi"/>
              </w:rPr>
              <w:t>1000</w:t>
            </w:r>
          </w:p>
        </w:tc>
        <w:tc>
          <w:tcPr>
            <w:tcW w:w="900" w:type="dxa"/>
            <w:vAlign w:val="center"/>
          </w:tcPr>
          <w:p w:rsidR="003473FC" w:rsidRPr="00AF5D09" w:rsidRDefault="003473FC" w:rsidP="00974F6E">
            <w:pPr>
              <w:jc w:val="center"/>
              <w:rPr>
                <w:rFonts w:cstheme="minorHAnsi"/>
              </w:rPr>
            </w:pPr>
            <w:r w:rsidRPr="00AF5D09">
              <w:rPr>
                <w:rFonts w:cstheme="minorHAnsi"/>
                <w:rtl/>
              </w:rPr>
              <w:t>1000</w:t>
            </w:r>
          </w:p>
        </w:tc>
        <w:tc>
          <w:tcPr>
            <w:tcW w:w="990" w:type="dxa"/>
            <w:vAlign w:val="center"/>
          </w:tcPr>
          <w:p w:rsidR="003473FC" w:rsidRPr="00AF5D09" w:rsidRDefault="003473FC" w:rsidP="00974F6E">
            <w:pPr>
              <w:jc w:val="center"/>
              <w:rPr>
                <w:rFonts w:cstheme="minorHAnsi"/>
                <w:rtl/>
              </w:rPr>
            </w:pPr>
            <w:r w:rsidRPr="00AF5D09">
              <w:rPr>
                <w:rFonts w:cstheme="minorHAnsi"/>
              </w:rPr>
              <w:t>1000</w:t>
            </w:r>
          </w:p>
        </w:tc>
        <w:tc>
          <w:tcPr>
            <w:tcW w:w="1080" w:type="dxa"/>
            <w:vAlign w:val="center"/>
          </w:tcPr>
          <w:p w:rsidR="003473FC" w:rsidRPr="00AF5D09" w:rsidRDefault="003473FC" w:rsidP="00974F6E">
            <w:pPr>
              <w:jc w:val="center"/>
              <w:rPr>
                <w:rFonts w:cstheme="minorHAnsi"/>
              </w:rPr>
            </w:pPr>
            <w:r w:rsidRPr="00AF5D09">
              <w:rPr>
                <w:rFonts w:cstheme="minorHAnsi"/>
              </w:rPr>
              <w:t>1000</w:t>
            </w:r>
          </w:p>
        </w:tc>
        <w:tc>
          <w:tcPr>
            <w:tcW w:w="810" w:type="dxa"/>
            <w:vAlign w:val="center"/>
          </w:tcPr>
          <w:p w:rsidR="003473FC" w:rsidRPr="00AF5D09" w:rsidRDefault="003473FC" w:rsidP="00974F6E">
            <w:pPr>
              <w:jc w:val="center"/>
              <w:rPr>
                <w:rFonts w:cstheme="minorHAnsi"/>
              </w:rPr>
            </w:pPr>
            <w:r w:rsidRPr="00AF5D09">
              <w:rPr>
                <w:rFonts w:cstheme="minorHAnsi"/>
              </w:rPr>
              <w:t>1000</w:t>
            </w:r>
          </w:p>
        </w:tc>
      </w:tr>
    </w:tbl>
    <w:p w:rsidR="003473FC" w:rsidRDefault="003473FC" w:rsidP="003473FC">
      <w:pPr>
        <w:ind w:left="360"/>
        <w:jc w:val="center"/>
      </w:pPr>
    </w:p>
    <w:p w:rsidR="003473FC" w:rsidRDefault="003473FC" w:rsidP="003473FC">
      <w:pPr>
        <w:pStyle w:val="ListParagraph"/>
        <w:numPr>
          <w:ilvl w:val="0"/>
          <w:numId w:val="33"/>
        </w:numPr>
      </w:pPr>
      <w:r>
        <w:t>This indicator received the mark of (1000) in all six readings</w:t>
      </w:r>
    </w:p>
    <w:p w:rsidR="003473FC" w:rsidRDefault="003473FC" w:rsidP="003473FC">
      <w:r>
        <w:t>Indicator No: 32</w:t>
      </w:r>
    </w:p>
    <w:p w:rsidR="003473FC" w:rsidRPr="00BD1E9A" w:rsidRDefault="003473FC" w:rsidP="003473FC">
      <w:pPr>
        <w:rPr>
          <w:b/>
          <w:bCs/>
        </w:rPr>
      </w:pPr>
      <w:r w:rsidRPr="00BD1E9A">
        <w:rPr>
          <w:b/>
          <w:bCs/>
        </w:rPr>
        <w:t xml:space="preserve">Indicator name: the existence of clear mechanisms </w:t>
      </w:r>
      <w:r w:rsidR="00BD1E9A" w:rsidRPr="00BD1E9A">
        <w:rPr>
          <w:b/>
          <w:bCs/>
        </w:rPr>
        <w:t>for compensating victims of corruption</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BD1E9A" w:rsidRPr="00AF5D09" w:rsidTr="00974F6E">
        <w:tc>
          <w:tcPr>
            <w:tcW w:w="1068" w:type="dxa"/>
          </w:tcPr>
          <w:p w:rsidR="00BD1E9A" w:rsidRPr="00533FAE" w:rsidRDefault="00BD1E9A" w:rsidP="00BD1E9A">
            <w:pPr>
              <w:tabs>
                <w:tab w:val="center" w:pos="426"/>
              </w:tabs>
              <w:jc w:val="center"/>
              <w:rPr>
                <w:rFonts w:cstheme="minorHAnsi"/>
              </w:rPr>
            </w:pPr>
            <w:r w:rsidRPr="00533FAE">
              <w:rPr>
                <w:rFonts w:cstheme="minorHAnsi"/>
              </w:rPr>
              <w:t>Period</w:t>
            </w:r>
          </w:p>
        </w:tc>
        <w:tc>
          <w:tcPr>
            <w:tcW w:w="912" w:type="dxa"/>
            <w:vAlign w:val="center"/>
          </w:tcPr>
          <w:p w:rsidR="00BD1E9A" w:rsidRPr="00BD1E9A" w:rsidRDefault="00BD1E9A" w:rsidP="00BD1E9A">
            <w:pPr>
              <w:jc w:val="center"/>
              <w:rPr>
                <w:rFonts w:cstheme="minorHAnsi"/>
              </w:rPr>
            </w:pPr>
            <w:r w:rsidRPr="00BD1E9A">
              <w:rPr>
                <w:rFonts w:cstheme="minorHAnsi"/>
              </w:rPr>
              <w:t>2011</w:t>
            </w:r>
          </w:p>
        </w:tc>
        <w:tc>
          <w:tcPr>
            <w:tcW w:w="1080" w:type="dxa"/>
            <w:vAlign w:val="center"/>
          </w:tcPr>
          <w:p w:rsidR="00BD1E9A" w:rsidRPr="00BD1E9A" w:rsidRDefault="00BD1E9A" w:rsidP="00BD1E9A">
            <w:pPr>
              <w:jc w:val="center"/>
              <w:rPr>
                <w:rFonts w:cstheme="minorHAnsi"/>
              </w:rPr>
            </w:pPr>
            <w:r w:rsidRPr="00BD1E9A">
              <w:rPr>
                <w:rFonts w:cstheme="minorHAnsi"/>
              </w:rPr>
              <w:t>2012</w:t>
            </w:r>
          </w:p>
        </w:tc>
        <w:tc>
          <w:tcPr>
            <w:tcW w:w="900" w:type="dxa"/>
            <w:vAlign w:val="center"/>
          </w:tcPr>
          <w:p w:rsidR="00BD1E9A" w:rsidRPr="00BD1E9A" w:rsidRDefault="00BD1E9A" w:rsidP="00BD1E9A">
            <w:pPr>
              <w:jc w:val="center"/>
              <w:rPr>
                <w:rFonts w:cstheme="minorHAnsi"/>
              </w:rPr>
            </w:pPr>
            <w:r w:rsidRPr="00BD1E9A">
              <w:rPr>
                <w:rFonts w:cstheme="minorHAnsi"/>
              </w:rPr>
              <w:t>2013</w:t>
            </w:r>
          </w:p>
        </w:tc>
        <w:tc>
          <w:tcPr>
            <w:tcW w:w="990" w:type="dxa"/>
            <w:vAlign w:val="center"/>
          </w:tcPr>
          <w:p w:rsidR="00BD1E9A" w:rsidRPr="00BD1E9A" w:rsidRDefault="00BD1E9A" w:rsidP="00BD1E9A">
            <w:pPr>
              <w:jc w:val="center"/>
              <w:rPr>
                <w:rFonts w:cstheme="minorHAnsi"/>
              </w:rPr>
            </w:pPr>
            <w:r w:rsidRPr="00BD1E9A">
              <w:rPr>
                <w:rFonts w:cstheme="minorHAnsi"/>
              </w:rPr>
              <w:t>2014</w:t>
            </w:r>
          </w:p>
        </w:tc>
        <w:tc>
          <w:tcPr>
            <w:tcW w:w="1080" w:type="dxa"/>
            <w:vAlign w:val="center"/>
          </w:tcPr>
          <w:p w:rsidR="00BD1E9A" w:rsidRPr="00BD1E9A" w:rsidRDefault="00BD1E9A" w:rsidP="00BD1E9A">
            <w:pPr>
              <w:jc w:val="center"/>
              <w:rPr>
                <w:rFonts w:cstheme="minorHAnsi"/>
              </w:rPr>
            </w:pPr>
            <w:r w:rsidRPr="00BD1E9A">
              <w:rPr>
                <w:rFonts w:cstheme="minorHAnsi"/>
              </w:rPr>
              <w:t>2015</w:t>
            </w:r>
          </w:p>
        </w:tc>
        <w:tc>
          <w:tcPr>
            <w:tcW w:w="810" w:type="dxa"/>
            <w:vAlign w:val="center"/>
          </w:tcPr>
          <w:p w:rsidR="00BD1E9A" w:rsidRPr="00BD1E9A" w:rsidRDefault="00BD1E9A" w:rsidP="00BD1E9A">
            <w:pPr>
              <w:jc w:val="center"/>
              <w:rPr>
                <w:rFonts w:cstheme="minorHAnsi"/>
              </w:rPr>
            </w:pPr>
            <w:r w:rsidRPr="00BD1E9A">
              <w:rPr>
                <w:rFonts w:cstheme="minorHAnsi"/>
              </w:rPr>
              <w:t>2016</w:t>
            </w:r>
          </w:p>
        </w:tc>
      </w:tr>
      <w:tr w:rsidR="00BD1E9A" w:rsidRPr="00AF5D09" w:rsidTr="00974F6E">
        <w:tc>
          <w:tcPr>
            <w:tcW w:w="1068" w:type="dxa"/>
          </w:tcPr>
          <w:p w:rsidR="00BD1E9A" w:rsidRPr="00533FAE" w:rsidRDefault="00BD1E9A" w:rsidP="00BD1E9A">
            <w:pPr>
              <w:jc w:val="center"/>
              <w:rPr>
                <w:rFonts w:cstheme="minorHAnsi"/>
              </w:rPr>
            </w:pPr>
            <w:r w:rsidRPr="00533FAE">
              <w:rPr>
                <w:rFonts w:cstheme="minorHAnsi"/>
              </w:rPr>
              <w:t>Mark</w:t>
            </w:r>
          </w:p>
        </w:tc>
        <w:tc>
          <w:tcPr>
            <w:tcW w:w="912" w:type="dxa"/>
            <w:vAlign w:val="center"/>
          </w:tcPr>
          <w:p w:rsidR="00BD1E9A" w:rsidRPr="00BD1E9A" w:rsidRDefault="00BD1E9A" w:rsidP="00BD1E9A">
            <w:pPr>
              <w:jc w:val="center"/>
              <w:rPr>
                <w:rFonts w:cstheme="minorHAnsi"/>
              </w:rPr>
            </w:pPr>
            <w:r w:rsidRPr="00BD1E9A">
              <w:rPr>
                <w:rFonts w:cstheme="minorHAnsi"/>
                <w:rtl/>
              </w:rPr>
              <w:t>0</w:t>
            </w:r>
          </w:p>
        </w:tc>
        <w:tc>
          <w:tcPr>
            <w:tcW w:w="1080" w:type="dxa"/>
          </w:tcPr>
          <w:p w:rsidR="00BD1E9A" w:rsidRPr="00BD1E9A" w:rsidRDefault="00BD1E9A" w:rsidP="00BD1E9A">
            <w:pPr>
              <w:jc w:val="center"/>
              <w:rPr>
                <w:rFonts w:cstheme="minorHAnsi"/>
              </w:rPr>
            </w:pPr>
            <w:r w:rsidRPr="00BD1E9A">
              <w:rPr>
                <w:rFonts w:cstheme="minorHAnsi"/>
                <w:rtl/>
              </w:rPr>
              <w:t>0</w:t>
            </w:r>
          </w:p>
        </w:tc>
        <w:tc>
          <w:tcPr>
            <w:tcW w:w="900" w:type="dxa"/>
          </w:tcPr>
          <w:p w:rsidR="00BD1E9A" w:rsidRPr="00BD1E9A" w:rsidRDefault="00BD1E9A" w:rsidP="00BD1E9A">
            <w:pPr>
              <w:jc w:val="center"/>
              <w:rPr>
                <w:rFonts w:cstheme="minorHAnsi"/>
              </w:rPr>
            </w:pPr>
            <w:r w:rsidRPr="00BD1E9A">
              <w:rPr>
                <w:rFonts w:cstheme="minorHAnsi"/>
                <w:rtl/>
              </w:rPr>
              <w:t>0</w:t>
            </w:r>
          </w:p>
        </w:tc>
        <w:tc>
          <w:tcPr>
            <w:tcW w:w="990" w:type="dxa"/>
          </w:tcPr>
          <w:p w:rsidR="00BD1E9A" w:rsidRPr="00BD1E9A" w:rsidRDefault="00BD1E9A" w:rsidP="00BD1E9A">
            <w:pPr>
              <w:jc w:val="center"/>
              <w:rPr>
                <w:rFonts w:cstheme="minorHAnsi"/>
              </w:rPr>
            </w:pPr>
            <w:r w:rsidRPr="00BD1E9A">
              <w:rPr>
                <w:rFonts w:cstheme="minorHAnsi"/>
                <w:rtl/>
              </w:rPr>
              <w:t>0</w:t>
            </w:r>
          </w:p>
        </w:tc>
        <w:tc>
          <w:tcPr>
            <w:tcW w:w="1080" w:type="dxa"/>
          </w:tcPr>
          <w:p w:rsidR="00BD1E9A" w:rsidRPr="00BD1E9A" w:rsidRDefault="00BD1E9A" w:rsidP="00BD1E9A">
            <w:pPr>
              <w:jc w:val="center"/>
              <w:rPr>
                <w:rFonts w:cstheme="minorHAnsi"/>
              </w:rPr>
            </w:pPr>
            <w:r w:rsidRPr="00BD1E9A">
              <w:rPr>
                <w:rFonts w:cstheme="minorHAnsi"/>
                <w:rtl/>
              </w:rPr>
              <w:t>0</w:t>
            </w:r>
          </w:p>
        </w:tc>
        <w:tc>
          <w:tcPr>
            <w:tcW w:w="810" w:type="dxa"/>
          </w:tcPr>
          <w:p w:rsidR="00BD1E9A" w:rsidRPr="00BD1E9A" w:rsidRDefault="00BD1E9A" w:rsidP="00BD1E9A">
            <w:pPr>
              <w:jc w:val="center"/>
              <w:rPr>
                <w:rFonts w:cstheme="minorHAnsi"/>
              </w:rPr>
            </w:pPr>
            <w:r w:rsidRPr="00BD1E9A">
              <w:rPr>
                <w:rFonts w:cstheme="minorHAnsi"/>
                <w:rtl/>
              </w:rPr>
              <w:t>0</w:t>
            </w:r>
          </w:p>
        </w:tc>
      </w:tr>
    </w:tbl>
    <w:p w:rsidR="00BD1E9A" w:rsidRDefault="00BD1E9A" w:rsidP="00BD1E9A">
      <w:pPr>
        <w:jc w:val="center"/>
      </w:pPr>
    </w:p>
    <w:p w:rsidR="003473FC" w:rsidRDefault="00BD1E9A" w:rsidP="00BD1E9A">
      <w:pPr>
        <w:pStyle w:val="ListParagraph"/>
        <w:numPr>
          <w:ilvl w:val="0"/>
          <w:numId w:val="33"/>
        </w:numPr>
      </w:pPr>
      <w:r>
        <w:t>This indicator received a zero (0) ark in all six readings, which is the lowest grade possible.  This was due to the absence of a legal text on compensating victims of corruption.</w:t>
      </w:r>
    </w:p>
    <w:p w:rsidR="00BD1E9A" w:rsidRDefault="00BD1E9A" w:rsidP="00BD1E9A">
      <w:r>
        <w:t>Indicator No: 33</w:t>
      </w:r>
    </w:p>
    <w:p w:rsidR="00BD1E9A" w:rsidRPr="008725D4" w:rsidRDefault="00BD1E9A" w:rsidP="00082969">
      <w:pPr>
        <w:rPr>
          <w:b/>
          <w:bCs/>
        </w:rPr>
      </w:pPr>
      <w:r w:rsidRPr="008725D4">
        <w:rPr>
          <w:b/>
          <w:bCs/>
        </w:rPr>
        <w:t xml:space="preserve">Indicator name: </w:t>
      </w:r>
      <w:r w:rsidR="00082969" w:rsidRPr="008725D4">
        <w:rPr>
          <w:b/>
          <w:bCs/>
        </w:rPr>
        <w:t>there is no immunity for senior officials accused of corruption acts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082969" w:rsidRPr="00BD1E9A" w:rsidTr="00974F6E">
        <w:tc>
          <w:tcPr>
            <w:tcW w:w="1068" w:type="dxa"/>
          </w:tcPr>
          <w:p w:rsidR="00082969" w:rsidRPr="00533FAE" w:rsidRDefault="00082969" w:rsidP="00082969">
            <w:pPr>
              <w:tabs>
                <w:tab w:val="center" w:pos="426"/>
              </w:tabs>
              <w:jc w:val="center"/>
              <w:rPr>
                <w:rFonts w:cstheme="minorHAnsi"/>
              </w:rPr>
            </w:pPr>
            <w:r w:rsidRPr="00533FAE">
              <w:rPr>
                <w:rFonts w:cstheme="minorHAnsi"/>
              </w:rPr>
              <w:t>Period</w:t>
            </w:r>
          </w:p>
        </w:tc>
        <w:tc>
          <w:tcPr>
            <w:tcW w:w="912" w:type="dxa"/>
            <w:vAlign w:val="center"/>
          </w:tcPr>
          <w:p w:rsidR="00082969" w:rsidRPr="009D6828" w:rsidRDefault="00082969" w:rsidP="00082969">
            <w:pPr>
              <w:jc w:val="center"/>
              <w:rPr>
                <w:rFonts w:cstheme="minorHAnsi"/>
              </w:rPr>
            </w:pPr>
            <w:r w:rsidRPr="009D6828">
              <w:rPr>
                <w:rFonts w:cstheme="minorHAnsi"/>
              </w:rPr>
              <w:t>2011</w:t>
            </w:r>
          </w:p>
        </w:tc>
        <w:tc>
          <w:tcPr>
            <w:tcW w:w="1080" w:type="dxa"/>
            <w:vAlign w:val="center"/>
          </w:tcPr>
          <w:p w:rsidR="00082969" w:rsidRPr="009D6828" w:rsidRDefault="00082969" w:rsidP="00082969">
            <w:pPr>
              <w:jc w:val="center"/>
              <w:rPr>
                <w:rFonts w:cstheme="minorHAnsi"/>
              </w:rPr>
            </w:pPr>
            <w:r w:rsidRPr="009D6828">
              <w:rPr>
                <w:rFonts w:cstheme="minorHAnsi"/>
              </w:rPr>
              <w:t>2012</w:t>
            </w:r>
          </w:p>
        </w:tc>
        <w:tc>
          <w:tcPr>
            <w:tcW w:w="900" w:type="dxa"/>
            <w:vAlign w:val="center"/>
          </w:tcPr>
          <w:p w:rsidR="00082969" w:rsidRPr="009D6828" w:rsidRDefault="00082969" w:rsidP="00082969">
            <w:pPr>
              <w:jc w:val="center"/>
              <w:rPr>
                <w:rFonts w:cstheme="minorHAnsi"/>
              </w:rPr>
            </w:pPr>
            <w:r w:rsidRPr="009D6828">
              <w:rPr>
                <w:rFonts w:cstheme="minorHAnsi"/>
              </w:rPr>
              <w:t>2013</w:t>
            </w:r>
          </w:p>
        </w:tc>
        <w:tc>
          <w:tcPr>
            <w:tcW w:w="990" w:type="dxa"/>
            <w:vAlign w:val="center"/>
          </w:tcPr>
          <w:p w:rsidR="00082969" w:rsidRPr="009D6828" w:rsidRDefault="00082969" w:rsidP="00082969">
            <w:pPr>
              <w:jc w:val="center"/>
              <w:rPr>
                <w:rFonts w:cstheme="minorHAnsi"/>
              </w:rPr>
            </w:pPr>
            <w:r w:rsidRPr="009D6828">
              <w:rPr>
                <w:rFonts w:cstheme="minorHAnsi"/>
              </w:rPr>
              <w:t>2014</w:t>
            </w:r>
          </w:p>
        </w:tc>
        <w:tc>
          <w:tcPr>
            <w:tcW w:w="1080" w:type="dxa"/>
            <w:vAlign w:val="center"/>
          </w:tcPr>
          <w:p w:rsidR="00082969" w:rsidRPr="009D6828" w:rsidRDefault="00082969" w:rsidP="00082969">
            <w:pPr>
              <w:jc w:val="center"/>
              <w:rPr>
                <w:rFonts w:cstheme="minorHAnsi"/>
              </w:rPr>
            </w:pPr>
            <w:r w:rsidRPr="009D6828">
              <w:rPr>
                <w:rFonts w:cstheme="minorHAnsi"/>
              </w:rPr>
              <w:t>2015</w:t>
            </w:r>
          </w:p>
        </w:tc>
        <w:tc>
          <w:tcPr>
            <w:tcW w:w="810" w:type="dxa"/>
            <w:vAlign w:val="center"/>
          </w:tcPr>
          <w:p w:rsidR="00082969" w:rsidRPr="009D6828" w:rsidRDefault="00082969" w:rsidP="00082969">
            <w:pPr>
              <w:jc w:val="center"/>
              <w:rPr>
                <w:rFonts w:cstheme="minorHAnsi"/>
              </w:rPr>
            </w:pPr>
            <w:r w:rsidRPr="009D6828">
              <w:rPr>
                <w:rFonts w:cstheme="minorHAnsi"/>
              </w:rPr>
              <w:t>2016</w:t>
            </w:r>
          </w:p>
        </w:tc>
      </w:tr>
      <w:tr w:rsidR="00082969" w:rsidRPr="00BD1E9A" w:rsidTr="00974F6E">
        <w:tc>
          <w:tcPr>
            <w:tcW w:w="1068" w:type="dxa"/>
          </w:tcPr>
          <w:p w:rsidR="00082969" w:rsidRPr="00533FAE" w:rsidRDefault="00082969" w:rsidP="00082969">
            <w:pPr>
              <w:jc w:val="center"/>
              <w:rPr>
                <w:rFonts w:cstheme="minorHAnsi"/>
              </w:rPr>
            </w:pPr>
            <w:r w:rsidRPr="00533FAE">
              <w:rPr>
                <w:rFonts w:cstheme="minorHAnsi"/>
              </w:rPr>
              <w:t>Mark</w:t>
            </w:r>
          </w:p>
        </w:tc>
        <w:tc>
          <w:tcPr>
            <w:tcW w:w="912" w:type="dxa"/>
            <w:vAlign w:val="center"/>
          </w:tcPr>
          <w:p w:rsidR="00082969" w:rsidRPr="009D6828" w:rsidRDefault="00082969" w:rsidP="00082969">
            <w:pPr>
              <w:jc w:val="center"/>
              <w:rPr>
                <w:rFonts w:cstheme="minorHAnsi"/>
              </w:rPr>
            </w:pPr>
            <w:r w:rsidRPr="009D6828">
              <w:rPr>
                <w:rFonts w:cstheme="minorHAnsi"/>
                <w:rtl/>
              </w:rPr>
              <w:t>1000</w:t>
            </w:r>
          </w:p>
        </w:tc>
        <w:tc>
          <w:tcPr>
            <w:tcW w:w="1080" w:type="dxa"/>
            <w:vAlign w:val="center"/>
          </w:tcPr>
          <w:p w:rsidR="00082969" w:rsidRPr="009D6828" w:rsidRDefault="00082969" w:rsidP="00082969">
            <w:pPr>
              <w:jc w:val="center"/>
              <w:rPr>
                <w:rFonts w:cstheme="minorHAnsi"/>
              </w:rPr>
            </w:pPr>
            <w:r w:rsidRPr="009D6828">
              <w:rPr>
                <w:rFonts w:cstheme="minorHAnsi"/>
              </w:rPr>
              <w:t>1000</w:t>
            </w:r>
          </w:p>
        </w:tc>
        <w:tc>
          <w:tcPr>
            <w:tcW w:w="900" w:type="dxa"/>
            <w:vAlign w:val="center"/>
          </w:tcPr>
          <w:p w:rsidR="00082969" w:rsidRPr="009D6828" w:rsidRDefault="00082969" w:rsidP="00082969">
            <w:pPr>
              <w:jc w:val="center"/>
              <w:rPr>
                <w:rFonts w:cstheme="minorHAnsi"/>
              </w:rPr>
            </w:pPr>
            <w:r w:rsidRPr="009D6828">
              <w:rPr>
                <w:rFonts w:cstheme="minorHAnsi"/>
                <w:rtl/>
              </w:rPr>
              <w:t>1000</w:t>
            </w:r>
          </w:p>
        </w:tc>
        <w:tc>
          <w:tcPr>
            <w:tcW w:w="990" w:type="dxa"/>
            <w:vAlign w:val="center"/>
          </w:tcPr>
          <w:p w:rsidR="00082969" w:rsidRPr="009D6828" w:rsidRDefault="00082969" w:rsidP="00082969">
            <w:pPr>
              <w:jc w:val="center"/>
              <w:rPr>
                <w:rFonts w:cstheme="minorHAnsi"/>
              </w:rPr>
            </w:pPr>
            <w:r w:rsidRPr="009D6828">
              <w:rPr>
                <w:rFonts w:cstheme="minorHAnsi"/>
              </w:rPr>
              <w:t>1000</w:t>
            </w:r>
          </w:p>
        </w:tc>
        <w:tc>
          <w:tcPr>
            <w:tcW w:w="1080" w:type="dxa"/>
            <w:vAlign w:val="center"/>
          </w:tcPr>
          <w:p w:rsidR="00082969" w:rsidRPr="009D6828" w:rsidRDefault="00082969" w:rsidP="00082969">
            <w:pPr>
              <w:jc w:val="center"/>
              <w:rPr>
                <w:rFonts w:cstheme="minorHAnsi"/>
              </w:rPr>
            </w:pPr>
            <w:r w:rsidRPr="009D6828">
              <w:rPr>
                <w:rFonts w:cstheme="minorHAnsi"/>
              </w:rPr>
              <w:t>1000</w:t>
            </w:r>
          </w:p>
        </w:tc>
        <w:tc>
          <w:tcPr>
            <w:tcW w:w="810" w:type="dxa"/>
            <w:vAlign w:val="center"/>
          </w:tcPr>
          <w:p w:rsidR="00082969" w:rsidRPr="009D6828" w:rsidRDefault="00082969" w:rsidP="00082969">
            <w:pPr>
              <w:jc w:val="center"/>
              <w:rPr>
                <w:rFonts w:cstheme="minorHAnsi"/>
              </w:rPr>
            </w:pPr>
            <w:r w:rsidRPr="009D6828">
              <w:rPr>
                <w:rFonts w:cstheme="minorHAnsi"/>
              </w:rPr>
              <w:t>1000</w:t>
            </w:r>
          </w:p>
        </w:tc>
      </w:tr>
    </w:tbl>
    <w:p w:rsidR="00082969" w:rsidRDefault="00082969" w:rsidP="00082969">
      <w:pPr>
        <w:jc w:val="center"/>
      </w:pPr>
    </w:p>
    <w:p w:rsidR="00050BF5" w:rsidRDefault="00050BF5" w:rsidP="00050BF5">
      <w:pPr>
        <w:pStyle w:val="ListParagraph"/>
        <w:numPr>
          <w:ilvl w:val="0"/>
          <w:numId w:val="33"/>
        </w:numPr>
      </w:pPr>
      <w:r>
        <w:lastRenderedPageBreak/>
        <w:t xml:space="preserve">This indicator retained the score of (1000) in all six readings, since articles in the Anti-Corruption Law and the Palestinian Basic Law defines procedures and does not prevent interrogation or gathering evidence. </w:t>
      </w:r>
    </w:p>
    <w:p w:rsidR="00050BF5" w:rsidRDefault="00050BF5" w:rsidP="00050BF5">
      <w:r>
        <w:t>Indicator No: 34</w:t>
      </w:r>
    </w:p>
    <w:p w:rsidR="0030313E" w:rsidRPr="0030313E" w:rsidRDefault="00050BF5" w:rsidP="0030313E">
      <w:pPr>
        <w:rPr>
          <w:rFonts w:cstheme="minorHAnsi"/>
          <w:b/>
          <w:bCs/>
        </w:rPr>
      </w:pPr>
      <w:r w:rsidRPr="0030313E">
        <w:rPr>
          <w:b/>
          <w:bCs/>
        </w:rPr>
        <w:t xml:space="preserve">Indicator name: </w:t>
      </w:r>
      <w:r w:rsidR="0030313E" w:rsidRPr="00C769E3">
        <w:rPr>
          <w:rFonts w:cstheme="minorHAnsi"/>
          <w:b/>
          <w:bCs/>
        </w:rPr>
        <w:t>Immunity should be lifted immediately from senior officials and not await interrogation procedures to begin.</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30313E" w:rsidRPr="009D6828" w:rsidTr="00974F6E">
        <w:tc>
          <w:tcPr>
            <w:tcW w:w="1068" w:type="dxa"/>
          </w:tcPr>
          <w:p w:rsidR="0030313E" w:rsidRPr="00533FAE" w:rsidRDefault="0030313E" w:rsidP="0030313E">
            <w:pPr>
              <w:tabs>
                <w:tab w:val="center" w:pos="426"/>
              </w:tabs>
              <w:jc w:val="center"/>
              <w:rPr>
                <w:rFonts w:cstheme="minorHAnsi"/>
              </w:rPr>
            </w:pPr>
            <w:r w:rsidRPr="00533FAE">
              <w:rPr>
                <w:rFonts w:cstheme="minorHAnsi"/>
              </w:rPr>
              <w:t>Period</w:t>
            </w:r>
          </w:p>
        </w:tc>
        <w:tc>
          <w:tcPr>
            <w:tcW w:w="912" w:type="dxa"/>
            <w:vAlign w:val="center"/>
          </w:tcPr>
          <w:p w:rsidR="0030313E" w:rsidRPr="0030313E" w:rsidRDefault="0030313E" w:rsidP="0030313E">
            <w:pPr>
              <w:jc w:val="center"/>
              <w:rPr>
                <w:rFonts w:cstheme="minorHAnsi"/>
              </w:rPr>
            </w:pPr>
            <w:r w:rsidRPr="0030313E">
              <w:rPr>
                <w:rFonts w:cstheme="minorHAnsi"/>
              </w:rPr>
              <w:t>2011</w:t>
            </w:r>
          </w:p>
        </w:tc>
        <w:tc>
          <w:tcPr>
            <w:tcW w:w="1080" w:type="dxa"/>
            <w:vAlign w:val="center"/>
          </w:tcPr>
          <w:p w:rsidR="0030313E" w:rsidRPr="0030313E" w:rsidRDefault="0030313E" w:rsidP="0030313E">
            <w:pPr>
              <w:jc w:val="center"/>
              <w:rPr>
                <w:rFonts w:cstheme="minorHAnsi"/>
              </w:rPr>
            </w:pPr>
            <w:r w:rsidRPr="0030313E">
              <w:rPr>
                <w:rFonts w:cstheme="minorHAnsi"/>
              </w:rPr>
              <w:t>2012</w:t>
            </w:r>
          </w:p>
        </w:tc>
        <w:tc>
          <w:tcPr>
            <w:tcW w:w="900" w:type="dxa"/>
            <w:vAlign w:val="center"/>
          </w:tcPr>
          <w:p w:rsidR="0030313E" w:rsidRPr="0030313E" w:rsidRDefault="0030313E" w:rsidP="0030313E">
            <w:pPr>
              <w:jc w:val="center"/>
              <w:rPr>
                <w:rFonts w:cstheme="minorHAnsi"/>
              </w:rPr>
            </w:pPr>
            <w:r w:rsidRPr="0030313E">
              <w:rPr>
                <w:rFonts w:cstheme="minorHAnsi"/>
              </w:rPr>
              <w:t>2013</w:t>
            </w:r>
          </w:p>
        </w:tc>
        <w:tc>
          <w:tcPr>
            <w:tcW w:w="990" w:type="dxa"/>
            <w:vAlign w:val="center"/>
          </w:tcPr>
          <w:p w:rsidR="0030313E" w:rsidRPr="0030313E" w:rsidRDefault="0030313E" w:rsidP="0030313E">
            <w:pPr>
              <w:jc w:val="center"/>
              <w:rPr>
                <w:rFonts w:cstheme="minorHAnsi"/>
              </w:rPr>
            </w:pPr>
            <w:r w:rsidRPr="0030313E">
              <w:rPr>
                <w:rFonts w:cstheme="minorHAnsi"/>
              </w:rPr>
              <w:t>2014</w:t>
            </w:r>
          </w:p>
        </w:tc>
        <w:tc>
          <w:tcPr>
            <w:tcW w:w="1080" w:type="dxa"/>
            <w:vAlign w:val="center"/>
          </w:tcPr>
          <w:p w:rsidR="0030313E" w:rsidRPr="0030313E" w:rsidRDefault="0030313E" w:rsidP="0030313E">
            <w:pPr>
              <w:jc w:val="center"/>
              <w:rPr>
                <w:rFonts w:cstheme="minorHAnsi"/>
              </w:rPr>
            </w:pPr>
            <w:r w:rsidRPr="0030313E">
              <w:rPr>
                <w:rFonts w:cstheme="minorHAnsi"/>
              </w:rPr>
              <w:t>2015</w:t>
            </w:r>
          </w:p>
        </w:tc>
        <w:tc>
          <w:tcPr>
            <w:tcW w:w="810" w:type="dxa"/>
            <w:vAlign w:val="center"/>
          </w:tcPr>
          <w:p w:rsidR="0030313E" w:rsidRPr="0030313E" w:rsidRDefault="0030313E" w:rsidP="0030313E">
            <w:pPr>
              <w:jc w:val="center"/>
              <w:rPr>
                <w:rFonts w:cstheme="minorHAnsi"/>
              </w:rPr>
            </w:pPr>
            <w:r w:rsidRPr="0030313E">
              <w:rPr>
                <w:rFonts w:cstheme="minorHAnsi"/>
              </w:rPr>
              <w:t>2016</w:t>
            </w:r>
          </w:p>
        </w:tc>
      </w:tr>
      <w:tr w:rsidR="0030313E" w:rsidRPr="009D6828" w:rsidTr="00974F6E">
        <w:tc>
          <w:tcPr>
            <w:tcW w:w="1068" w:type="dxa"/>
          </w:tcPr>
          <w:p w:rsidR="0030313E" w:rsidRPr="00533FAE" w:rsidRDefault="0030313E" w:rsidP="0030313E">
            <w:pPr>
              <w:jc w:val="center"/>
              <w:rPr>
                <w:rFonts w:cstheme="minorHAnsi"/>
              </w:rPr>
            </w:pPr>
            <w:r w:rsidRPr="00533FAE">
              <w:rPr>
                <w:rFonts w:cstheme="minorHAnsi"/>
              </w:rPr>
              <w:t>Mark</w:t>
            </w:r>
          </w:p>
        </w:tc>
        <w:tc>
          <w:tcPr>
            <w:tcW w:w="912" w:type="dxa"/>
            <w:vAlign w:val="center"/>
          </w:tcPr>
          <w:p w:rsidR="0030313E" w:rsidRPr="0030313E" w:rsidRDefault="0030313E" w:rsidP="0030313E">
            <w:pPr>
              <w:jc w:val="center"/>
              <w:rPr>
                <w:rFonts w:cstheme="minorHAnsi"/>
              </w:rPr>
            </w:pPr>
            <w:r w:rsidRPr="0030313E">
              <w:rPr>
                <w:rFonts w:cstheme="minorHAnsi"/>
                <w:rtl/>
              </w:rPr>
              <w:t>1000</w:t>
            </w:r>
          </w:p>
        </w:tc>
        <w:tc>
          <w:tcPr>
            <w:tcW w:w="1080" w:type="dxa"/>
            <w:vAlign w:val="center"/>
          </w:tcPr>
          <w:p w:rsidR="0030313E" w:rsidRPr="0030313E" w:rsidRDefault="0030313E" w:rsidP="0030313E">
            <w:pPr>
              <w:jc w:val="center"/>
              <w:rPr>
                <w:rFonts w:cstheme="minorHAnsi"/>
              </w:rPr>
            </w:pPr>
            <w:r w:rsidRPr="0030313E">
              <w:rPr>
                <w:rFonts w:cstheme="minorHAnsi"/>
                <w:rtl/>
              </w:rPr>
              <w:t>1000</w:t>
            </w:r>
          </w:p>
        </w:tc>
        <w:tc>
          <w:tcPr>
            <w:tcW w:w="900" w:type="dxa"/>
            <w:vAlign w:val="center"/>
          </w:tcPr>
          <w:p w:rsidR="0030313E" w:rsidRPr="0030313E" w:rsidRDefault="0030313E" w:rsidP="0030313E">
            <w:pPr>
              <w:jc w:val="center"/>
              <w:rPr>
                <w:rFonts w:cstheme="minorHAnsi"/>
              </w:rPr>
            </w:pPr>
            <w:r w:rsidRPr="0030313E">
              <w:rPr>
                <w:rFonts w:cstheme="minorHAnsi"/>
                <w:rtl/>
              </w:rPr>
              <w:t>1000</w:t>
            </w:r>
          </w:p>
        </w:tc>
        <w:tc>
          <w:tcPr>
            <w:tcW w:w="990" w:type="dxa"/>
            <w:vAlign w:val="center"/>
          </w:tcPr>
          <w:p w:rsidR="0030313E" w:rsidRPr="0030313E" w:rsidRDefault="0030313E" w:rsidP="0030313E">
            <w:pPr>
              <w:jc w:val="center"/>
              <w:rPr>
                <w:rFonts w:cstheme="minorHAnsi"/>
              </w:rPr>
            </w:pPr>
            <w:r w:rsidRPr="0030313E">
              <w:rPr>
                <w:rFonts w:cstheme="minorHAnsi"/>
                <w:rtl/>
              </w:rPr>
              <w:t>1000</w:t>
            </w:r>
          </w:p>
        </w:tc>
        <w:tc>
          <w:tcPr>
            <w:tcW w:w="1080" w:type="dxa"/>
            <w:vAlign w:val="center"/>
          </w:tcPr>
          <w:p w:rsidR="0030313E" w:rsidRPr="0030313E" w:rsidRDefault="0030313E" w:rsidP="0030313E">
            <w:pPr>
              <w:jc w:val="center"/>
              <w:rPr>
                <w:rFonts w:cstheme="minorHAnsi"/>
              </w:rPr>
            </w:pPr>
            <w:r w:rsidRPr="0030313E">
              <w:rPr>
                <w:rFonts w:cstheme="minorHAnsi"/>
                <w:rtl/>
              </w:rPr>
              <w:t>1000</w:t>
            </w:r>
          </w:p>
        </w:tc>
        <w:tc>
          <w:tcPr>
            <w:tcW w:w="810" w:type="dxa"/>
            <w:vAlign w:val="center"/>
          </w:tcPr>
          <w:p w:rsidR="0030313E" w:rsidRPr="0030313E" w:rsidRDefault="0030313E" w:rsidP="0030313E">
            <w:pPr>
              <w:jc w:val="center"/>
              <w:rPr>
                <w:rFonts w:cstheme="minorHAnsi"/>
              </w:rPr>
            </w:pPr>
            <w:r w:rsidRPr="0030313E">
              <w:rPr>
                <w:rFonts w:cstheme="minorHAnsi"/>
                <w:rtl/>
              </w:rPr>
              <w:t>1000</w:t>
            </w:r>
          </w:p>
        </w:tc>
      </w:tr>
    </w:tbl>
    <w:p w:rsidR="00050BF5" w:rsidRDefault="00050BF5" w:rsidP="0030313E">
      <w:pPr>
        <w:jc w:val="center"/>
      </w:pPr>
    </w:p>
    <w:p w:rsidR="00D03492" w:rsidRDefault="0030313E" w:rsidP="006B007F">
      <w:pPr>
        <w:pStyle w:val="ListParagraph"/>
        <w:numPr>
          <w:ilvl w:val="0"/>
          <w:numId w:val="33"/>
        </w:numPr>
      </w:pPr>
      <w:r>
        <w:t>This indicator received the score of (1000) in all six readings. This</w:t>
      </w:r>
      <w:r w:rsidR="00C769E3">
        <w:t xml:space="preserve"> score was earned due to the refusal of the president, prime minister, or any competent party to lift the immunity</w:t>
      </w:r>
      <w:r w:rsidR="006B007F">
        <w:t xml:space="preserve"> as requested by the ACC or the public prosecution</w:t>
      </w:r>
      <w:r w:rsidR="00C769E3">
        <w:t xml:space="preserve"> </w:t>
      </w:r>
      <w:r w:rsidR="006B007F">
        <w:t>who is delegated to work with it.</w:t>
      </w:r>
    </w:p>
    <w:p w:rsidR="00D03492" w:rsidRDefault="00D03492" w:rsidP="00173053">
      <w:pPr>
        <w:ind w:left="360"/>
        <w:jc w:val="center"/>
      </w:pPr>
    </w:p>
    <w:p w:rsidR="00D03492" w:rsidRDefault="00992B20" w:rsidP="00992B20">
      <w:pPr>
        <w:ind w:left="360"/>
      </w:pPr>
      <w:r>
        <w:t>Indicator No: 35</w:t>
      </w:r>
    </w:p>
    <w:p w:rsidR="00992B20" w:rsidRPr="008725D4" w:rsidRDefault="00992B20" w:rsidP="00992B20">
      <w:pPr>
        <w:ind w:left="360"/>
        <w:rPr>
          <w:b/>
          <w:bCs/>
        </w:rPr>
      </w:pPr>
      <w:r w:rsidRPr="008725D4">
        <w:rPr>
          <w:b/>
          <w:bCs/>
        </w:rPr>
        <w:t>Indicator name: the existence of an antitrust law</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992B20" w:rsidRPr="0030313E" w:rsidTr="00974F6E">
        <w:tc>
          <w:tcPr>
            <w:tcW w:w="1068" w:type="dxa"/>
          </w:tcPr>
          <w:p w:rsidR="00992B20" w:rsidRPr="00533FAE" w:rsidRDefault="00992B20" w:rsidP="00992B20">
            <w:pPr>
              <w:tabs>
                <w:tab w:val="center" w:pos="426"/>
              </w:tabs>
              <w:jc w:val="center"/>
              <w:rPr>
                <w:rFonts w:cstheme="minorHAnsi"/>
              </w:rPr>
            </w:pPr>
            <w:r w:rsidRPr="00533FAE">
              <w:rPr>
                <w:rFonts w:cstheme="minorHAnsi"/>
              </w:rPr>
              <w:t>Period</w:t>
            </w:r>
          </w:p>
        </w:tc>
        <w:tc>
          <w:tcPr>
            <w:tcW w:w="912" w:type="dxa"/>
            <w:vAlign w:val="center"/>
          </w:tcPr>
          <w:p w:rsidR="00992B20" w:rsidRPr="00992B20" w:rsidRDefault="00992B20" w:rsidP="00992B20">
            <w:pPr>
              <w:jc w:val="center"/>
              <w:rPr>
                <w:rFonts w:cstheme="minorHAnsi"/>
              </w:rPr>
            </w:pPr>
            <w:r w:rsidRPr="00992B20">
              <w:rPr>
                <w:rFonts w:cstheme="minorHAnsi"/>
              </w:rPr>
              <w:t>2011</w:t>
            </w:r>
          </w:p>
        </w:tc>
        <w:tc>
          <w:tcPr>
            <w:tcW w:w="1080" w:type="dxa"/>
            <w:vAlign w:val="center"/>
          </w:tcPr>
          <w:p w:rsidR="00992B20" w:rsidRPr="00992B20" w:rsidRDefault="00992B20" w:rsidP="00992B20">
            <w:pPr>
              <w:jc w:val="center"/>
              <w:rPr>
                <w:rFonts w:cstheme="minorHAnsi"/>
              </w:rPr>
            </w:pPr>
            <w:r w:rsidRPr="00992B20">
              <w:rPr>
                <w:rFonts w:cstheme="minorHAnsi"/>
              </w:rPr>
              <w:t>2012</w:t>
            </w:r>
          </w:p>
        </w:tc>
        <w:tc>
          <w:tcPr>
            <w:tcW w:w="900" w:type="dxa"/>
            <w:vAlign w:val="center"/>
          </w:tcPr>
          <w:p w:rsidR="00992B20" w:rsidRPr="00992B20" w:rsidRDefault="00992B20" w:rsidP="00992B20">
            <w:pPr>
              <w:jc w:val="center"/>
              <w:rPr>
                <w:rFonts w:cstheme="minorHAnsi"/>
              </w:rPr>
            </w:pPr>
            <w:r w:rsidRPr="00992B20">
              <w:rPr>
                <w:rFonts w:cstheme="minorHAnsi"/>
              </w:rPr>
              <w:t>2013</w:t>
            </w:r>
          </w:p>
        </w:tc>
        <w:tc>
          <w:tcPr>
            <w:tcW w:w="990" w:type="dxa"/>
            <w:vAlign w:val="center"/>
          </w:tcPr>
          <w:p w:rsidR="00992B20" w:rsidRPr="00992B20" w:rsidRDefault="00992B20" w:rsidP="00992B20">
            <w:pPr>
              <w:jc w:val="center"/>
              <w:rPr>
                <w:rFonts w:cstheme="minorHAnsi"/>
              </w:rPr>
            </w:pPr>
            <w:r w:rsidRPr="00992B20">
              <w:rPr>
                <w:rFonts w:cstheme="minorHAnsi"/>
              </w:rPr>
              <w:t>2014</w:t>
            </w:r>
          </w:p>
        </w:tc>
        <w:tc>
          <w:tcPr>
            <w:tcW w:w="1080" w:type="dxa"/>
            <w:vAlign w:val="center"/>
          </w:tcPr>
          <w:p w:rsidR="00992B20" w:rsidRPr="00992B20" w:rsidRDefault="00992B20" w:rsidP="00992B20">
            <w:pPr>
              <w:jc w:val="center"/>
              <w:rPr>
                <w:rFonts w:cstheme="minorHAnsi"/>
              </w:rPr>
            </w:pPr>
            <w:r w:rsidRPr="00992B20">
              <w:rPr>
                <w:rFonts w:cstheme="minorHAnsi"/>
              </w:rPr>
              <w:t>2015</w:t>
            </w:r>
          </w:p>
        </w:tc>
        <w:tc>
          <w:tcPr>
            <w:tcW w:w="810" w:type="dxa"/>
            <w:vAlign w:val="center"/>
          </w:tcPr>
          <w:p w:rsidR="00992B20" w:rsidRPr="00992B20" w:rsidRDefault="00992B20" w:rsidP="00992B20">
            <w:pPr>
              <w:jc w:val="center"/>
              <w:rPr>
                <w:rFonts w:cstheme="minorHAnsi"/>
              </w:rPr>
            </w:pPr>
            <w:r w:rsidRPr="00992B20">
              <w:rPr>
                <w:rFonts w:cstheme="minorHAnsi"/>
              </w:rPr>
              <w:t>2016</w:t>
            </w:r>
          </w:p>
        </w:tc>
      </w:tr>
      <w:tr w:rsidR="00992B20" w:rsidRPr="0030313E" w:rsidTr="00974F6E">
        <w:tc>
          <w:tcPr>
            <w:tcW w:w="1068" w:type="dxa"/>
          </w:tcPr>
          <w:p w:rsidR="00992B20" w:rsidRPr="00533FAE" w:rsidRDefault="00992B20" w:rsidP="00992B20">
            <w:pPr>
              <w:jc w:val="center"/>
              <w:rPr>
                <w:rFonts w:cstheme="minorHAnsi"/>
              </w:rPr>
            </w:pPr>
            <w:r w:rsidRPr="00533FAE">
              <w:rPr>
                <w:rFonts w:cstheme="minorHAnsi"/>
              </w:rPr>
              <w:t>Mark</w:t>
            </w:r>
          </w:p>
        </w:tc>
        <w:tc>
          <w:tcPr>
            <w:tcW w:w="912" w:type="dxa"/>
            <w:vAlign w:val="center"/>
          </w:tcPr>
          <w:p w:rsidR="00992B20" w:rsidRPr="00992B20" w:rsidRDefault="00992B20" w:rsidP="00992B20">
            <w:pPr>
              <w:jc w:val="center"/>
              <w:rPr>
                <w:rFonts w:cstheme="minorHAnsi"/>
              </w:rPr>
            </w:pPr>
            <w:r w:rsidRPr="00992B20">
              <w:rPr>
                <w:rFonts w:cstheme="minorHAnsi"/>
                <w:rtl/>
              </w:rPr>
              <w:t> </w:t>
            </w:r>
          </w:p>
        </w:tc>
        <w:tc>
          <w:tcPr>
            <w:tcW w:w="1080" w:type="dxa"/>
            <w:vAlign w:val="center"/>
          </w:tcPr>
          <w:p w:rsidR="00992B20" w:rsidRPr="00992B20" w:rsidRDefault="00992B20" w:rsidP="00992B20">
            <w:pPr>
              <w:jc w:val="center"/>
              <w:rPr>
                <w:rFonts w:cstheme="minorHAnsi"/>
              </w:rPr>
            </w:pPr>
            <w:r w:rsidRPr="00992B20">
              <w:rPr>
                <w:rFonts w:cstheme="minorHAnsi"/>
              </w:rPr>
              <w:t> </w:t>
            </w:r>
          </w:p>
        </w:tc>
        <w:tc>
          <w:tcPr>
            <w:tcW w:w="900" w:type="dxa"/>
            <w:vAlign w:val="center"/>
          </w:tcPr>
          <w:p w:rsidR="00992B20" w:rsidRPr="00992B20" w:rsidRDefault="00992B20" w:rsidP="00992B20">
            <w:pPr>
              <w:jc w:val="center"/>
              <w:rPr>
                <w:rFonts w:cstheme="minorHAnsi"/>
              </w:rPr>
            </w:pPr>
            <w:r w:rsidRPr="00992B20">
              <w:rPr>
                <w:rFonts w:cstheme="minorHAnsi"/>
                <w:rtl/>
              </w:rPr>
              <w:t> </w:t>
            </w:r>
          </w:p>
        </w:tc>
        <w:tc>
          <w:tcPr>
            <w:tcW w:w="990" w:type="dxa"/>
            <w:vAlign w:val="center"/>
          </w:tcPr>
          <w:p w:rsidR="00992B20" w:rsidRPr="00992B20" w:rsidRDefault="00992B20" w:rsidP="00992B20">
            <w:pPr>
              <w:jc w:val="center"/>
              <w:rPr>
                <w:rFonts w:cstheme="minorHAnsi"/>
              </w:rPr>
            </w:pPr>
            <w:r w:rsidRPr="00992B20">
              <w:rPr>
                <w:rFonts w:cstheme="minorHAnsi"/>
              </w:rPr>
              <w:t>0</w:t>
            </w:r>
          </w:p>
        </w:tc>
        <w:tc>
          <w:tcPr>
            <w:tcW w:w="1080" w:type="dxa"/>
            <w:vAlign w:val="center"/>
          </w:tcPr>
          <w:p w:rsidR="00992B20" w:rsidRPr="00992B20" w:rsidRDefault="00992B20" w:rsidP="00992B20">
            <w:pPr>
              <w:jc w:val="center"/>
              <w:rPr>
                <w:rFonts w:cstheme="minorHAnsi"/>
              </w:rPr>
            </w:pPr>
            <w:r w:rsidRPr="00992B20">
              <w:rPr>
                <w:rFonts w:cstheme="minorHAnsi"/>
              </w:rPr>
              <w:t>0</w:t>
            </w:r>
          </w:p>
        </w:tc>
        <w:tc>
          <w:tcPr>
            <w:tcW w:w="810" w:type="dxa"/>
            <w:vAlign w:val="center"/>
          </w:tcPr>
          <w:p w:rsidR="00992B20" w:rsidRPr="00992B20" w:rsidRDefault="00992B20" w:rsidP="00992B20">
            <w:pPr>
              <w:jc w:val="center"/>
              <w:rPr>
                <w:rFonts w:cstheme="minorHAnsi"/>
              </w:rPr>
            </w:pPr>
            <w:r w:rsidRPr="00992B20">
              <w:rPr>
                <w:rFonts w:cstheme="minorHAnsi"/>
              </w:rPr>
              <w:t>0</w:t>
            </w:r>
          </w:p>
        </w:tc>
      </w:tr>
    </w:tbl>
    <w:p w:rsidR="00992B20" w:rsidRDefault="00992B20" w:rsidP="00992B20">
      <w:pPr>
        <w:ind w:left="360"/>
        <w:jc w:val="center"/>
      </w:pPr>
    </w:p>
    <w:p w:rsidR="00D03492" w:rsidRDefault="00BE1310" w:rsidP="00BE1310">
      <w:pPr>
        <w:pStyle w:val="ListParagraph"/>
        <w:numPr>
          <w:ilvl w:val="0"/>
          <w:numId w:val="33"/>
        </w:numPr>
      </w:pPr>
      <w:r>
        <w:t xml:space="preserve">This indicator received a zero (0) mark in the last three readings, which is the lowest grade possible.  This was due to the absence of issuing a specific law on concessions, and another on completion and preventing monopoly (antitrust laws). </w:t>
      </w:r>
    </w:p>
    <w:p w:rsidR="00D03492" w:rsidRDefault="006D5577" w:rsidP="0088585B">
      <w:pPr>
        <w:pStyle w:val="ListParagraph"/>
        <w:numPr>
          <w:ilvl w:val="0"/>
          <w:numId w:val="33"/>
        </w:numPr>
      </w:pPr>
      <w:r>
        <w:t>It is worth noting that this indicator was first applied in the fourth reading, which covered January 1, 2014-December 31, 2014</w:t>
      </w:r>
      <w:r w:rsidR="0088585B">
        <w:t>;</w:t>
      </w:r>
      <w:r>
        <w:t xml:space="preserve"> </w:t>
      </w:r>
      <w:r w:rsidR="0088585B">
        <w:t xml:space="preserve">a period were amendments to the Index indicators was carried out. </w:t>
      </w:r>
    </w:p>
    <w:p w:rsidR="0062699D" w:rsidRDefault="0062699D" w:rsidP="0062699D">
      <w:pPr>
        <w:ind w:left="360"/>
      </w:pPr>
    </w:p>
    <w:p w:rsidR="0062699D" w:rsidRDefault="0062699D" w:rsidP="0062699D">
      <w:pPr>
        <w:ind w:left="360"/>
      </w:pPr>
      <w:r>
        <w:t>Indicator No: 36</w:t>
      </w:r>
    </w:p>
    <w:p w:rsidR="0062699D" w:rsidRPr="0062699D" w:rsidRDefault="0062699D" w:rsidP="0062699D">
      <w:pPr>
        <w:rPr>
          <w:rFonts w:cstheme="minorHAnsi"/>
          <w:b/>
          <w:bCs/>
          <w:color w:val="222222"/>
        </w:rPr>
      </w:pPr>
      <w:r w:rsidRPr="0062699D">
        <w:rPr>
          <w:b/>
          <w:bCs/>
        </w:rPr>
        <w:t xml:space="preserve">Indicator name: </w:t>
      </w:r>
      <w:r w:rsidRPr="0062699D">
        <w:rPr>
          <w:rFonts w:cstheme="minorHAnsi"/>
          <w:b/>
          <w:bCs/>
          <w:color w:val="222222"/>
        </w:rPr>
        <w:t>The existence of regulatory councils for public sectors that are co-administered with the private sector: energy, transport, water, and communications.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62699D" w:rsidRPr="00992B20" w:rsidTr="00974F6E">
        <w:tc>
          <w:tcPr>
            <w:tcW w:w="1068" w:type="dxa"/>
          </w:tcPr>
          <w:p w:rsidR="0062699D" w:rsidRPr="00533FAE" w:rsidRDefault="0062699D" w:rsidP="0062699D">
            <w:pPr>
              <w:tabs>
                <w:tab w:val="center" w:pos="426"/>
              </w:tabs>
              <w:jc w:val="center"/>
              <w:rPr>
                <w:rFonts w:cstheme="minorHAnsi"/>
              </w:rPr>
            </w:pPr>
            <w:r w:rsidRPr="00533FAE">
              <w:rPr>
                <w:rFonts w:cstheme="minorHAnsi"/>
              </w:rPr>
              <w:t>Period</w:t>
            </w:r>
          </w:p>
        </w:tc>
        <w:tc>
          <w:tcPr>
            <w:tcW w:w="912" w:type="dxa"/>
            <w:vAlign w:val="center"/>
          </w:tcPr>
          <w:p w:rsidR="0062699D" w:rsidRPr="0062699D" w:rsidRDefault="0062699D" w:rsidP="0062699D">
            <w:pPr>
              <w:jc w:val="center"/>
              <w:rPr>
                <w:rFonts w:cstheme="minorHAnsi"/>
              </w:rPr>
            </w:pPr>
            <w:r w:rsidRPr="0062699D">
              <w:rPr>
                <w:rFonts w:cstheme="minorHAnsi"/>
              </w:rPr>
              <w:t>2011</w:t>
            </w:r>
          </w:p>
        </w:tc>
        <w:tc>
          <w:tcPr>
            <w:tcW w:w="1080" w:type="dxa"/>
            <w:vAlign w:val="center"/>
          </w:tcPr>
          <w:p w:rsidR="0062699D" w:rsidRPr="0062699D" w:rsidRDefault="0062699D" w:rsidP="0062699D">
            <w:pPr>
              <w:jc w:val="center"/>
              <w:rPr>
                <w:rFonts w:cstheme="minorHAnsi"/>
              </w:rPr>
            </w:pPr>
            <w:r w:rsidRPr="0062699D">
              <w:rPr>
                <w:rFonts w:cstheme="minorHAnsi"/>
              </w:rPr>
              <w:t>2012</w:t>
            </w:r>
          </w:p>
        </w:tc>
        <w:tc>
          <w:tcPr>
            <w:tcW w:w="900" w:type="dxa"/>
            <w:vAlign w:val="center"/>
          </w:tcPr>
          <w:p w:rsidR="0062699D" w:rsidRPr="0062699D" w:rsidRDefault="0062699D" w:rsidP="0062699D">
            <w:pPr>
              <w:jc w:val="center"/>
              <w:rPr>
                <w:rFonts w:cstheme="minorHAnsi"/>
              </w:rPr>
            </w:pPr>
            <w:r w:rsidRPr="0062699D">
              <w:rPr>
                <w:rFonts w:cstheme="minorHAnsi"/>
              </w:rPr>
              <w:t>2013</w:t>
            </w:r>
          </w:p>
        </w:tc>
        <w:tc>
          <w:tcPr>
            <w:tcW w:w="990" w:type="dxa"/>
            <w:vAlign w:val="center"/>
          </w:tcPr>
          <w:p w:rsidR="0062699D" w:rsidRPr="0062699D" w:rsidRDefault="0062699D" w:rsidP="0062699D">
            <w:pPr>
              <w:jc w:val="center"/>
              <w:rPr>
                <w:rFonts w:cstheme="minorHAnsi"/>
              </w:rPr>
            </w:pPr>
            <w:r w:rsidRPr="0062699D">
              <w:rPr>
                <w:rFonts w:cstheme="minorHAnsi"/>
              </w:rPr>
              <w:t>2014</w:t>
            </w:r>
          </w:p>
        </w:tc>
        <w:tc>
          <w:tcPr>
            <w:tcW w:w="1080" w:type="dxa"/>
            <w:vAlign w:val="center"/>
          </w:tcPr>
          <w:p w:rsidR="0062699D" w:rsidRPr="0062699D" w:rsidRDefault="0062699D" w:rsidP="0062699D">
            <w:pPr>
              <w:jc w:val="center"/>
              <w:rPr>
                <w:rFonts w:cstheme="minorHAnsi"/>
              </w:rPr>
            </w:pPr>
            <w:r w:rsidRPr="0062699D">
              <w:rPr>
                <w:rFonts w:cstheme="minorHAnsi"/>
              </w:rPr>
              <w:t>2015</w:t>
            </w:r>
          </w:p>
        </w:tc>
        <w:tc>
          <w:tcPr>
            <w:tcW w:w="810" w:type="dxa"/>
            <w:vAlign w:val="center"/>
          </w:tcPr>
          <w:p w:rsidR="0062699D" w:rsidRPr="0062699D" w:rsidRDefault="0062699D" w:rsidP="0062699D">
            <w:pPr>
              <w:jc w:val="center"/>
              <w:rPr>
                <w:rFonts w:cstheme="minorHAnsi"/>
              </w:rPr>
            </w:pPr>
            <w:r w:rsidRPr="0062699D">
              <w:rPr>
                <w:rFonts w:cstheme="minorHAnsi"/>
              </w:rPr>
              <w:t>2016</w:t>
            </w:r>
          </w:p>
        </w:tc>
      </w:tr>
      <w:tr w:rsidR="0062699D" w:rsidRPr="00992B20" w:rsidTr="00974F6E">
        <w:tc>
          <w:tcPr>
            <w:tcW w:w="1068" w:type="dxa"/>
          </w:tcPr>
          <w:p w:rsidR="0062699D" w:rsidRPr="00533FAE" w:rsidRDefault="0062699D" w:rsidP="0062699D">
            <w:pPr>
              <w:jc w:val="center"/>
              <w:rPr>
                <w:rFonts w:cstheme="minorHAnsi"/>
              </w:rPr>
            </w:pPr>
            <w:r w:rsidRPr="00533FAE">
              <w:rPr>
                <w:rFonts w:cstheme="minorHAnsi"/>
              </w:rPr>
              <w:t>Mark</w:t>
            </w:r>
          </w:p>
        </w:tc>
        <w:tc>
          <w:tcPr>
            <w:tcW w:w="912" w:type="dxa"/>
            <w:vAlign w:val="center"/>
          </w:tcPr>
          <w:p w:rsidR="0062699D" w:rsidRPr="0062699D" w:rsidRDefault="0062699D" w:rsidP="0062699D">
            <w:pPr>
              <w:jc w:val="center"/>
              <w:rPr>
                <w:rFonts w:cstheme="minorHAnsi"/>
              </w:rPr>
            </w:pPr>
            <w:r w:rsidRPr="0062699D">
              <w:rPr>
                <w:rFonts w:cstheme="minorHAnsi"/>
                <w:rtl/>
              </w:rPr>
              <w:t> </w:t>
            </w:r>
          </w:p>
        </w:tc>
        <w:tc>
          <w:tcPr>
            <w:tcW w:w="1080" w:type="dxa"/>
            <w:vAlign w:val="center"/>
          </w:tcPr>
          <w:p w:rsidR="0062699D" w:rsidRPr="0062699D" w:rsidRDefault="0062699D" w:rsidP="0062699D">
            <w:pPr>
              <w:jc w:val="center"/>
              <w:rPr>
                <w:rFonts w:cstheme="minorHAnsi"/>
              </w:rPr>
            </w:pPr>
            <w:r w:rsidRPr="0062699D">
              <w:rPr>
                <w:rFonts w:cstheme="minorHAnsi"/>
              </w:rPr>
              <w:t> </w:t>
            </w:r>
          </w:p>
        </w:tc>
        <w:tc>
          <w:tcPr>
            <w:tcW w:w="900" w:type="dxa"/>
            <w:vAlign w:val="center"/>
          </w:tcPr>
          <w:p w:rsidR="0062699D" w:rsidRPr="0062699D" w:rsidRDefault="0062699D" w:rsidP="0062699D">
            <w:pPr>
              <w:jc w:val="center"/>
              <w:rPr>
                <w:rFonts w:cstheme="minorHAnsi"/>
              </w:rPr>
            </w:pPr>
            <w:r w:rsidRPr="0062699D">
              <w:rPr>
                <w:rFonts w:cstheme="minorHAnsi"/>
                <w:rtl/>
              </w:rPr>
              <w:t> </w:t>
            </w:r>
          </w:p>
        </w:tc>
        <w:tc>
          <w:tcPr>
            <w:tcW w:w="990" w:type="dxa"/>
            <w:vAlign w:val="center"/>
          </w:tcPr>
          <w:p w:rsidR="0062699D" w:rsidRPr="0062699D" w:rsidRDefault="0062699D" w:rsidP="0062699D">
            <w:pPr>
              <w:jc w:val="center"/>
              <w:rPr>
                <w:rFonts w:cstheme="minorHAnsi"/>
              </w:rPr>
            </w:pPr>
            <w:r w:rsidRPr="0062699D">
              <w:rPr>
                <w:rFonts w:cstheme="minorHAnsi"/>
              </w:rPr>
              <w:t>500</w:t>
            </w:r>
          </w:p>
        </w:tc>
        <w:tc>
          <w:tcPr>
            <w:tcW w:w="1080" w:type="dxa"/>
            <w:vAlign w:val="center"/>
          </w:tcPr>
          <w:p w:rsidR="0062699D" w:rsidRPr="0062699D" w:rsidRDefault="0062699D" w:rsidP="0062699D">
            <w:pPr>
              <w:jc w:val="center"/>
              <w:rPr>
                <w:rFonts w:cstheme="minorHAnsi"/>
              </w:rPr>
            </w:pPr>
            <w:r w:rsidRPr="0062699D">
              <w:rPr>
                <w:rFonts w:cstheme="minorHAnsi"/>
              </w:rPr>
              <w:t>500</w:t>
            </w:r>
          </w:p>
        </w:tc>
        <w:tc>
          <w:tcPr>
            <w:tcW w:w="810" w:type="dxa"/>
            <w:vAlign w:val="center"/>
          </w:tcPr>
          <w:p w:rsidR="0062699D" w:rsidRPr="0062699D" w:rsidRDefault="0062699D" w:rsidP="0062699D">
            <w:pPr>
              <w:jc w:val="center"/>
              <w:rPr>
                <w:rFonts w:cstheme="minorHAnsi"/>
              </w:rPr>
            </w:pPr>
            <w:r w:rsidRPr="0062699D">
              <w:rPr>
                <w:rFonts w:cstheme="minorHAnsi"/>
              </w:rPr>
              <w:t>500</w:t>
            </w:r>
          </w:p>
        </w:tc>
      </w:tr>
    </w:tbl>
    <w:p w:rsidR="0062699D" w:rsidRDefault="0062699D" w:rsidP="0062699D">
      <w:pPr>
        <w:ind w:left="360"/>
        <w:jc w:val="center"/>
      </w:pPr>
    </w:p>
    <w:p w:rsidR="00D03492" w:rsidRDefault="0062699D" w:rsidP="0062699D">
      <w:pPr>
        <w:pStyle w:val="ListParagraph"/>
        <w:numPr>
          <w:ilvl w:val="0"/>
          <w:numId w:val="35"/>
        </w:numPr>
      </w:pPr>
      <w:r>
        <w:t xml:space="preserve">This indicator received the mark of (500) in the last three readings due to the existence of a regulatory council for the electricity sector and another for the water sector. However, </w:t>
      </w:r>
      <w:r>
        <w:lastRenderedPageBreak/>
        <w:t>councils for the communication sector was not established. Also no regulatory council was established for the transport sector.</w:t>
      </w:r>
    </w:p>
    <w:p w:rsidR="0062699D" w:rsidRDefault="0062699D" w:rsidP="0062699D">
      <w:pPr>
        <w:pStyle w:val="ListParagraph"/>
        <w:numPr>
          <w:ilvl w:val="0"/>
          <w:numId w:val="35"/>
        </w:numPr>
      </w:pPr>
      <w:r>
        <w:t>It is worth noting that this indicator was first applied in the fourth reading, which covered January 1, 2014-December 31, 2014; a period were amendments to the Index indicators was carried out.</w:t>
      </w:r>
    </w:p>
    <w:p w:rsidR="00D03492" w:rsidRDefault="00282695" w:rsidP="00282695">
      <w:pPr>
        <w:ind w:left="360"/>
      </w:pPr>
      <w:r>
        <w:t>Indicator No: 37</w:t>
      </w:r>
    </w:p>
    <w:p w:rsidR="00282695" w:rsidRPr="00282695" w:rsidRDefault="00282695" w:rsidP="00282695">
      <w:pPr>
        <w:ind w:left="360"/>
        <w:rPr>
          <w:b/>
          <w:bCs/>
        </w:rPr>
      </w:pPr>
      <w:r w:rsidRPr="00282695">
        <w:rPr>
          <w:b/>
          <w:bCs/>
        </w:rPr>
        <w:t>Indicator name: adoption of the financial and administrative system by public non-ministerial government institutions.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282695" w:rsidRPr="0062699D" w:rsidTr="00974F6E">
        <w:tc>
          <w:tcPr>
            <w:tcW w:w="1068" w:type="dxa"/>
          </w:tcPr>
          <w:p w:rsidR="00282695" w:rsidRPr="00533FAE" w:rsidRDefault="00282695" w:rsidP="00282695">
            <w:pPr>
              <w:tabs>
                <w:tab w:val="center" w:pos="426"/>
              </w:tabs>
              <w:jc w:val="center"/>
              <w:rPr>
                <w:rFonts w:cstheme="minorHAnsi"/>
              </w:rPr>
            </w:pPr>
            <w:r w:rsidRPr="00533FAE">
              <w:rPr>
                <w:rFonts w:cstheme="minorHAnsi"/>
              </w:rPr>
              <w:t>Period</w:t>
            </w:r>
          </w:p>
        </w:tc>
        <w:tc>
          <w:tcPr>
            <w:tcW w:w="912" w:type="dxa"/>
            <w:vAlign w:val="center"/>
          </w:tcPr>
          <w:p w:rsidR="00282695" w:rsidRPr="001960DC" w:rsidRDefault="00282695" w:rsidP="00282695">
            <w:pPr>
              <w:jc w:val="center"/>
              <w:rPr>
                <w:rFonts w:ascii="Sakkal Majalla" w:hAnsi="Sakkal Majalla" w:cs="Sakkal Majalla"/>
                <w:b/>
                <w:bCs/>
                <w:sz w:val="28"/>
              </w:rPr>
            </w:pPr>
            <w:r w:rsidRPr="001960DC">
              <w:rPr>
                <w:rFonts w:ascii="Sakkal Majalla" w:hAnsi="Sakkal Majalla" w:cs="Sakkal Majalla"/>
                <w:b/>
                <w:bCs/>
                <w:sz w:val="28"/>
              </w:rPr>
              <w:t>2011</w:t>
            </w:r>
          </w:p>
        </w:tc>
        <w:tc>
          <w:tcPr>
            <w:tcW w:w="1080" w:type="dxa"/>
            <w:vAlign w:val="center"/>
          </w:tcPr>
          <w:p w:rsidR="00282695" w:rsidRPr="001960DC" w:rsidRDefault="00282695" w:rsidP="00282695">
            <w:pPr>
              <w:jc w:val="center"/>
              <w:rPr>
                <w:rFonts w:ascii="Sakkal Majalla" w:hAnsi="Sakkal Majalla" w:cs="Sakkal Majalla"/>
                <w:b/>
                <w:bCs/>
                <w:sz w:val="28"/>
              </w:rPr>
            </w:pPr>
            <w:r w:rsidRPr="001960DC">
              <w:rPr>
                <w:rFonts w:ascii="Sakkal Majalla" w:hAnsi="Sakkal Majalla" w:cs="Sakkal Majalla"/>
                <w:b/>
                <w:bCs/>
                <w:sz w:val="28"/>
              </w:rPr>
              <w:t>2012</w:t>
            </w:r>
          </w:p>
        </w:tc>
        <w:tc>
          <w:tcPr>
            <w:tcW w:w="900" w:type="dxa"/>
            <w:vAlign w:val="center"/>
          </w:tcPr>
          <w:p w:rsidR="00282695" w:rsidRPr="001960DC" w:rsidRDefault="00282695" w:rsidP="00282695">
            <w:pPr>
              <w:jc w:val="center"/>
              <w:rPr>
                <w:rFonts w:ascii="Sakkal Majalla" w:hAnsi="Sakkal Majalla" w:cs="Sakkal Majalla"/>
                <w:b/>
                <w:bCs/>
                <w:sz w:val="28"/>
              </w:rPr>
            </w:pPr>
            <w:r w:rsidRPr="001960DC">
              <w:rPr>
                <w:rFonts w:ascii="Sakkal Majalla" w:hAnsi="Sakkal Majalla" w:cs="Sakkal Majalla"/>
                <w:b/>
                <w:bCs/>
                <w:sz w:val="28"/>
              </w:rPr>
              <w:t>2013</w:t>
            </w:r>
          </w:p>
        </w:tc>
        <w:tc>
          <w:tcPr>
            <w:tcW w:w="990" w:type="dxa"/>
            <w:vAlign w:val="center"/>
          </w:tcPr>
          <w:p w:rsidR="00282695" w:rsidRPr="001960DC" w:rsidRDefault="00282695" w:rsidP="00282695">
            <w:pPr>
              <w:jc w:val="center"/>
              <w:rPr>
                <w:rFonts w:ascii="Sakkal Majalla" w:hAnsi="Sakkal Majalla" w:cs="Sakkal Majalla"/>
                <w:b/>
                <w:bCs/>
                <w:sz w:val="28"/>
              </w:rPr>
            </w:pPr>
            <w:r w:rsidRPr="001960DC">
              <w:rPr>
                <w:rFonts w:ascii="Sakkal Majalla" w:hAnsi="Sakkal Majalla" w:cs="Sakkal Majalla"/>
                <w:b/>
                <w:bCs/>
                <w:sz w:val="28"/>
              </w:rPr>
              <w:t>2014</w:t>
            </w:r>
          </w:p>
        </w:tc>
        <w:tc>
          <w:tcPr>
            <w:tcW w:w="1080" w:type="dxa"/>
            <w:vAlign w:val="center"/>
          </w:tcPr>
          <w:p w:rsidR="00282695" w:rsidRPr="001960DC" w:rsidRDefault="00282695" w:rsidP="00282695">
            <w:pPr>
              <w:jc w:val="center"/>
              <w:rPr>
                <w:rFonts w:ascii="Sakkal Majalla" w:hAnsi="Sakkal Majalla" w:cs="Sakkal Majalla"/>
                <w:b/>
                <w:bCs/>
                <w:sz w:val="28"/>
              </w:rPr>
            </w:pPr>
            <w:r w:rsidRPr="001960DC">
              <w:rPr>
                <w:rFonts w:ascii="Sakkal Majalla" w:hAnsi="Sakkal Majalla" w:cs="Sakkal Majalla"/>
                <w:b/>
                <w:bCs/>
                <w:sz w:val="28"/>
              </w:rPr>
              <w:t>2015</w:t>
            </w:r>
          </w:p>
        </w:tc>
        <w:tc>
          <w:tcPr>
            <w:tcW w:w="810" w:type="dxa"/>
            <w:vAlign w:val="center"/>
          </w:tcPr>
          <w:p w:rsidR="00282695" w:rsidRPr="001960DC" w:rsidRDefault="00282695" w:rsidP="00282695">
            <w:pPr>
              <w:jc w:val="center"/>
              <w:rPr>
                <w:rFonts w:ascii="Sakkal Majalla" w:hAnsi="Sakkal Majalla" w:cs="Sakkal Majalla"/>
                <w:b/>
                <w:bCs/>
                <w:sz w:val="28"/>
              </w:rPr>
            </w:pPr>
            <w:r w:rsidRPr="001960DC">
              <w:rPr>
                <w:rFonts w:ascii="Sakkal Majalla" w:hAnsi="Sakkal Majalla" w:cs="Sakkal Majalla"/>
                <w:b/>
                <w:bCs/>
                <w:sz w:val="28"/>
              </w:rPr>
              <w:t>2016</w:t>
            </w:r>
          </w:p>
        </w:tc>
      </w:tr>
      <w:tr w:rsidR="00282695" w:rsidRPr="0062699D" w:rsidTr="00974F6E">
        <w:tc>
          <w:tcPr>
            <w:tcW w:w="1068" w:type="dxa"/>
          </w:tcPr>
          <w:p w:rsidR="00282695" w:rsidRPr="00533FAE" w:rsidRDefault="00282695" w:rsidP="00282695">
            <w:pPr>
              <w:jc w:val="center"/>
              <w:rPr>
                <w:rFonts w:cstheme="minorHAnsi"/>
              </w:rPr>
            </w:pPr>
            <w:r w:rsidRPr="00533FAE">
              <w:rPr>
                <w:rFonts w:cstheme="minorHAnsi"/>
              </w:rPr>
              <w:t>Mark</w:t>
            </w:r>
          </w:p>
        </w:tc>
        <w:tc>
          <w:tcPr>
            <w:tcW w:w="912" w:type="dxa"/>
            <w:vAlign w:val="center"/>
          </w:tcPr>
          <w:p w:rsidR="00282695" w:rsidRPr="001960DC" w:rsidRDefault="00282695" w:rsidP="00282695">
            <w:pPr>
              <w:jc w:val="center"/>
              <w:rPr>
                <w:rFonts w:ascii="Arial" w:hAnsi="Arial" w:cs="Arial"/>
                <w:sz w:val="20"/>
                <w:szCs w:val="20"/>
              </w:rPr>
            </w:pPr>
            <w:r w:rsidRPr="001960DC">
              <w:rPr>
                <w:rFonts w:ascii="Arial" w:hAnsi="Arial" w:cs="Arial"/>
                <w:sz w:val="20"/>
                <w:szCs w:val="20"/>
                <w:rtl/>
              </w:rPr>
              <w:t> </w:t>
            </w:r>
          </w:p>
        </w:tc>
        <w:tc>
          <w:tcPr>
            <w:tcW w:w="1080" w:type="dxa"/>
            <w:vAlign w:val="center"/>
          </w:tcPr>
          <w:p w:rsidR="00282695" w:rsidRPr="001960DC" w:rsidRDefault="00282695" w:rsidP="00282695">
            <w:pPr>
              <w:jc w:val="center"/>
              <w:rPr>
                <w:rFonts w:ascii="Calibri" w:hAnsi="Calibri"/>
              </w:rPr>
            </w:pPr>
            <w:r w:rsidRPr="001960DC">
              <w:rPr>
                <w:rFonts w:ascii="Calibri" w:hAnsi="Calibri"/>
              </w:rPr>
              <w:t> </w:t>
            </w:r>
          </w:p>
        </w:tc>
        <w:tc>
          <w:tcPr>
            <w:tcW w:w="900" w:type="dxa"/>
            <w:vAlign w:val="center"/>
          </w:tcPr>
          <w:p w:rsidR="00282695" w:rsidRPr="001960DC" w:rsidRDefault="00282695" w:rsidP="00282695">
            <w:pPr>
              <w:jc w:val="center"/>
              <w:rPr>
                <w:rFonts w:ascii="Simplified Arabic" w:hAnsi="Simplified Arabic" w:cs="Simplified Arabic"/>
                <w:szCs w:val="24"/>
              </w:rPr>
            </w:pPr>
            <w:r w:rsidRPr="001960DC">
              <w:rPr>
                <w:rFonts w:ascii="Simplified Arabic" w:hAnsi="Simplified Arabic" w:cs="Simplified Arabic"/>
                <w:rtl/>
              </w:rPr>
              <w:t> </w:t>
            </w:r>
          </w:p>
        </w:tc>
        <w:tc>
          <w:tcPr>
            <w:tcW w:w="990" w:type="dxa"/>
            <w:vAlign w:val="center"/>
          </w:tcPr>
          <w:p w:rsidR="00282695" w:rsidRPr="001960DC" w:rsidRDefault="00282695" w:rsidP="00282695">
            <w:pPr>
              <w:jc w:val="center"/>
              <w:rPr>
                <w:rFonts w:ascii="Calibri" w:hAnsi="Calibri"/>
              </w:rPr>
            </w:pPr>
            <w:r w:rsidRPr="001960DC">
              <w:rPr>
                <w:rFonts w:ascii="Calibri" w:hAnsi="Calibri"/>
              </w:rPr>
              <w:t>5</w:t>
            </w:r>
          </w:p>
        </w:tc>
        <w:tc>
          <w:tcPr>
            <w:tcW w:w="1080" w:type="dxa"/>
            <w:vAlign w:val="center"/>
          </w:tcPr>
          <w:p w:rsidR="00282695" w:rsidRPr="001960DC" w:rsidRDefault="00282695" w:rsidP="00282695">
            <w:pPr>
              <w:jc w:val="center"/>
              <w:rPr>
                <w:rFonts w:ascii="Calibri" w:hAnsi="Calibri"/>
              </w:rPr>
            </w:pPr>
            <w:r w:rsidRPr="001960DC">
              <w:rPr>
                <w:rFonts w:ascii="Calibri" w:hAnsi="Calibri"/>
              </w:rPr>
              <w:t>278</w:t>
            </w:r>
          </w:p>
        </w:tc>
        <w:tc>
          <w:tcPr>
            <w:tcW w:w="810" w:type="dxa"/>
            <w:vAlign w:val="center"/>
          </w:tcPr>
          <w:p w:rsidR="00282695" w:rsidRPr="001960DC" w:rsidRDefault="00282695" w:rsidP="00282695">
            <w:pPr>
              <w:jc w:val="center"/>
              <w:rPr>
                <w:rFonts w:ascii="Calibri" w:hAnsi="Calibri"/>
              </w:rPr>
            </w:pPr>
            <w:r w:rsidRPr="001960DC">
              <w:rPr>
                <w:rFonts w:ascii="Calibri" w:hAnsi="Calibri"/>
              </w:rPr>
              <w:t>306</w:t>
            </w:r>
          </w:p>
        </w:tc>
      </w:tr>
    </w:tbl>
    <w:p w:rsidR="00282695" w:rsidRDefault="00282695" w:rsidP="00282695">
      <w:pPr>
        <w:ind w:left="360"/>
        <w:jc w:val="center"/>
      </w:pPr>
    </w:p>
    <w:p w:rsidR="0062699D" w:rsidRDefault="00282695" w:rsidP="00CD1C0F">
      <w:pPr>
        <w:pStyle w:val="ListParagraph"/>
        <w:numPr>
          <w:ilvl w:val="0"/>
          <w:numId w:val="36"/>
        </w:numPr>
      </w:pPr>
      <w:r>
        <w:t>This indicator’s score continued to ascend</w:t>
      </w:r>
      <w:r w:rsidR="00974F6E">
        <w:t xml:space="preserve"> marking </w:t>
      </w:r>
      <w:r>
        <w:t xml:space="preserve">the highest increase in the fifth reading with (273) point difference from the </w:t>
      </w:r>
      <w:r w:rsidR="00974F6E">
        <w:t>preceding reading</w:t>
      </w:r>
      <w:r>
        <w:t>. Moreover, the</w:t>
      </w:r>
      <w:r w:rsidR="00974F6E">
        <w:t xml:space="preserve"> six reading</w:t>
      </w:r>
      <w:r>
        <w:t xml:space="preserve"> reading also revealed an </w:t>
      </w:r>
      <w:r w:rsidR="00974F6E">
        <w:t xml:space="preserve">additional </w:t>
      </w:r>
      <w:r>
        <w:t>increase of 28 points, which was due to the Council of Ministers</w:t>
      </w:r>
      <w:r w:rsidR="00CD1C0F">
        <w:t xml:space="preserve"> issuing</w:t>
      </w:r>
      <w:r>
        <w:t xml:space="preserve"> a financial and administrative system</w:t>
      </w:r>
      <w:r w:rsidR="00974F6E">
        <w:t xml:space="preserve"> for the Palestinian Agricultural Disaster Risk Reduction and Insurance Fund (PADRRIF)</w:t>
      </w:r>
      <w:r w:rsidR="00CD1C0F">
        <w:t>.  This is evidence of the government’s interest in establishing a legal foundation, as well as develop the financial and administrative system for non-ministerial public institutions.</w:t>
      </w:r>
    </w:p>
    <w:p w:rsidR="00CD1C0F" w:rsidRDefault="00CD1C0F" w:rsidP="00CD1C0F">
      <w:pPr>
        <w:pStyle w:val="ListParagraph"/>
        <w:numPr>
          <w:ilvl w:val="0"/>
          <w:numId w:val="36"/>
        </w:numPr>
      </w:pPr>
      <w:r>
        <w:t>It is worth noting that this indicator was first applied in the fourth reading, which covered January 1, 2014-December 31, 2014; a period were amendments to the Index indicators was carried out.</w:t>
      </w:r>
    </w:p>
    <w:p w:rsidR="00CD1C0F" w:rsidRDefault="00CD1C0F" w:rsidP="00CD1C0F">
      <w:r>
        <w:t>Indicator No: 38</w:t>
      </w:r>
    </w:p>
    <w:p w:rsidR="00CD1C0F" w:rsidRPr="008725D4" w:rsidRDefault="00CD1C0F" w:rsidP="00CD1C0F">
      <w:pPr>
        <w:rPr>
          <w:rFonts w:cstheme="minorHAnsi"/>
          <w:b/>
          <w:bCs/>
          <w:color w:val="222222"/>
        </w:rPr>
      </w:pPr>
      <w:r w:rsidRPr="008725D4">
        <w:rPr>
          <w:b/>
          <w:bCs/>
        </w:rPr>
        <w:t xml:space="preserve">Indicator name: </w:t>
      </w:r>
      <w:r w:rsidRPr="008725D4">
        <w:rPr>
          <w:rFonts w:cstheme="minorHAnsi"/>
          <w:b/>
          <w:bCs/>
        </w:rPr>
        <w:t>Elections are held in local government units that are dissolved within the legal designated deadlines.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CD1C0F" w:rsidRPr="001960DC" w:rsidTr="002E4F77">
        <w:tc>
          <w:tcPr>
            <w:tcW w:w="1068" w:type="dxa"/>
          </w:tcPr>
          <w:p w:rsidR="00CD1C0F" w:rsidRPr="00533FAE" w:rsidRDefault="00CD1C0F" w:rsidP="00CD1C0F">
            <w:pPr>
              <w:tabs>
                <w:tab w:val="center" w:pos="426"/>
              </w:tabs>
              <w:jc w:val="center"/>
              <w:rPr>
                <w:rFonts w:cstheme="minorHAnsi"/>
              </w:rPr>
            </w:pPr>
            <w:r w:rsidRPr="00533FAE">
              <w:rPr>
                <w:rFonts w:cstheme="minorHAnsi"/>
              </w:rPr>
              <w:t>Period</w:t>
            </w:r>
          </w:p>
        </w:tc>
        <w:tc>
          <w:tcPr>
            <w:tcW w:w="912" w:type="dxa"/>
            <w:vAlign w:val="center"/>
          </w:tcPr>
          <w:p w:rsidR="00CD1C0F" w:rsidRPr="00CD1C0F" w:rsidRDefault="00CD1C0F" w:rsidP="00CD1C0F">
            <w:pPr>
              <w:jc w:val="center"/>
              <w:rPr>
                <w:rFonts w:cstheme="minorHAnsi"/>
              </w:rPr>
            </w:pPr>
            <w:r w:rsidRPr="00CD1C0F">
              <w:rPr>
                <w:rFonts w:cstheme="minorHAnsi"/>
              </w:rPr>
              <w:t>2011</w:t>
            </w:r>
          </w:p>
        </w:tc>
        <w:tc>
          <w:tcPr>
            <w:tcW w:w="1080" w:type="dxa"/>
            <w:vAlign w:val="center"/>
          </w:tcPr>
          <w:p w:rsidR="00CD1C0F" w:rsidRPr="00CD1C0F" w:rsidRDefault="00CD1C0F" w:rsidP="00CD1C0F">
            <w:pPr>
              <w:jc w:val="center"/>
              <w:rPr>
                <w:rFonts w:cstheme="minorHAnsi"/>
              </w:rPr>
            </w:pPr>
            <w:r w:rsidRPr="00CD1C0F">
              <w:rPr>
                <w:rFonts w:cstheme="minorHAnsi"/>
              </w:rPr>
              <w:t>2012</w:t>
            </w:r>
          </w:p>
        </w:tc>
        <w:tc>
          <w:tcPr>
            <w:tcW w:w="900" w:type="dxa"/>
            <w:vAlign w:val="center"/>
          </w:tcPr>
          <w:p w:rsidR="00CD1C0F" w:rsidRPr="00CD1C0F" w:rsidRDefault="00CD1C0F" w:rsidP="00CD1C0F">
            <w:pPr>
              <w:jc w:val="center"/>
              <w:rPr>
                <w:rFonts w:cstheme="minorHAnsi"/>
              </w:rPr>
            </w:pPr>
            <w:r w:rsidRPr="00CD1C0F">
              <w:rPr>
                <w:rFonts w:cstheme="minorHAnsi"/>
              </w:rPr>
              <w:t>2013</w:t>
            </w:r>
          </w:p>
        </w:tc>
        <w:tc>
          <w:tcPr>
            <w:tcW w:w="990" w:type="dxa"/>
            <w:vAlign w:val="center"/>
          </w:tcPr>
          <w:p w:rsidR="00CD1C0F" w:rsidRPr="00CD1C0F" w:rsidRDefault="00CD1C0F" w:rsidP="00CD1C0F">
            <w:pPr>
              <w:jc w:val="center"/>
              <w:rPr>
                <w:rFonts w:cstheme="minorHAnsi"/>
              </w:rPr>
            </w:pPr>
            <w:r w:rsidRPr="00CD1C0F">
              <w:rPr>
                <w:rFonts w:cstheme="minorHAnsi"/>
              </w:rPr>
              <w:t>2014</w:t>
            </w:r>
          </w:p>
        </w:tc>
        <w:tc>
          <w:tcPr>
            <w:tcW w:w="1080" w:type="dxa"/>
            <w:vAlign w:val="center"/>
          </w:tcPr>
          <w:p w:rsidR="00CD1C0F" w:rsidRPr="00CD1C0F" w:rsidRDefault="00CD1C0F" w:rsidP="00CD1C0F">
            <w:pPr>
              <w:jc w:val="center"/>
              <w:rPr>
                <w:rFonts w:cstheme="minorHAnsi"/>
              </w:rPr>
            </w:pPr>
            <w:r w:rsidRPr="00CD1C0F">
              <w:rPr>
                <w:rFonts w:cstheme="minorHAnsi"/>
              </w:rPr>
              <w:t>2015</w:t>
            </w:r>
          </w:p>
        </w:tc>
        <w:tc>
          <w:tcPr>
            <w:tcW w:w="810" w:type="dxa"/>
            <w:vAlign w:val="center"/>
          </w:tcPr>
          <w:p w:rsidR="00CD1C0F" w:rsidRPr="00CD1C0F" w:rsidRDefault="00CD1C0F" w:rsidP="00CD1C0F">
            <w:pPr>
              <w:jc w:val="center"/>
              <w:rPr>
                <w:rFonts w:cstheme="minorHAnsi"/>
              </w:rPr>
            </w:pPr>
            <w:r w:rsidRPr="00CD1C0F">
              <w:rPr>
                <w:rFonts w:cstheme="minorHAnsi"/>
              </w:rPr>
              <w:t>2016</w:t>
            </w:r>
          </w:p>
        </w:tc>
      </w:tr>
      <w:tr w:rsidR="00CD1C0F" w:rsidRPr="001960DC" w:rsidTr="002E4F77">
        <w:tc>
          <w:tcPr>
            <w:tcW w:w="1068" w:type="dxa"/>
          </w:tcPr>
          <w:p w:rsidR="00CD1C0F" w:rsidRPr="00533FAE" w:rsidRDefault="00CD1C0F" w:rsidP="00CD1C0F">
            <w:pPr>
              <w:jc w:val="center"/>
              <w:rPr>
                <w:rFonts w:cstheme="minorHAnsi"/>
              </w:rPr>
            </w:pPr>
            <w:r w:rsidRPr="00533FAE">
              <w:rPr>
                <w:rFonts w:cstheme="minorHAnsi"/>
              </w:rPr>
              <w:t>Mark</w:t>
            </w:r>
          </w:p>
        </w:tc>
        <w:tc>
          <w:tcPr>
            <w:tcW w:w="912" w:type="dxa"/>
            <w:vAlign w:val="center"/>
          </w:tcPr>
          <w:p w:rsidR="00CD1C0F" w:rsidRPr="00CD1C0F" w:rsidRDefault="00CD1C0F" w:rsidP="00CD1C0F">
            <w:pPr>
              <w:jc w:val="center"/>
              <w:rPr>
                <w:rFonts w:cstheme="minorHAnsi"/>
              </w:rPr>
            </w:pPr>
            <w:r w:rsidRPr="00CD1C0F">
              <w:rPr>
                <w:rFonts w:cstheme="minorHAnsi"/>
                <w:rtl/>
              </w:rPr>
              <w:t> </w:t>
            </w:r>
          </w:p>
        </w:tc>
        <w:tc>
          <w:tcPr>
            <w:tcW w:w="1080" w:type="dxa"/>
            <w:vAlign w:val="center"/>
          </w:tcPr>
          <w:p w:rsidR="00CD1C0F" w:rsidRPr="00CD1C0F" w:rsidRDefault="00CD1C0F" w:rsidP="00CD1C0F">
            <w:pPr>
              <w:jc w:val="center"/>
              <w:rPr>
                <w:rFonts w:cstheme="minorHAnsi"/>
              </w:rPr>
            </w:pPr>
            <w:r w:rsidRPr="00CD1C0F">
              <w:rPr>
                <w:rFonts w:cstheme="minorHAnsi"/>
              </w:rPr>
              <w:t> </w:t>
            </w:r>
          </w:p>
        </w:tc>
        <w:tc>
          <w:tcPr>
            <w:tcW w:w="900" w:type="dxa"/>
            <w:vAlign w:val="center"/>
          </w:tcPr>
          <w:p w:rsidR="00CD1C0F" w:rsidRPr="00CD1C0F" w:rsidRDefault="00CD1C0F" w:rsidP="00CD1C0F">
            <w:pPr>
              <w:jc w:val="center"/>
              <w:rPr>
                <w:rFonts w:cstheme="minorHAnsi"/>
              </w:rPr>
            </w:pPr>
            <w:r w:rsidRPr="00CD1C0F">
              <w:rPr>
                <w:rFonts w:cstheme="minorHAnsi"/>
                <w:rtl/>
              </w:rPr>
              <w:t> </w:t>
            </w:r>
          </w:p>
        </w:tc>
        <w:tc>
          <w:tcPr>
            <w:tcW w:w="990" w:type="dxa"/>
            <w:vAlign w:val="center"/>
          </w:tcPr>
          <w:p w:rsidR="00CD1C0F" w:rsidRPr="00CD1C0F" w:rsidRDefault="00CD1C0F" w:rsidP="00CD1C0F">
            <w:pPr>
              <w:jc w:val="center"/>
              <w:rPr>
                <w:rFonts w:cstheme="minorHAnsi"/>
              </w:rPr>
            </w:pPr>
            <w:r w:rsidRPr="00CD1C0F">
              <w:rPr>
                <w:rFonts w:cstheme="minorHAnsi"/>
              </w:rPr>
              <w:t>1000</w:t>
            </w:r>
          </w:p>
        </w:tc>
        <w:tc>
          <w:tcPr>
            <w:tcW w:w="1080" w:type="dxa"/>
            <w:vAlign w:val="center"/>
          </w:tcPr>
          <w:p w:rsidR="00CD1C0F" w:rsidRPr="00CD1C0F" w:rsidRDefault="00CD1C0F" w:rsidP="00CD1C0F">
            <w:pPr>
              <w:jc w:val="center"/>
              <w:rPr>
                <w:rFonts w:cstheme="minorHAnsi"/>
              </w:rPr>
            </w:pPr>
            <w:r w:rsidRPr="00CD1C0F">
              <w:rPr>
                <w:rFonts w:cstheme="minorHAnsi"/>
              </w:rPr>
              <w:t>0</w:t>
            </w:r>
          </w:p>
        </w:tc>
        <w:tc>
          <w:tcPr>
            <w:tcW w:w="810" w:type="dxa"/>
            <w:vAlign w:val="center"/>
          </w:tcPr>
          <w:p w:rsidR="00CD1C0F" w:rsidRPr="00CD1C0F" w:rsidRDefault="00CD1C0F" w:rsidP="00CD1C0F">
            <w:pPr>
              <w:jc w:val="center"/>
              <w:rPr>
                <w:rFonts w:cstheme="minorHAnsi"/>
              </w:rPr>
            </w:pPr>
            <w:r w:rsidRPr="00CD1C0F">
              <w:rPr>
                <w:rFonts w:cstheme="minorHAnsi"/>
              </w:rPr>
              <w:t>0</w:t>
            </w:r>
          </w:p>
        </w:tc>
      </w:tr>
    </w:tbl>
    <w:p w:rsidR="00CD1C0F" w:rsidRDefault="00CD1C0F" w:rsidP="00CD1C0F">
      <w:pPr>
        <w:jc w:val="center"/>
      </w:pPr>
    </w:p>
    <w:p w:rsidR="00D03492" w:rsidRDefault="00A1078D" w:rsidP="008725D4">
      <w:pPr>
        <w:pStyle w:val="ListParagraph"/>
        <w:numPr>
          <w:ilvl w:val="0"/>
          <w:numId w:val="37"/>
        </w:numPr>
      </w:pPr>
      <w:r>
        <w:t xml:space="preserve"> This indicator’s score dropped significantly from the (1000) mark it earned in the fourth reading, which covered the 2014 period.  Its mark for the past two readings was a zero (0).  The zero mark given to this indicator in the fifth reading was because no elections were </w:t>
      </w:r>
      <w:r w:rsidR="008B29A0">
        <w:t xml:space="preserve">held for LGUs councils that were dissolved during the previous year as stipulated in provisions of the Local Councils Election Law.  Similarly, the decline of the indicator’s score in the six reading was due to the expiration of the legal period for the local councils. This translates into an absence of popular accountability as well as citizens’ right to choose their representatives in regard to management of LGUs.  </w:t>
      </w:r>
    </w:p>
    <w:p w:rsidR="00EC44A4" w:rsidRDefault="00CE1439" w:rsidP="00EC44A4">
      <w:pPr>
        <w:pStyle w:val="ListParagraph"/>
        <w:numPr>
          <w:ilvl w:val="0"/>
          <w:numId w:val="36"/>
        </w:numPr>
      </w:pPr>
      <w:r>
        <w:lastRenderedPageBreak/>
        <w:t>It is worth noting that this indicator was first applied in the fourth reading, which covered January 1, 2014-December 31, 2014</w:t>
      </w:r>
      <w:r w:rsidR="00EC44A4">
        <w:t>; a period were amendments to the Index indicators was carried out.</w:t>
      </w:r>
    </w:p>
    <w:p w:rsidR="00CE1439" w:rsidRPr="00EC44A4" w:rsidRDefault="00EC44A4" w:rsidP="00EC44A4">
      <w:pPr>
        <w:pStyle w:val="ListParagraph"/>
        <w:numPr>
          <w:ilvl w:val="0"/>
          <w:numId w:val="12"/>
        </w:numPr>
        <w:rPr>
          <w:b/>
          <w:bCs/>
          <w:sz w:val="28"/>
          <w:szCs w:val="28"/>
        </w:rPr>
      </w:pPr>
      <w:r w:rsidRPr="00EC44A4">
        <w:rPr>
          <w:b/>
          <w:bCs/>
          <w:sz w:val="28"/>
          <w:szCs w:val="28"/>
        </w:rPr>
        <w:t xml:space="preserve">Effective Regulatory Institutions </w:t>
      </w:r>
    </w:p>
    <w:p w:rsidR="00D03492" w:rsidRDefault="00C9469F" w:rsidP="00534A25">
      <w:pPr>
        <w:ind w:left="360"/>
      </w:pPr>
      <w:r>
        <w:t>A</w:t>
      </w:r>
      <w:r w:rsidR="008725D4">
        <w:t xml:space="preserve">bsence of the PLC and continuation of the partisan status of the Council in the GS </w:t>
      </w:r>
      <w:r>
        <w:t>continued to have the greater impact</w:t>
      </w:r>
      <w:r w:rsidR="00DE79FE">
        <w:t xml:space="preserve"> on the</w:t>
      </w:r>
      <w:r>
        <w:t xml:space="preserve"> </w:t>
      </w:r>
      <w:r w:rsidR="00534A25">
        <w:t xml:space="preserve">work of governments </w:t>
      </w:r>
      <w:r w:rsidR="00DE79FE">
        <w:t>in the WB and GS;</w:t>
      </w:r>
      <w:r>
        <w:t xml:space="preserve"> </w:t>
      </w:r>
      <w:r w:rsidR="00DE79FE">
        <w:t>where these governments</w:t>
      </w:r>
      <w:r>
        <w:t xml:space="preserve"> worked without any serious control or accountability.  In addition, the absence of holding LGUs elections led to the weakening of social accountability at the community level. </w:t>
      </w:r>
      <w:r w:rsidR="00534A25">
        <w:t xml:space="preserve"> Furthermore, the PA</w:t>
      </w:r>
      <w:r>
        <w:t xml:space="preserve"> President</w:t>
      </w:r>
      <w:r w:rsidR="00612C03">
        <w:t xml:space="preserve"> </w:t>
      </w:r>
      <w:r w:rsidR="00534A25">
        <w:t xml:space="preserve">and </w:t>
      </w:r>
      <w:r w:rsidR="00612C03">
        <w:t>or the Prime Minister’s</w:t>
      </w:r>
      <w:r>
        <w:t xml:space="preserve"> office</w:t>
      </w:r>
      <w:r w:rsidR="00612C03">
        <w:t xml:space="preserve"> controlled </w:t>
      </w:r>
      <w:r>
        <w:t xml:space="preserve">regulatory institutions </w:t>
      </w:r>
      <w:r w:rsidR="00E6093C">
        <w:t xml:space="preserve">as if they were the same as other </w:t>
      </w:r>
      <w:r w:rsidR="00534A25">
        <w:t xml:space="preserve">subsidiary </w:t>
      </w:r>
      <w:r w:rsidR="00E6093C">
        <w:t>public institutio</w:t>
      </w:r>
      <w:r w:rsidR="0057335F">
        <w:t xml:space="preserve">ns under </w:t>
      </w:r>
      <w:r w:rsidR="00534A25">
        <w:t>their</w:t>
      </w:r>
      <w:r w:rsidR="0057335F">
        <w:t xml:space="preserve"> jurisdiction.  This was reflected in the PA’s constant</w:t>
      </w:r>
      <w:r w:rsidR="00857D65">
        <w:t xml:space="preserve"> intervention in the work of these institutions</w:t>
      </w:r>
      <w:r w:rsidR="00A44B6A">
        <w:t>,</w:t>
      </w:r>
      <w:r w:rsidR="00857D65">
        <w:t xml:space="preserve"> </w:t>
      </w:r>
      <w:r w:rsidR="00DE79FE">
        <w:t xml:space="preserve">by dictating or directing them at work or </w:t>
      </w:r>
      <w:r w:rsidR="00A44B6A">
        <w:t>at times clashing with them</w:t>
      </w:r>
      <w:r w:rsidR="00DE79FE">
        <w:t xml:space="preserve"> in cases where reports </w:t>
      </w:r>
      <w:r w:rsidR="00A44B6A">
        <w:t xml:space="preserve">issued by any of these institutions </w:t>
      </w:r>
      <w:r w:rsidR="00DE79FE">
        <w:t xml:space="preserve">referred to corrupt behaviors of some PA officials.   </w:t>
      </w:r>
      <w:r w:rsidR="00857D65">
        <w:t xml:space="preserve">  </w:t>
      </w:r>
    </w:p>
    <w:p w:rsidR="00D03492" w:rsidRDefault="00EC44A4" w:rsidP="00EC44A4">
      <w:r>
        <w:t>Indicator No 39</w:t>
      </w:r>
    </w:p>
    <w:p w:rsidR="00EC44A4" w:rsidRPr="00EC44A4" w:rsidRDefault="00EC44A4" w:rsidP="00EC44A4">
      <w:pPr>
        <w:rPr>
          <w:b/>
          <w:bCs/>
        </w:rPr>
      </w:pPr>
      <w:r w:rsidRPr="00EC44A4">
        <w:rPr>
          <w:b/>
          <w:bCs/>
        </w:rPr>
        <w:t>Indicator name: All PA institutions and officials are subject to the control and accountability of the PLC.</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EC44A4" w:rsidRPr="009D6828" w:rsidTr="002E4F77">
        <w:tc>
          <w:tcPr>
            <w:tcW w:w="1068" w:type="dxa"/>
          </w:tcPr>
          <w:p w:rsidR="00EC44A4" w:rsidRPr="00533FAE" w:rsidRDefault="00EC44A4" w:rsidP="00EC44A4">
            <w:pPr>
              <w:tabs>
                <w:tab w:val="center" w:pos="426"/>
              </w:tabs>
              <w:jc w:val="center"/>
              <w:rPr>
                <w:rFonts w:cstheme="minorHAnsi"/>
              </w:rPr>
            </w:pPr>
            <w:r w:rsidRPr="00533FAE">
              <w:rPr>
                <w:rFonts w:cstheme="minorHAnsi"/>
              </w:rPr>
              <w:t>Period</w:t>
            </w:r>
          </w:p>
        </w:tc>
        <w:tc>
          <w:tcPr>
            <w:tcW w:w="912" w:type="dxa"/>
            <w:vAlign w:val="center"/>
          </w:tcPr>
          <w:p w:rsidR="00EC44A4" w:rsidRPr="00EC44A4" w:rsidRDefault="00EC44A4" w:rsidP="00EC44A4">
            <w:pPr>
              <w:jc w:val="center"/>
              <w:rPr>
                <w:rFonts w:cstheme="minorHAnsi"/>
              </w:rPr>
            </w:pPr>
            <w:r w:rsidRPr="00EC44A4">
              <w:rPr>
                <w:rFonts w:cstheme="minorHAnsi"/>
              </w:rPr>
              <w:t>2011</w:t>
            </w:r>
          </w:p>
        </w:tc>
        <w:tc>
          <w:tcPr>
            <w:tcW w:w="1080" w:type="dxa"/>
            <w:vAlign w:val="center"/>
          </w:tcPr>
          <w:p w:rsidR="00EC44A4" w:rsidRPr="00EC44A4" w:rsidRDefault="00EC44A4" w:rsidP="00EC44A4">
            <w:pPr>
              <w:jc w:val="center"/>
              <w:rPr>
                <w:rFonts w:cstheme="minorHAnsi"/>
              </w:rPr>
            </w:pPr>
            <w:r w:rsidRPr="00EC44A4">
              <w:rPr>
                <w:rFonts w:cstheme="minorHAnsi"/>
              </w:rPr>
              <w:t>2012</w:t>
            </w:r>
          </w:p>
        </w:tc>
        <w:tc>
          <w:tcPr>
            <w:tcW w:w="900" w:type="dxa"/>
            <w:vAlign w:val="center"/>
          </w:tcPr>
          <w:p w:rsidR="00EC44A4" w:rsidRPr="00EC44A4" w:rsidRDefault="00EC44A4" w:rsidP="00EC44A4">
            <w:pPr>
              <w:jc w:val="center"/>
              <w:rPr>
                <w:rFonts w:cstheme="minorHAnsi"/>
              </w:rPr>
            </w:pPr>
            <w:r w:rsidRPr="00EC44A4">
              <w:rPr>
                <w:rFonts w:cstheme="minorHAnsi"/>
              </w:rPr>
              <w:t>2013</w:t>
            </w:r>
          </w:p>
        </w:tc>
        <w:tc>
          <w:tcPr>
            <w:tcW w:w="990" w:type="dxa"/>
            <w:vAlign w:val="center"/>
          </w:tcPr>
          <w:p w:rsidR="00EC44A4" w:rsidRPr="00EC44A4" w:rsidRDefault="00EC44A4" w:rsidP="00EC44A4">
            <w:pPr>
              <w:jc w:val="center"/>
              <w:rPr>
                <w:rFonts w:cstheme="minorHAnsi"/>
              </w:rPr>
            </w:pPr>
            <w:r w:rsidRPr="00EC44A4">
              <w:rPr>
                <w:rFonts w:cstheme="minorHAnsi"/>
              </w:rPr>
              <w:t>2014</w:t>
            </w:r>
          </w:p>
        </w:tc>
        <w:tc>
          <w:tcPr>
            <w:tcW w:w="1080" w:type="dxa"/>
            <w:vAlign w:val="center"/>
          </w:tcPr>
          <w:p w:rsidR="00EC44A4" w:rsidRPr="00EC44A4" w:rsidRDefault="00EC44A4" w:rsidP="00EC44A4">
            <w:pPr>
              <w:jc w:val="center"/>
              <w:rPr>
                <w:rFonts w:cstheme="minorHAnsi"/>
              </w:rPr>
            </w:pPr>
            <w:r w:rsidRPr="00EC44A4">
              <w:rPr>
                <w:rFonts w:cstheme="minorHAnsi"/>
              </w:rPr>
              <w:t>2015</w:t>
            </w:r>
          </w:p>
        </w:tc>
        <w:tc>
          <w:tcPr>
            <w:tcW w:w="810" w:type="dxa"/>
            <w:vAlign w:val="center"/>
          </w:tcPr>
          <w:p w:rsidR="00EC44A4" w:rsidRPr="00EC44A4" w:rsidRDefault="00EC44A4" w:rsidP="00EC44A4">
            <w:pPr>
              <w:jc w:val="center"/>
              <w:rPr>
                <w:rFonts w:cstheme="minorHAnsi"/>
              </w:rPr>
            </w:pPr>
            <w:r w:rsidRPr="00EC44A4">
              <w:rPr>
                <w:rFonts w:cstheme="minorHAnsi"/>
              </w:rPr>
              <w:t>2016</w:t>
            </w:r>
          </w:p>
        </w:tc>
      </w:tr>
      <w:tr w:rsidR="00EC44A4" w:rsidRPr="009D6828" w:rsidTr="002E4F77">
        <w:tc>
          <w:tcPr>
            <w:tcW w:w="1068" w:type="dxa"/>
          </w:tcPr>
          <w:p w:rsidR="00EC44A4" w:rsidRPr="00533FAE" w:rsidRDefault="00EC44A4" w:rsidP="00EC44A4">
            <w:pPr>
              <w:jc w:val="center"/>
              <w:rPr>
                <w:rFonts w:cstheme="minorHAnsi"/>
              </w:rPr>
            </w:pPr>
            <w:r w:rsidRPr="00533FAE">
              <w:rPr>
                <w:rFonts w:cstheme="minorHAnsi"/>
              </w:rPr>
              <w:t>Mark</w:t>
            </w:r>
          </w:p>
        </w:tc>
        <w:tc>
          <w:tcPr>
            <w:tcW w:w="912" w:type="dxa"/>
            <w:vAlign w:val="center"/>
          </w:tcPr>
          <w:p w:rsidR="00EC44A4" w:rsidRPr="00EC44A4" w:rsidRDefault="00EC44A4" w:rsidP="00EC44A4">
            <w:pPr>
              <w:jc w:val="center"/>
              <w:rPr>
                <w:rFonts w:cstheme="minorHAnsi"/>
              </w:rPr>
            </w:pPr>
            <w:r w:rsidRPr="00EC44A4">
              <w:rPr>
                <w:rFonts w:cstheme="minorHAnsi"/>
                <w:rtl/>
              </w:rPr>
              <w:t>750</w:t>
            </w:r>
          </w:p>
        </w:tc>
        <w:tc>
          <w:tcPr>
            <w:tcW w:w="1080" w:type="dxa"/>
            <w:vAlign w:val="center"/>
          </w:tcPr>
          <w:p w:rsidR="00EC44A4" w:rsidRPr="00EC44A4" w:rsidRDefault="00EC44A4" w:rsidP="00EC44A4">
            <w:pPr>
              <w:jc w:val="center"/>
              <w:rPr>
                <w:rFonts w:cstheme="minorHAnsi"/>
              </w:rPr>
            </w:pPr>
            <w:r w:rsidRPr="00EC44A4">
              <w:rPr>
                <w:rFonts w:cstheme="minorHAnsi"/>
              </w:rPr>
              <w:t>750</w:t>
            </w:r>
          </w:p>
        </w:tc>
        <w:tc>
          <w:tcPr>
            <w:tcW w:w="900" w:type="dxa"/>
            <w:vAlign w:val="center"/>
          </w:tcPr>
          <w:p w:rsidR="00EC44A4" w:rsidRPr="00EC44A4" w:rsidRDefault="00EC44A4" w:rsidP="00EC44A4">
            <w:pPr>
              <w:jc w:val="center"/>
              <w:rPr>
                <w:rFonts w:cstheme="minorHAnsi"/>
              </w:rPr>
            </w:pPr>
            <w:r w:rsidRPr="00EC44A4">
              <w:rPr>
                <w:rFonts w:cstheme="minorHAnsi"/>
                <w:rtl/>
              </w:rPr>
              <w:t>750</w:t>
            </w:r>
          </w:p>
        </w:tc>
        <w:tc>
          <w:tcPr>
            <w:tcW w:w="990" w:type="dxa"/>
            <w:vAlign w:val="center"/>
          </w:tcPr>
          <w:p w:rsidR="00EC44A4" w:rsidRPr="00EC44A4" w:rsidRDefault="00EC44A4" w:rsidP="00EC44A4">
            <w:pPr>
              <w:jc w:val="center"/>
              <w:rPr>
                <w:rFonts w:cstheme="minorHAnsi"/>
              </w:rPr>
            </w:pPr>
            <w:r w:rsidRPr="00EC44A4">
              <w:rPr>
                <w:rFonts w:cstheme="minorHAnsi"/>
              </w:rPr>
              <w:t>750</w:t>
            </w:r>
          </w:p>
        </w:tc>
        <w:tc>
          <w:tcPr>
            <w:tcW w:w="1080" w:type="dxa"/>
            <w:vAlign w:val="center"/>
          </w:tcPr>
          <w:p w:rsidR="00EC44A4" w:rsidRPr="00EC44A4" w:rsidRDefault="00EC44A4" w:rsidP="00EC44A4">
            <w:pPr>
              <w:jc w:val="center"/>
              <w:rPr>
                <w:rFonts w:cstheme="minorHAnsi"/>
              </w:rPr>
            </w:pPr>
            <w:r w:rsidRPr="00EC44A4">
              <w:rPr>
                <w:rFonts w:cstheme="minorHAnsi"/>
              </w:rPr>
              <w:t>750</w:t>
            </w:r>
          </w:p>
        </w:tc>
        <w:tc>
          <w:tcPr>
            <w:tcW w:w="810" w:type="dxa"/>
            <w:vAlign w:val="center"/>
          </w:tcPr>
          <w:p w:rsidR="00EC44A4" w:rsidRPr="00EC44A4" w:rsidRDefault="00EC44A4" w:rsidP="00EC44A4">
            <w:pPr>
              <w:jc w:val="center"/>
              <w:rPr>
                <w:rFonts w:cstheme="minorHAnsi"/>
              </w:rPr>
            </w:pPr>
            <w:r w:rsidRPr="00EC44A4">
              <w:rPr>
                <w:rFonts w:cstheme="minorHAnsi"/>
              </w:rPr>
              <w:t>750</w:t>
            </w:r>
          </w:p>
        </w:tc>
      </w:tr>
    </w:tbl>
    <w:p w:rsidR="00EC44A4" w:rsidRDefault="00EC44A4" w:rsidP="002E4F77">
      <w:pPr>
        <w:pStyle w:val="ListParagraph"/>
        <w:numPr>
          <w:ilvl w:val="0"/>
          <w:numId w:val="36"/>
        </w:numPr>
      </w:pPr>
      <w:r>
        <w:t xml:space="preserve">This indicator retained its level (750) for the sixth consecutive year due to the presence of </w:t>
      </w:r>
      <w:r w:rsidR="002E4F77">
        <w:t>clear legal texts granting the PLC the right to hold officials who enjoy executive power accountable with the exception of the PA President, where the PLC is denied that right. Due to this denial, 250 points were deducted from the total score for this indicator.</w:t>
      </w:r>
    </w:p>
    <w:p w:rsidR="002E4F77" w:rsidRDefault="002E4F77" w:rsidP="008725D4">
      <w:pPr>
        <w:tabs>
          <w:tab w:val="right" w:pos="9360"/>
        </w:tabs>
      </w:pPr>
      <w:r>
        <w:t>Indicator No: 40</w:t>
      </w:r>
      <w:r w:rsidR="008725D4">
        <w:tab/>
      </w:r>
    </w:p>
    <w:p w:rsidR="002E4F77" w:rsidRPr="00526513" w:rsidRDefault="002E4F77" w:rsidP="00DC5DF0">
      <w:pPr>
        <w:rPr>
          <w:b/>
          <w:bCs/>
        </w:rPr>
      </w:pPr>
      <w:r w:rsidRPr="00526513">
        <w:rPr>
          <w:b/>
          <w:bCs/>
        </w:rPr>
        <w:t xml:space="preserve">Indicator name: </w:t>
      </w:r>
      <w:r w:rsidR="00DC5DF0" w:rsidRPr="00526513">
        <w:rPr>
          <w:rFonts w:cstheme="minorHAnsi"/>
          <w:b/>
          <w:bCs/>
        </w:rPr>
        <w:t>The government submission of the public budget to the PLC for approval within the legal deadlines stated in the</w:t>
      </w:r>
      <w:r w:rsidR="00526513" w:rsidRPr="00526513">
        <w:rPr>
          <w:rFonts w:cstheme="minorHAnsi"/>
          <w:b/>
          <w:bCs/>
        </w:rPr>
        <w:t xml:space="preserve"> Public</w:t>
      </w:r>
      <w:r w:rsidR="00DC5DF0" w:rsidRPr="00526513">
        <w:rPr>
          <w:rFonts w:cstheme="minorHAnsi"/>
          <w:b/>
          <w:bCs/>
        </w:rPr>
        <w:t xml:space="preserve"> </w:t>
      </w:r>
      <w:r w:rsidR="00526513" w:rsidRPr="00526513">
        <w:rPr>
          <w:rFonts w:cstheme="minorHAnsi"/>
          <w:b/>
          <w:bCs/>
        </w:rPr>
        <w:t>Budget and Financial Regulating Law.</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526513" w:rsidRPr="00EC44A4" w:rsidTr="00110770">
        <w:tc>
          <w:tcPr>
            <w:tcW w:w="1068" w:type="dxa"/>
          </w:tcPr>
          <w:p w:rsidR="00526513" w:rsidRPr="00533FAE" w:rsidRDefault="00526513" w:rsidP="00526513">
            <w:pPr>
              <w:tabs>
                <w:tab w:val="center" w:pos="426"/>
              </w:tabs>
              <w:jc w:val="center"/>
              <w:rPr>
                <w:rFonts w:cstheme="minorHAnsi"/>
              </w:rPr>
            </w:pPr>
            <w:r w:rsidRPr="00533FAE">
              <w:rPr>
                <w:rFonts w:cstheme="minorHAnsi"/>
              </w:rPr>
              <w:t>Period</w:t>
            </w:r>
          </w:p>
        </w:tc>
        <w:tc>
          <w:tcPr>
            <w:tcW w:w="912" w:type="dxa"/>
            <w:vAlign w:val="center"/>
          </w:tcPr>
          <w:p w:rsidR="00526513" w:rsidRPr="00526513" w:rsidRDefault="00526513" w:rsidP="00526513">
            <w:pPr>
              <w:jc w:val="center"/>
              <w:rPr>
                <w:rFonts w:cstheme="minorHAnsi"/>
              </w:rPr>
            </w:pPr>
            <w:r w:rsidRPr="00526513">
              <w:rPr>
                <w:rFonts w:cstheme="minorHAnsi"/>
              </w:rPr>
              <w:t>2011</w:t>
            </w:r>
          </w:p>
        </w:tc>
        <w:tc>
          <w:tcPr>
            <w:tcW w:w="1080" w:type="dxa"/>
            <w:vAlign w:val="center"/>
          </w:tcPr>
          <w:p w:rsidR="00526513" w:rsidRPr="00526513" w:rsidRDefault="00526513" w:rsidP="00526513">
            <w:pPr>
              <w:jc w:val="center"/>
              <w:rPr>
                <w:rFonts w:cstheme="minorHAnsi"/>
              </w:rPr>
            </w:pPr>
            <w:r w:rsidRPr="00526513">
              <w:rPr>
                <w:rFonts w:cstheme="minorHAnsi"/>
              </w:rPr>
              <w:t>2012</w:t>
            </w:r>
          </w:p>
        </w:tc>
        <w:tc>
          <w:tcPr>
            <w:tcW w:w="900" w:type="dxa"/>
            <w:vAlign w:val="center"/>
          </w:tcPr>
          <w:p w:rsidR="00526513" w:rsidRPr="00526513" w:rsidRDefault="00526513" w:rsidP="00526513">
            <w:pPr>
              <w:jc w:val="center"/>
              <w:rPr>
                <w:rFonts w:cstheme="minorHAnsi"/>
              </w:rPr>
            </w:pPr>
            <w:r w:rsidRPr="00526513">
              <w:rPr>
                <w:rFonts w:cstheme="minorHAnsi"/>
              </w:rPr>
              <w:t>2013</w:t>
            </w:r>
          </w:p>
        </w:tc>
        <w:tc>
          <w:tcPr>
            <w:tcW w:w="990" w:type="dxa"/>
            <w:vAlign w:val="center"/>
          </w:tcPr>
          <w:p w:rsidR="00526513" w:rsidRPr="00526513" w:rsidRDefault="00526513" w:rsidP="00526513">
            <w:pPr>
              <w:jc w:val="center"/>
              <w:rPr>
                <w:rFonts w:cstheme="minorHAnsi"/>
              </w:rPr>
            </w:pPr>
            <w:r w:rsidRPr="00526513">
              <w:rPr>
                <w:rFonts w:cstheme="minorHAnsi"/>
              </w:rPr>
              <w:t>2014</w:t>
            </w:r>
          </w:p>
        </w:tc>
        <w:tc>
          <w:tcPr>
            <w:tcW w:w="1080" w:type="dxa"/>
            <w:vAlign w:val="center"/>
          </w:tcPr>
          <w:p w:rsidR="00526513" w:rsidRPr="00526513" w:rsidRDefault="00526513" w:rsidP="00526513">
            <w:pPr>
              <w:jc w:val="center"/>
              <w:rPr>
                <w:rFonts w:cstheme="minorHAnsi"/>
              </w:rPr>
            </w:pPr>
            <w:r w:rsidRPr="00526513">
              <w:rPr>
                <w:rFonts w:cstheme="minorHAnsi"/>
              </w:rPr>
              <w:t>2015</w:t>
            </w:r>
          </w:p>
        </w:tc>
        <w:tc>
          <w:tcPr>
            <w:tcW w:w="810" w:type="dxa"/>
            <w:vAlign w:val="center"/>
          </w:tcPr>
          <w:p w:rsidR="00526513" w:rsidRPr="00526513" w:rsidRDefault="00526513" w:rsidP="00526513">
            <w:pPr>
              <w:jc w:val="center"/>
              <w:rPr>
                <w:rFonts w:cstheme="minorHAnsi"/>
              </w:rPr>
            </w:pPr>
            <w:r w:rsidRPr="00526513">
              <w:rPr>
                <w:rFonts w:cstheme="minorHAnsi"/>
              </w:rPr>
              <w:t>2016</w:t>
            </w:r>
          </w:p>
        </w:tc>
      </w:tr>
      <w:tr w:rsidR="00526513" w:rsidRPr="00EC44A4" w:rsidTr="00110770">
        <w:tc>
          <w:tcPr>
            <w:tcW w:w="1068" w:type="dxa"/>
          </w:tcPr>
          <w:p w:rsidR="00526513" w:rsidRPr="00533FAE" w:rsidRDefault="00526513" w:rsidP="00526513">
            <w:pPr>
              <w:jc w:val="center"/>
              <w:rPr>
                <w:rFonts w:cstheme="minorHAnsi"/>
              </w:rPr>
            </w:pPr>
            <w:r w:rsidRPr="00533FAE">
              <w:rPr>
                <w:rFonts w:cstheme="minorHAnsi"/>
              </w:rPr>
              <w:t>Mark</w:t>
            </w:r>
          </w:p>
        </w:tc>
        <w:tc>
          <w:tcPr>
            <w:tcW w:w="912" w:type="dxa"/>
            <w:vAlign w:val="center"/>
          </w:tcPr>
          <w:p w:rsidR="00526513" w:rsidRPr="00526513" w:rsidRDefault="00526513" w:rsidP="00526513">
            <w:pPr>
              <w:jc w:val="center"/>
              <w:rPr>
                <w:rFonts w:cstheme="minorHAnsi"/>
              </w:rPr>
            </w:pPr>
            <w:r w:rsidRPr="00526513">
              <w:rPr>
                <w:rFonts w:cstheme="minorHAnsi"/>
                <w:rtl/>
              </w:rPr>
              <w:t>0</w:t>
            </w:r>
          </w:p>
        </w:tc>
        <w:tc>
          <w:tcPr>
            <w:tcW w:w="1080" w:type="dxa"/>
            <w:vAlign w:val="center"/>
          </w:tcPr>
          <w:p w:rsidR="00526513" w:rsidRPr="00526513" w:rsidRDefault="00526513" w:rsidP="00526513">
            <w:pPr>
              <w:jc w:val="center"/>
              <w:rPr>
                <w:rFonts w:cstheme="minorHAnsi"/>
              </w:rPr>
            </w:pPr>
            <w:r w:rsidRPr="00526513">
              <w:rPr>
                <w:rFonts w:cstheme="minorHAnsi"/>
              </w:rPr>
              <w:t>0</w:t>
            </w:r>
          </w:p>
        </w:tc>
        <w:tc>
          <w:tcPr>
            <w:tcW w:w="900" w:type="dxa"/>
            <w:vAlign w:val="center"/>
          </w:tcPr>
          <w:p w:rsidR="00526513" w:rsidRPr="00526513" w:rsidRDefault="00526513" w:rsidP="00526513">
            <w:pPr>
              <w:jc w:val="center"/>
              <w:rPr>
                <w:rFonts w:cstheme="minorHAnsi"/>
              </w:rPr>
            </w:pPr>
            <w:r w:rsidRPr="00526513">
              <w:rPr>
                <w:rFonts w:cstheme="minorHAnsi"/>
                <w:rtl/>
              </w:rPr>
              <w:t>0</w:t>
            </w:r>
          </w:p>
        </w:tc>
        <w:tc>
          <w:tcPr>
            <w:tcW w:w="990" w:type="dxa"/>
            <w:vAlign w:val="center"/>
          </w:tcPr>
          <w:p w:rsidR="00526513" w:rsidRPr="00526513" w:rsidRDefault="00526513" w:rsidP="00526513">
            <w:pPr>
              <w:jc w:val="center"/>
              <w:rPr>
                <w:rFonts w:cstheme="minorHAnsi"/>
              </w:rPr>
            </w:pPr>
            <w:r w:rsidRPr="00526513">
              <w:rPr>
                <w:rFonts w:cstheme="minorHAnsi"/>
              </w:rPr>
              <w:t>0</w:t>
            </w:r>
          </w:p>
        </w:tc>
        <w:tc>
          <w:tcPr>
            <w:tcW w:w="1080" w:type="dxa"/>
            <w:vAlign w:val="center"/>
          </w:tcPr>
          <w:p w:rsidR="00526513" w:rsidRPr="00526513" w:rsidRDefault="00526513" w:rsidP="00526513">
            <w:pPr>
              <w:jc w:val="center"/>
              <w:rPr>
                <w:rFonts w:cstheme="minorHAnsi"/>
              </w:rPr>
            </w:pPr>
            <w:r w:rsidRPr="00526513">
              <w:rPr>
                <w:rFonts w:cstheme="minorHAnsi"/>
              </w:rPr>
              <w:t>0</w:t>
            </w:r>
          </w:p>
        </w:tc>
        <w:tc>
          <w:tcPr>
            <w:tcW w:w="810" w:type="dxa"/>
            <w:vAlign w:val="center"/>
          </w:tcPr>
          <w:p w:rsidR="00526513" w:rsidRPr="00526513" w:rsidRDefault="00526513" w:rsidP="00526513">
            <w:pPr>
              <w:jc w:val="center"/>
              <w:rPr>
                <w:rFonts w:cstheme="minorHAnsi"/>
              </w:rPr>
            </w:pPr>
            <w:r w:rsidRPr="00526513">
              <w:rPr>
                <w:rFonts w:cstheme="minorHAnsi"/>
              </w:rPr>
              <w:t>0</w:t>
            </w:r>
          </w:p>
        </w:tc>
      </w:tr>
    </w:tbl>
    <w:p w:rsidR="00EC44A4" w:rsidRDefault="00EC44A4" w:rsidP="00526513">
      <w:pPr>
        <w:jc w:val="center"/>
      </w:pPr>
    </w:p>
    <w:p w:rsidR="00526513" w:rsidRPr="00526513" w:rsidRDefault="00526513" w:rsidP="00526513">
      <w:pPr>
        <w:pStyle w:val="ListParagraph"/>
        <w:numPr>
          <w:ilvl w:val="0"/>
          <w:numId w:val="36"/>
        </w:numPr>
      </w:pPr>
      <w:r>
        <w:t xml:space="preserve">This indicator received a zero (0) in all six readings. This was due to the government’s continuous delay in submitting the budget bill to the PLC (Parliamentary blocs in the WB) within the </w:t>
      </w:r>
      <w:r>
        <w:rPr>
          <w:rFonts w:cstheme="minorHAnsi"/>
        </w:rPr>
        <w:t>legal deadlines stated in the Public Budget and Financial Regulating Law.</w:t>
      </w:r>
    </w:p>
    <w:p w:rsidR="00526513" w:rsidRDefault="00526513" w:rsidP="00526513">
      <w:r>
        <w:t>Indicator No: 41</w:t>
      </w:r>
    </w:p>
    <w:p w:rsidR="00F878EE" w:rsidRPr="008B7BE9" w:rsidRDefault="00526513" w:rsidP="00F878EE">
      <w:pPr>
        <w:rPr>
          <w:rFonts w:cstheme="minorHAnsi"/>
          <w:b/>
          <w:bCs/>
        </w:rPr>
      </w:pPr>
      <w:r w:rsidRPr="008B7BE9">
        <w:rPr>
          <w:b/>
          <w:bCs/>
        </w:rPr>
        <w:t xml:space="preserve">Indicator name: </w:t>
      </w:r>
      <w:r w:rsidR="00F878EE" w:rsidRPr="008B7BE9">
        <w:rPr>
          <w:rFonts w:cstheme="minorHAnsi"/>
          <w:b/>
          <w:bCs/>
        </w:rPr>
        <w:t xml:space="preserve">Approval from the PLC must be obtained when making substantial amendments to the public budget.  </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F878EE" w:rsidRPr="00526513" w:rsidTr="00110770">
        <w:tc>
          <w:tcPr>
            <w:tcW w:w="1068" w:type="dxa"/>
          </w:tcPr>
          <w:p w:rsidR="00F878EE" w:rsidRPr="00533FAE" w:rsidRDefault="00F878EE" w:rsidP="00F878EE">
            <w:pPr>
              <w:tabs>
                <w:tab w:val="center" w:pos="426"/>
              </w:tabs>
              <w:jc w:val="center"/>
              <w:rPr>
                <w:rFonts w:cstheme="minorHAnsi"/>
              </w:rPr>
            </w:pPr>
            <w:r w:rsidRPr="00533FAE">
              <w:rPr>
                <w:rFonts w:cstheme="minorHAnsi"/>
              </w:rPr>
              <w:lastRenderedPageBreak/>
              <w:t>Period</w:t>
            </w:r>
          </w:p>
        </w:tc>
        <w:tc>
          <w:tcPr>
            <w:tcW w:w="912" w:type="dxa"/>
            <w:vAlign w:val="center"/>
          </w:tcPr>
          <w:p w:rsidR="00F878EE" w:rsidRPr="00F878EE" w:rsidRDefault="00F878EE" w:rsidP="00F878EE">
            <w:pPr>
              <w:jc w:val="center"/>
              <w:rPr>
                <w:rFonts w:cstheme="minorHAnsi"/>
              </w:rPr>
            </w:pPr>
            <w:r w:rsidRPr="00F878EE">
              <w:rPr>
                <w:rFonts w:cstheme="minorHAnsi"/>
              </w:rPr>
              <w:t>2011</w:t>
            </w:r>
          </w:p>
        </w:tc>
        <w:tc>
          <w:tcPr>
            <w:tcW w:w="1080" w:type="dxa"/>
            <w:vAlign w:val="center"/>
          </w:tcPr>
          <w:p w:rsidR="00F878EE" w:rsidRPr="00F878EE" w:rsidRDefault="00F878EE" w:rsidP="00F878EE">
            <w:pPr>
              <w:jc w:val="center"/>
              <w:rPr>
                <w:rFonts w:cstheme="minorHAnsi"/>
              </w:rPr>
            </w:pPr>
            <w:r w:rsidRPr="00F878EE">
              <w:rPr>
                <w:rFonts w:cstheme="minorHAnsi"/>
              </w:rPr>
              <w:t>2012</w:t>
            </w:r>
          </w:p>
        </w:tc>
        <w:tc>
          <w:tcPr>
            <w:tcW w:w="900" w:type="dxa"/>
            <w:vAlign w:val="center"/>
          </w:tcPr>
          <w:p w:rsidR="00F878EE" w:rsidRPr="00F878EE" w:rsidRDefault="00F878EE" w:rsidP="00F878EE">
            <w:pPr>
              <w:jc w:val="center"/>
              <w:rPr>
                <w:rFonts w:cstheme="minorHAnsi"/>
              </w:rPr>
            </w:pPr>
            <w:r w:rsidRPr="00F878EE">
              <w:rPr>
                <w:rFonts w:cstheme="minorHAnsi"/>
              </w:rPr>
              <w:t>2013</w:t>
            </w:r>
          </w:p>
        </w:tc>
        <w:tc>
          <w:tcPr>
            <w:tcW w:w="990" w:type="dxa"/>
            <w:vAlign w:val="center"/>
          </w:tcPr>
          <w:p w:rsidR="00F878EE" w:rsidRPr="00F878EE" w:rsidRDefault="00F878EE" w:rsidP="00F878EE">
            <w:pPr>
              <w:jc w:val="center"/>
              <w:rPr>
                <w:rFonts w:cstheme="minorHAnsi"/>
              </w:rPr>
            </w:pPr>
            <w:r w:rsidRPr="00F878EE">
              <w:rPr>
                <w:rFonts w:cstheme="minorHAnsi"/>
              </w:rPr>
              <w:t>2014</w:t>
            </w:r>
          </w:p>
        </w:tc>
        <w:tc>
          <w:tcPr>
            <w:tcW w:w="1080" w:type="dxa"/>
            <w:vAlign w:val="center"/>
          </w:tcPr>
          <w:p w:rsidR="00F878EE" w:rsidRPr="00F878EE" w:rsidRDefault="00F878EE" w:rsidP="00F878EE">
            <w:pPr>
              <w:jc w:val="center"/>
              <w:rPr>
                <w:rFonts w:cstheme="minorHAnsi"/>
              </w:rPr>
            </w:pPr>
            <w:r w:rsidRPr="00F878EE">
              <w:rPr>
                <w:rFonts w:cstheme="minorHAnsi"/>
              </w:rPr>
              <w:t>2015</w:t>
            </w:r>
          </w:p>
        </w:tc>
        <w:tc>
          <w:tcPr>
            <w:tcW w:w="810" w:type="dxa"/>
            <w:vAlign w:val="center"/>
          </w:tcPr>
          <w:p w:rsidR="00F878EE" w:rsidRPr="00F878EE" w:rsidRDefault="00F878EE" w:rsidP="00F878EE">
            <w:pPr>
              <w:jc w:val="center"/>
              <w:rPr>
                <w:rFonts w:cstheme="minorHAnsi"/>
              </w:rPr>
            </w:pPr>
            <w:r w:rsidRPr="00F878EE">
              <w:rPr>
                <w:rFonts w:cstheme="minorHAnsi"/>
              </w:rPr>
              <w:t>2016</w:t>
            </w:r>
          </w:p>
        </w:tc>
      </w:tr>
      <w:tr w:rsidR="00F878EE" w:rsidRPr="00526513" w:rsidTr="00110770">
        <w:tc>
          <w:tcPr>
            <w:tcW w:w="1068" w:type="dxa"/>
          </w:tcPr>
          <w:p w:rsidR="00F878EE" w:rsidRPr="00533FAE" w:rsidRDefault="00F878EE" w:rsidP="00F878EE">
            <w:pPr>
              <w:jc w:val="center"/>
              <w:rPr>
                <w:rFonts w:cstheme="minorHAnsi"/>
              </w:rPr>
            </w:pPr>
            <w:r w:rsidRPr="00533FAE">
              <w:rPr>
                <w:rFonts w:cstheme="minorHAnsi"/>
              </w:rPr>
              <w:t>Mark</w:t>
            </w:r>
          </w:p>
        </w:tc>
        <w:tc>
          <w:tcPr>
            <w:tcW w:w="912" w:type="dxa"/>
            <w:vAlign w:val="center"/>
          </w:tcPr>
          <w:p w:rsidR="00F878EE" w:rsidRPr="00F878EE" w:rsidRDefault="00F878EE" w:rsidP="00F878EE">
            <w:pPr>
              <w:jc w:val="center"/>
              <w:rPr>
                <w:rFonts w:cstheme="minorHAnsi"/>
              </w:rPr>
            </w:pPr>
            <w:r w:rsidRPr="00F878EE">
              <w:rPr>
                <w:rFonts w:cstheme="minorHAnsi"/>
                <w:rtl/>
              </w:rPr>
              <w:t>1000</w:t>
            </w:r>
          </w:p>
        </w:tc>
        <w:tc>
          <w:tcPr>
            <w:tcW w:w="1080" w:type="dxa"/>
            <w:vAlign w:val="center"/>
          </w:tcPr>
          <w:p w:rsidR="00F878EE" w:rsidRPr="00F878EE" w:rsidRDefault="00F878EE" w:rsidP="00F878EE">
            <w:pPr>
              <w:jc w:val="center"/>
              <w:rPr>
                <w:rFonts w:cstheme="minorHAnsi"/>
              </w:rPr>
            </w:pPr>
            <w:r w:rsidRPr="00F878EE">
              <w:rPr>
                <w:rFonts w:cstheme="minorHAnsi"/>
              </w:rPr>
              <w:t>800</w:t>
            </w:r>
          </w:p>
        </w:tc>
        <w:tc>
          <w:tcPr>
            <w:tcW w:w="900" w:type="dxa"/>
            <w:vAlign w:val="center"/>
          </w:tcPr>
          <w:p w:rsidR="00F878EE" w:rsidRPr="00F878EE" w:rsidRDefault="00F878EE" w:rsidP="00F878EE">
            <w:pPr>
              <w:jc w:val="center"/>
              <w:rPr>
                <w:rFonts w:cstheme="minorHAnsi"/>
              </w:rPr>
            </w:pPr>
            <w:r w:rsidRPr="00F878EE">
              <w:rPr>
                <w:rFonts w:cstheme="minorHAnsi"/>
                <w:rtl/>
              </w:rPr>
              <w:t>1000</w:t>
            </w:r>
          </w:p>
        </w:tc>
        <w:tc>
          <w:tcPr>
            <w:tcW w:w="990" w:type="dxa"/>
            <w:vAlign w:val="center"/>
          </w:tcPr>
          <w:p w:rsidR="00F878EE" w:rsidRPr="00F878EE" w:rsidRDefault="00F878EE" w:rsidP="00F878EE">
            <w:pPr>
              <w:jc w:val="center"/>
              <w:rPr>
                <w:rFonts w:cstheme="minorHAnsi"/>
              </w:rPr>
            </w:pPr>
            <w:r w:rsidRPr="00F878EE">
              <w:rPr>
                <w:rFonts w:cstheme="minorHAnsi"/>
              </w:rPr>
              <w:t>800</w:t>
            </w:r>
          </w:p>
        </w:tc>
        <w:tc>
          <w:tcPr>
            <w:tcW w:w="1080" w:type="dxa"/>
            <w:vAlign w:val="center"/>
          </w:tcPr>
          <w:p w:rsidR="00F878EE" w:rsidRPr="00F878EE" w:rsidRDefault="00F878EE" w:rsidP="00F878EE">
            <w:pPr>
              <w:jc w:val="center"/>
              <w:rPr>
                <w:rFonts w:cstheme="minorHAnsi"/>
              </w:rPr>
            </w:pPr>
            <w:r w:rsidRPr="00F878EE">
              <w:rPr>
                <w:rFonts w:cstheme="minorHAnsi"/>
              </w:rPr>
              <w:t>800</w:t>
            </w:r>
          </w:p>
        </w:tc>
        <w:tc>
          <w:tcPr>
            <w:tcW w:w="810" w:type="dxa"/>
            <w:vAlign w:val="center"/>
          </w:tcPr>
          <w:p w:rsidR="00F878EE" w:rsidRPr="00F878EE" w:rsidRDefault="00F878EE" w:rsidP="00F878EE">
            <w:pPr>
              <w:jc w:val="center"/>
              <w:rPr>
                <w:rFonts w:cstheme="minorHAnsi"/>
              </w:rPr>
            </w:pPr>
            <w:r w:rsidRPr="00F878EE">
              <w:rPr>
                <w:rFonts w:cstheme="minorHAnsi"/>
              </w:rPr>
              <w:t>800</w:t>
            </w:r>
          </w:p>
        </w:tc>
      </w:tr>
    </w:tbl>
    <w:p w:rsidR="00F878EE" w:rsidRPr="008D18EF" w:rsidRDefault="00F878EE" w:rsidP="00F878EE">
      <w:pPr>
        <w:jc w:val="center"/>
        <w:rPr>
          <w:rFonts w:cstheme="minorHAnsi"/>
        </w:rPr>
      </w:pPr>
    </w:p>
    <w:p w:rsidR="00526513" w:rsidRDefault="00F878EE" w:rsidP="00F878EE">
      <w:pPr>
        <w:pStyle w:val="ListParagraph"/>
        <w:numPr>
          <w:ilvl w:val="0"/>
          <w:numId w:val="36"/>
        </w:numPr>
      </w:pPr>
      <w:r>
        <w:t>This indicator retained the score of (800) for the last three readings marking a decline of 200 points from the third reading.</w:t>
      </w:r>
    </w:p>
    <w:p w:rsidR="00F878EE" w:rsidRDefault="00F878EE" w:rsidP="00F878EE">
      <w:r>
        <w:t>Indicator No: 42</w:t>
      </w:r>
    </w:p>
    <w:p w:rsidR="00F878EE" w:rsidRPr="00B763B5" w:rsidRDefault="00F878EE" w:rsidP="00F878EE">
      <w:pPr>
        <w:rPr>
          <w:rFonts w:cstheme="minorHAnsi"/>
          <w:b/>
          <w:bCs/>
        </w:rPr>
      </w:pPr>
      <w:r w:rsidRPr="00B763B5">
        <w:rPr>
          <w:b/>
          <w:bCs/>
        </w:rPr>
        <w:t xml:space="preserve">Indicator name: </w:t>
      </w:r>
      <w:r w:rsidRPr="00B763B5">
        <w:rPr>
          <w:rFonts w:cstheme="minorHAnsi"/>
          <w:b/>
          <w:bCs/>
        </w:rPr>
        <w:t>The government is held accountable on budget spending.</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B763B5" w:rsidRPr="00F878EE" w:rsidTr="00110770">
        <w:tc>
          <w:tcPr>
            <w:tcW w:w="1068" w:type="dxa"/>
          </w:tcPr>
          <w:p w:rsidR="00B763B5" w:rsidRPr="00B763B5" w:rsidRDefault="00B763B5" w:rsidP="00B763B5">
            <w:pPr>
              <w:tabs>
                <w:tab w:val="center" w:pos="426"/>
              </w:tabs>
              <w:jc w:val="center"/>
              <w:rPr>
                <w:rFonts w:cstheme="minorHAnsi"/>
              </w:rPr>
            </w:pPr>
            <w:r w:rsidRPr="00B763B5">
              <w:rPr>
                <w:rFonts w:cstheme="minorHAnsi"/>
              </w:rPr>
              <w:t>Period</w:t>
            </w:r>
          </w:p>
        </w:tc>
        <w:tc>
          <w:tcPr>
            <w:tcW w:w="912" w:type="dxa"/>
            <w:vAlign w:val="center"/>
          </w:tcPr>
          <w:p w:rsidR="00B763B5" w:rsidRPr="00B763B5" w:rsidRDefault="00B763B5" w:rsidP="00B763B5">
            <w:pPr>
              <w:jc w:val="center"/>
              <w:rPr>
                <w:rFonts w:cstheme="minorHAnsi"/>
              </w:rPr>
            </w:pPr>
            <w:r w:rsidRPr="00B763B5">
              <w:rPr>
                <w:rFonts w:cstheme="minorHAnsi"/>
              </w:rPr>
              <w:t>2011</w:t>
            </w:r>
          </w:p>
        </w:tc>
        <w:tc>
          <w:tcPr>
            <w:tcW w:w="1080" w:type="dxa"/>
            <w:vAlign w:val="center"/>
          </w:tcPr>
          <w:p w:rsidR="00B763B5" w:rsidRPr="00B763B5" w:rsidRDefault="00B763B5" w:rsidP="00B763B5">
            <w:pPr>
              <w:jc w:val="center"/>
              <w:rPr>
                <w:rFonts w:cstheme="minorHAnsi"/>
              </w:rPr>
            </w:pPr>
            <w:r w:rsidRPr="00B763B5">
              <w:rPr>
                <w:rFonts w:cstheme="minorHAnsi"/>
              </w:rPr>
              <w:t>2012</w:t>
            </w:r>
          </w:p>
        </w:tc>
        <w:tc>
          <w:tcPr>
            <w:tcW w:w="900" w:type="dxa"/>
            <w:vAlign w:val="center"/>
          </w:tcPr>
          <w:p w:rsidR="00B763B5" w:rsidRPr="00B763B5" w:rsidRDefault="00B763B5" w:rsidP="00B763B5">
            <w:pPr>
              <w:jc w:val="center"/>
              <w:rPr>
                <w:rFonts w:cstheme="minorHAnsi"/>
              </w:rPr>
            </w:pPr>
            <w:r w:rsidRPr="00B763B5">
              <w:rPr>
                <w:rFonts w:cstheme="minorHAnsi"/>
              </w:rPr>
              <w:t>2013</w:t>
            </w:r>
          </w:p>
        </w:tc>
        <w:tc>
          <w:tcPr>
            <w:tcW w:w="990" w:type="dxa"/>
            <w:vAlign w:val="center"/>
          </w:tcPr>
          <w:p w:rsidR="00B763B5" w:rsidRPr="00B763B5" w:rsidRDefault="00B763B5" w:rsidP="00B763B5">
            <w:pPr>
              <w:jc w:val="center"/>
              <w:rPr>
                <w:rFonts w:cstheme="minorHAnsi"/>
              </w:rPr>
            </w:pPr>
            <w:r w:rsidRPr="00B763B5">
              <w:rPr>
                <w:rFonts w:cstheme="minorHAnsi"/>
              </w:rPr>
              <w:t>2014</w:t>
            </w:r>
          </w:p>
        </w:tc>
        <w:tc>
          <w:tcPr>
            <w:tcW w:w="1080" w:type="dxa"/>
            <w:vAlign w:val="center"/>
          </w:tcPr>
          <w:p w:rsidR="00B763B5" w:rsidRPr="00B763B5" w:rsidRDefault="00B763B5" w:rsidP="00B763B5">
            <w:pPr>
              <w:jc w:val="center"/>
              <w:rPr>
                <w:rFonts w:cstheme="minorHAnsi"/>
              </w:rPr>
            </w:pPr>
            <w:r w:rsidRPr="00B763B5">
              <w:rPr>
                <w:rFonts w:cstheme="minorHAnsi"/>
              </w:rPr>
              <w:t>2015</w:t>
            </w:r>
          </w:p>
        </w:tc>
        <w:tc>
          <w:tcPr>
            <w:tcW w:w="810" w:type="dxa"/>
            <w:vAlign w:val="center"/>
          </w:tcPr>
          <w:p w:rsidR="00B763B5" w:rsidRPr="00B763B5" w:rsidRDefault="00B763B5" w:rsidP="00B763B5">
            <w:pPr>
              <w:jc w:val="center"/>
              <w:rPr>
                <w:rFonts w:cstheme="minorHAnsi"/>
              </w:rPr>
            </w:pPr>
            <w:r w:rsidRPr="00B763B5">
              <w:rPr>
                <w:rFonts w:cstheme="minorHAnsi"/>
              </w:rPr>
              <w:t>2016</w:t>
            </w:r>
          </w:p>
        </w:tc>
      </w:tr>
      <w:tr w:rsidR="00B763B5" w:rsidRPr="00F878EE" w:rsidTr="00110770">
        <w:tc>
          <w:tcPr>
            <w:tcW w:w="1068" w:type="dxa"/>
          </w:tcPr>
          <w:p w:rsidR="00B763B5" w:rsidRPr="00B763B5" w:rsidRDefault="00B763B5" w:rsidP="00B763B5">
            <w:pPr>
              <w:jc w:val="center"/>
              <w:rPr>
                <w:rFonts w:cstheme="minorHAnsi"/>
              </w:rPr>
            </w:pPr>
            <w:r w:rsidRPr="00B763B5">
              <w:rPr>
                <w:rFonts w:cstheme="minorHAnsi"/>
              </w:rPr>
              <w:t>Mark</w:t>
            </w:r>
          </w:p>
        </w:tc>
        <w:tc>
          <w:tcPr>
            <w:tcW w:w="912" w:type="dxa"/>
            <w:vAlign w:val="center"/>
          </w:tcPr>
          <w:p w:rsidR="00B763B5" w:rsidRPr="00B763B5" w:rsidRDefault="00B763B5" w:rsidP="00B763B5">
            <w:pPr>
              <w:jc w:val="center"/>
              <w:rPr>
                <w:rFonts w:cstheme="minorHAnsi"/>
              </w:rPr>
            </w:pPr>
            <w:r w:rsidRPr="00B763B5">
              <w:rPr>
                <w:rFonts w:cstheme="minorHAnsi"/>
                <w:rtl/>
              </w:rPr>
              <w:t>0</w:t>
            </w:r>
          </w:p>
        </w:tc>
        <w:tc>
          <w:tcPr>
            <w:tcW w:w="1080" w:type="dxa"/>
            <w:vAlign w:val="center"/>
          </w:tcPr>
          <w:p w:rsidR="00B763B5" w:rsidRPr="00B763B5" w:rsidRDefault="00B763B5" w:rsidP="00B763B5">
            <w:pPr>
              <w:jc w:val="center"/>
              <w:rPr>
                <w:rFonts w:cstheme="minorHAnsi"/>
              </w:rPr>
            </w:pPr>
            <w:r w:rsidRPr="00B763B5">
              <w:rPr>
                <w:rFonts w:cstheme="minorHAnsi"/>
              </w:rPr>
              <w:t>0</w:t>
            </w:r>
          </w:p>
        </w:tc>
        <w:tc>
          <w:tcPr>
            <w:tcW w:w="900" w:type="dxa"/>
            <w:vAlign w:val="center"/>
          </w:tcPr>
          <w:p w:rsidR="00B763B5" w:rsidRPr="00B763B5" w:rsidRDefault="00B763B5" w:rsidP="00B763B5">
            <w:pPr>
              <w:jc w:val="center"/>
              <w:rPr>
                <w:rFonts w:cstheme="minorHAnsi"/>
              </w:rPr>
            </w:pPr>
            <w:r w:rsidRPr="00B763B5">
              <w:rPr>
                <w:rFonts w:cstheme="minorHAnsi"/>
                <w:rtl/>
              </w:rPr>
              <w:t>0</w:t>
            </w:r>
          </w:p>
        </w:tc>
        <w:tc>
          <w:tcPr>
            <w:tcW w:w="990" w:type="dxa"/>
            <w:vAlign w:val="center"/>
          </w:tcPr>
          <w:p w:rsidR="00B763B5" w:rsidRPr="00B763B5" w:rsidRDefault="00B763B5" w:rsidP="00B763B5">
            <w:pPr>
              <w:jc w:val="center"/>
              <w:rPr>
                <w:rFonts w:cstheme="minorHAnsi"/>
              </w:rPr>
            </w:pPr>
            <w:r w:rsidRPr="00B763B5">
              <w:rPr>
                <w:rFonts w:cstheme="minorHAnsi"/>
              </w:rPr>
              <w:t>0</w:t>
            </w:r>
          </w:p>
        </w:tc>
        <w:tc>
          <w:tcPr>
            <w:tcW w:w="1080" w:type="dxa"/>
            <w:vAlign w:val="center"/>
          </w:tcPr>
          <w:p w:rsidR="00B763B5" w:rsidRPr="00B763B5" w:rsidRDefault="00B763B5" w:rsidP="00B763B5">
            <w:pPr>
              <w:jc w:val="center"/>
              <w:rPr>
                <w:rFonts w:cstheme="minorHAnsi"/>
              </w:rPr>
            </w:pPr>
            <w:r w:rsidRPr="00B763B5">
              <w:rPr>
                <w:rFonts w:cstheme="minorHAnsi"/>
              </w:rPr>
              <w:t>0</w:t>
            </w:r>
          </w:p>
        </w:tc>
        <w:tc>
          <w:tcPr>
            <w:tcW w:w="810" w:type="dxa"/>
            <w:vAlign w:val="center"/>
          </w:tcPr>
          <w:p w:rsidR="00B763B5" w:rsidRPr="00B763B5" w:rsidRDefault="00B763B5" w:rsidP="00B763B5">
            <w:pPr>
              <w:jc w:val="center"/>
              <w:rPr>
                <w:rFonts w:cstheme="minorHAnsi"/>
              </w:rPr>
            </w:pPr>
            <w:r w:rsidRPr="00B763B5">
              <w:rPr>
                <w:rFonts w:cstheme="minorHAnsi"/>
              </w:rPr>
              <w:t>0</w:t>
            </w:r>
          </w:p>
        </w:tc>
      </w:tr>
    </w:tbl>
    <w:p w:rsidR="00F878EE" w:rsidRDefault="00F878EE" w:rsidP="00B763B5">
      <w:pPr>
        <w:jc w:val="center"/>
      </w:pPr>
    </w:p>
    <w:p w:rsidR="00B763B5" w:rsidRDefault="00B3284D" w:rsidP="004553B5">
      <w:pPr>
        <w:pStyle w:val="ListParagraph"/>
        <w:numPr>
          <w:ilvl w:val="0"/>
          <w:numId w:val="36"/>
        </w:numPr>
      </w:pPr>
      <w:r>
        <w:t>This indicator retained a zero (0) ma</w:t>
      </w:r>
      <w:r w:rsidR="004553B5">
        <w:t>rk in all six readings due to the government’s lack of submission of the final financial report for the past years. It also did not submit the 2016 quarterly reports to the PLC.</w:t>
      </w:r>
    </w:p>
    <w:p w:rsidR="004553B5" w:rsidRDefault="004553B5" w:rsidP="004553B5">
      <w:r>
        <w:t>Indicator 43</w:t>
      </w:r>
    </w:p>
    <w:p w:rsidR="004553B5" w:rsidRPr="00110770" w:rsidRDefault="004553B5" w:rsidP="004553B5">
      <w:pPr>
        <w:rPr>
          <w:b/>
          <w:bCs/>
        </w:rPr>
      </w:pPr>
      <w:r w:rsidRPr="00110770">
        <w:rPr>
          <w:b/>
          <w:bCs/>
        </w:rPr>
        <w:t>Indicator name:</w:t>
      </w:r>
      <w:r w:rsidR="00110770" w:rsidRPr="00110770">
        <w:rPr>
          <w:b/>
          <w:bCs/>
        </w:rPr>
        <w:t xml:space="preserve">  Control over the PA’s financial investments </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110770" w:rsidRPr="00B763B5" w:rsidTr="00110770">
        <w:tc>
          <w:tcPr>
            <w:tcW w:w="1068" w:type="dxa"/>
          </w:tcPr>
          <w:p w:rsidR="00110770" w:rsidRPr="00B763B5" w:rsidRDefault="00110770" w:rsidP="00110770">
            <w:pPr>
              <w:tabs>
                <w:tab w:val="center" w:pos="426"/>
              </w:tabs>
              <w:jc w:val="center"/>
              <w:rPr>
                <w:rFonts w:cstheme="minorHAnsi"/>
              </w:rPr>
            </w:pPr>
            <w:r w:rsidRPr="00B763B5">
              <w:rPr>
                <w:rFonts w:cstheme="minorHAnsi"/>
              </w:rPr>
              <w:t>Period</w:t>
            </w:r>
          </w:p>
        </w:tc>
        <w:tc>
          <w:tcPr>
            <w:tcW w:w="912" w:type="dxa"/>
            <w:vAlign w:val="center"/>
          </w:tcPr>
          <w:p w:rsidR="00110770" w:rsidRPr="00110770" w:rsidRDefault="00110770" w:rsidP="00110770">
            <w:pPr>
              <w:jc w:val="center"/>
              <w:rPr>
                <w:rFonts w:cstheme="minorHAnsi"/>
              </w:rPr>
            </w:pPr>
            <w:r w:rsidRPr="00110770">
              <w:rPr>
                <w:rFonts w:cstheme="minorHAnsi"/>
              </w:rPr>
              <w:t>2011</w:t>
            </w:r>
          </w:p>
        </w:tc>
        <w:tc>
          <w:tcPr>
            <w:tcW w:w="1080" w:type="dxa"/>
            <w:vAlign w:val="center"/>
          </w:tcPr>
          <w:p w:rsidR="00110770" w:rsidRPr="00110770" w:rsidRDefault="00110770" w:rsidP="00110770">
            <w:pPr>
              <w:jc w:val="center"/>
              <w:rPr>
                <w:rFonts w:cstheme="minorHAnsi"/>
              </w:rPr>
            </w:pPr>
            <w:r w:rsidRPr="00110770">
              <w:rPr>
                <w:rFonts w:cstheme="minorHAnsi"/>
              </w:rPr>
              <w:t>2012</w:t>
            </w:r>
          </w:p>
        </w:tc>
        <w:tc>
          <w:tcPr>
            <w:tcW w:w="900" w:type="dxa"/>
            <w:vAlign w:val="center"/>
          </w:tcPr>
          <w:p w:rsidR="00110770" w:rsidRPr="00110770" w:rsidRDefault="00110770" w:rsidP="00110770">
            <w:pPr>
              <w:jc w:val="center"/>
              <w:rPr>
                <w:rFonts w:cstheme="minorHAnsi"/>
              </w:rPr>
            </w:pPr>
            <w:r w:rsidRPr="00110770">
              <w:rPr>
                <w:rFonts w:cstheme="minorHAnsi"/>
              </w:rPr>
              <w:t>2013</w:t>
            </w:r>
          </w:p>
        </w:tc>
        <w:tc>
          <w:tcPr>
            <w:tcW w:w="990" w:type="dxa"/>
            <w:vAlign w:val="center"/>
          </w:tcPr>
          <w:p w:rsidR="00110770" w:rsidRPr="00110770" w:rsidRDefault="00110770" w:rsidP="00110770">
            <w:pPr>
              <w:jc w:val="center"/>
              <w:rPr>
                <w:rFonts w:cstheme="minorHAnsi"/>
              </w:rPr>
            </w:pPr>
            <w:r w:rsidRPr="00110770">
              <w:rPr>
                <w:rFonts w:cstheme="minorHAnsi"/>
              </w:rPr>
              <w:t>2014</w:t>
            </w:r>
          </w:p>
        </w:tc>
        <w:tc>
          <w:tcPr>
            <w:tcW w:w="1080" w:type="dxa"/>
            <w:vAlign w:val="center"/>
          </w:tcPr>
          <w:p w:rsidR="00110770" w:rsidRPr="00110770" w:rsidRDefault="00110770" w:rsidP="00110770">
            <w:pPr>
              <w:jc w:val="center"/>
              <w:rPr>
                <w:rFonts w:cstheme="minorHAnsi"/>
              </w:rPr>
            </w:pPr>
            <w:r w:rsidRPr="00110770">
              <w:rPr>
                <w:rFonts w:cstheme="minorHAnsi"/>
              </w:rPr>
              <w:t>2015</w:t>
            </w:r>
          </w:p>
        </w:tc>
        <w:tc>
          <w:tcPr>
            <w:tcW w:w="810" w:type="dxa"/>
            <w:vAlign w:val="center"/>
          </w:tcPr>
          <w:p w:rsidR="00110770" w:rsidRPr="00110770" w:rsidRDefault="00110770" w:rsidP="00110770">
            <w:pPr>
              <w:jc w:val="center"/>
              <w:rPr>
                <w:rFonts w:cstheme="minorHAnsi"/>
              </w:rPr>
            </w:pPr>
            <w:r w:rsidRPr="00110770">
              <w:rPr>
                <w:rFonts w:cstheme="minorHAnsi"/>
              </w:rPr>
              <w:t>2016</w:t>
            </w:r>
          </w:p>
        </w:tc>
      </w:tr>
      <w:tr w:rsidR="00110770" w:rsidRPr="00B763B5" w:rsidTr="00110770">
        <w:tc>
          <w:tcPr>
            <w:tcW w:w="1068" w:type="dxa"/>
          </w:tcPr>
          <w:p w:rsidR="00110770" w:rsidRPr="00B763B5" w:rsidRDefault="00110770" w:rsidP="00110770">
            <w:pPr>
              <w:jc w:val="center"/>
              <w:rPr>
                <w:rFonts w:cstheme="minorHAnsi"/>
              </w:rPr>
            </w:pPr>
            <w:r w:rsidRPr="00B763B5">
              <w:rPr>
                <w:rFonts w:cstheme="minorHAnsi"/>
              </w:rPr>
              <w:t>Mark</w:t>
            </w:r>
          </w:p>
        </w:tc>
        <w:tc>
          <w:tcPr>
            <w:tcW w:w="912" w:type="dxa"/>
            <w:vAlign w:val="center"/>
          </w:tcPr>
          <w:p w:rsidR="00110770" w:rsidRPr="00110770" w:rsidRDefault="00110770" w:rsidP="00110770">
            <w:pPr>
              <w:jc w:val="center"/>
              <w:rPr>
                <w:rFonts w:cstheme="minorHAnsi"/>
              </w:rPr>
            </w:pPr>
            <w:r w:rsidRPr="00110770">
              <w:rPr>
                <w:rFonts w:cstheme="minorHAnsi"/>
                <w:rtl/>
              </w:rPr>
              <w:t>0</w:t>
            </w:r>
          </w:p>
        </w:tc>
        <w:tc>
          <w:tcPr>
            <w:tcW w:w="1080" w:type="dxa"/>
            <w:vAlign w:val="center"/>
          </w:tcPr>
          <w:p w:rsidR="00110770" w:rsidRPr="00110770" w:rsidRDefault="00110770" w:rsidP="00110770">
            <w:pPr>
              <w:jc w:val="center"/>
              <w:rPr>
                <w:rFonts w:cstheme="minorHAnsi"/>
              </w:rPr>
            </w:pPr>
            <w:r w:rsidRPr="00110770">
              <w:rPr>
                <w:rFonts w:cstheme="minorHAnsi"/>
              </w:rPr>
              <w:t>400</w:t>
            </w:r>
          </w:p>
        </w:tc>
        <w:tc>
          <w:tcPr>
            <w:tcW w:w="900" w:type="dxa"/>
            <w:vAlign w:val="center"/>
          </w:tcPr>
          <w:p w:rsidR="00110770" w:rsidRPr="00110770" w:rsidRDefault="00110770" w:rsidP="00110770">
            <w:pPr>
              <w:jc w:val="center"/>
              <w:rPr>
                <w:rFonts w:cstheme="minorHAnsi"/>
              </w:rPr>
            </w:pPr>
            <w:r w:rsidRPr="00110770">
              <w:rPr>
                <w:rFonts w:cstheme="minorHAnsi"/>
                <w:rtl/>
              </w:rPr>
              <w:t>400</w:t>
            </w:r>
          </w:p>
        </w:tc>
        <w:tc>
          <w:tcPr>
            <w:tcW w:w="990" w:type="dxa"/>
            <w:vAlign w:val="center"/>
          </w:tcPr>
          <w:p w:rsidR="00110770" w:rsidRPr="00110770" w:rsidRDefault="00110770" w:rsidP="00110770">
            <w:pPr>
              <w:jc w:val="center"/>
              <w:rPr>
                <w:rFonts w:cstheme="minorHAnsi"/>
              </w:rPr>
            </w:pPr>
            <w:r w:rsidRPr="00110770">
              <w:rPr>
                <w:rFonts w:cstheme="minorHAnsi"/>
              </w:rPr>
              <w:t>0</w:t>
            </w:r>
          </w:p>
        </w:tc>
        <w:tc>
          <w:tcPr>
            <w:tcW w:w="1080" w:type="dxa"/>
            <w:vAlign w:val="center"/>
          </w:tcPr>
          <w:p w:rsidR="00110770" w:rsidRPr="00110770" w:rsidRDefault="00110770" w:rsidP="00110770">
            <w:pPr>
              <w:jc w:val="center"/>
              <w:rPr>
                <w:rFonts w:cstheme="minorHAnsi"/>
              </w:rPr>
            </w:pPr>
            <w:r w:rsidRPr="00110770">
              <w:rPr>
                <w:rFonts w:cstheme="minorHAnsi"/>
              </w:rPr>
              <w:t>400</w:t>
            </w:r>
          </w:p>
        </w:tc>
        <w:tc>
          <w:tcPr>
            <w:tcW w:w="810" w:type="dxa"/>
            <w:vAlign w:val="center"/>
          </w:tcPr>
          <w:p w:rsidR="00110770" w:rsidRPr="00110770" w:rsidRDefault="00110770" w:rsidP="00110770">
            <w:pPr>
              <w:jc w:val="center"/>
              <w:rPr>
                <w:rFonts w:cstheme="minorHAnsi"/>
              </w:rPr>
            </w:pPr>
            <w:r w:rsidRPr="00110770">
              <w:rPr>
                <w:rFonts w:cstheme="minorHAnsi"/>
              </w:rPr>
              <w:t>400</w:t>
            </w:r>
          </w:p>
        </w:tc>
      </w:tr>
    </w:tbl>
    <w:p w:rsidR="00110770" w:rsidRPr="00F878EE" w:rsidRDefault="00110770" w:rsidP="00110770">
      <w:pPr>
        <w:jc w:val="center"/>
      </w:pPr>
    </w:p>
    <w:p w:rsidR="00F878EE" w:rsidRDefault="00110770" w:rsidP="00110770">
      <w:pPr>
        <w:pStyle w:val="ListParagraph"/>
        <w:numPr>
          <w:ilvl w:val="0"/>
          <w:numId w:val="36"/>
        </w:numPr>
      </w:pPr>
      <w:r>
        <w:t xml:space="preserve">This indicator retained the mark of 400 in the last two readings (fifth and sixth). It is also the mark received in the second and third reading, which was due to control of the SAACB over companies where the PA is a shareholder. </w:t>
      </w:r>
    </w:p>
    <w:p w:rsidR="00F860E9" w:rsidRDefault="00F860E9" w:rsidP="00F860E9">
      <w:pPr>
        <w:pStyle w:val="ListParagraph"/>
        <w:numPr>
          <w:ilvl w:val="0"/>
          <w:numId w:val="36"/>
        </w:numPr>
      </w:pPr>
      <w:r>
        <w:t>Figure (16): Scores of indicator No. 43 in the six readings</w:t>
      </w:r>
    </w:p>
    <w:p w:rsidR="00EC44A4" w:rsidRDefault="00F860E9" w:rsidP="00EC44A4">
      <w:r>
        <w:t>Indicator No: 44</w:t>
      </w:r>
    </w:p>
    <w:p w:rsidR="00F860E9" w:rsidRPr="00F860E9" w:rsidRDefault="00F860E9" w:rsidP="00EC44A4">
      <w:pPr>
        <w:rPr>
          <w:b/>
          <w:bCs/>
        </w:rPr>
      </w:pPr>
      <w:r w:rsidRPr="00F860E9">
        <w:rPr>
          <w:b/>
          <w:bCs/>
        </w:rPr>
        <w:t>Indicator name: the security apparatuses are subject to accountability</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F860E9" w:rsidRPr="00110770" w:rsidTr="00315DDC">
        <w:tc>
          <w:tcPr>
            <w:tcW w:w="1068" w:type="dxa"/>
          </w:tcPr>
          <w:p w:rsidR="00F860E9" w:rsidRPr="00B763B5" w:rsidRDefault="00F860E9" w:rsidP="00F860E9">
            <w:pPr>
              <w:tabs>
                <w:tab w:val="center" w:pos="426"/>
              </w:tabs>
              <w:jc w:val="center"/>
              <w:rPr>
                <w:rFonts w:cstheme="minorHAnsi"/>
              </w:rPr>
            </w:pPr>
            <w:r w:rsidRPr="00B763B5">
              <w:rPr>
                <w:rFonts w:cstheme="minorHAnsi"/>
              </w:rPr>
              <w:t>Period</w:t>
            </w:r>
          </w:p>
        </w:tc>
        <w:tc>
          <w:tcPr>
            <w:tcW w:w="912" w:type="dxa"/>
            <w:vAlign w:val="center"/>
          </w:tcPr>
          <w:p w:rsidR="00F860E9" w:rsidRPr="00F860E9" w:rsidRDefault="00F860E9" w:rsidP="00F860E9">
            <w:pPr>
              <w:jc w:val="center"/>
              <w:rPr>
                <w:rFonts w:cstheme="minorHAnsi"/>
              </w:rPr>
            </w:pPr>
            <w:r w:rsidRPr="00F860E9">
              <w:rPr>
                <w:rFonts w:cstheme="minorHAnsi"/>
              </w:rPr>
              <w:t>2011</w:t>
            </w:r>
          </w:p>
        </w:tc>
        <w:tc>
          <w:tcPr>
            <w:tcW w:w="1080" w:type="dxa"/>
            <w:vAlign w:val="center"/>
          </w:tcPr>
          <w:p w:rsidR="00F860E9" w:rsidRPr="00F860E9" w:rsidRDefault="00F860E9" w:rsidP="00F860E9">
            <w:pPr>
              <w:jc w:val="center"/>
              <w:rPr>
                <w:rFonts w:cstheme="minorHAnsi"/>
              </w:rPr>
            </w:pPr>
            <w:r w:rsidRPr="00F860E9">
              <w:rPr>
                <w:rFonts w:cstheme="minorHAnsi"/>
              </w:rPr>
              <w:t>2012</w:t>
            </w:r>
          </w:p>
        </w:tc>
        <w:tc>
          <w:tcPr>
            <w:tcW w:w="900" w:type="dxa"/>
            <w:vAlign w:val="center"/>
          </w:tcPr>
          <w:p w:rsidR="00F860E9" w:rsidRPr="00F860E9" w:rsidRDefault="00F860E9" w:rsidP="00F860E9">
            <w:pPr>
              <w:jc w:val="center"/>
              <w:rPr>
                <w:rFonts w:cstheme="minorHAnsi"/>
              </w:rPr>
            </w:pPr>
            <w:r w:rsidRPr="00F860E9">
              <w:rPr>
                <w:rFonts w:cstheme="minorHAnsi"/>
              </w:rPr>
              <w:t>2013</w:t>
            </w:r>
          </w:p>
        </w:tc>
        <w:tc>
          <w:tcPr>
            <w:tcW w:w="990" w:type="dxa"/>
            <w:vAlign w:val="center"/>
          </w:tcPr>
          <w:p w:rsidR="00F860E9" w:rsidRPr="00F860E9" w:rsidRDefault="00F860E9" w:rsidP="00F860E9">
            <w:pPr>
              <w:jc w:val="center"/>
              <w:rPr>
                <w:rFonts w:cstheme="minorHAnsi"/>
              </w:rPr>
            </w:pPr>
            <w:r w:rsidRPr="00F860E9">
              <w:rPr>
                <w:rFonts w:cstheme="minorHAnsi"/>
              </w:rPr>
              <w:t>2014</w:t>
            </w:r>
          </w:p>
        </w:tc>
        <w:tc>
          <w:tcPr>
            <w:tcW w:w="1080" w:type="dxa"/>
            <w:vAlign w:val="center"/>
          </w:tcPr>
          <w:p w:rsidR="00F860E9" w:rsidRPr="00F860E9" w:rsidRDefault="00F860E9" w:rsidP="00F860E9">
            <w:pPr>
              <w:jc w:val="center"/>
              <w:rPr>
                <w:rFonts w:cstheme="minorHAnsi"/>
              </w:rPr>
            </w:pPr>
            <w:r w:rsidRPr="00F860E9">
              <w:rPr>
                <w:rFonts w:cstheme="minorHAnsi"/>
              </w:rPr>
              <w:t>2015</w:t>
            </w:r>
          </w:p>
        </w:tc>
        <w:tc>
          <w:tcPr>
            <w:tcW w:w="810" w:type="dxa"/>
            <w:vAlign w:val="center"/>
          </w:tcPr>
          <w:p w:rsidR="00F860E9" w:rsidRPr="00F860E9" w:rsidRDefault="00F860E9" w:rsidP="00F860E9">
            <w:pPr>
              <w:jc w:val="center"/>
              <w:rPr>
                <w:rFonts w:cstheme="minorHAnsi"/>
              </w:rPr>
            </w:pPr>
            <w:r w:rsidRPr="00F860E9">
              <w:rPr>
                <w:rFonts w:cstheme="minorHAnsi"/>
              </w:rPr>
              <w:t>2016</w:t>
            </w:r>
          </w:p>
        </w:tc>
      </w:tr>
      <w:tr w:rsidR="00F860E9" w:rsidRPr="00110770" w:rsidTr="00315DDC">
        <w:tc>
          <w:tcPr>
            <w:tcW w:w="1068" w:type="dxa"/>
          </w:tcPr>
          <w:p w:rsidR="00F860E9" w:rsidRPr="00B763B5" w:rsidRDefault="00F860E9" w:rsidP="00F860E9">
            <w:pPr>
              <w:jc w:val="center"/>
              <w:rPr>
                <w:rFonts w:cstheme="minorHAnsi"/>
              </w:rPr>
            </w:pPr>
            <w:r w:rsidRPr="00B763B5">
              <w:rPr>
                <w:rFonts w:cstheme="minorHAnsi"/>
              </w:rPr>
              <w:t>Mark</w:t>
            </w:r>
          </w:p>
        </w:tc>
        <w:tc>
          <w:tcPr>
            <w:tcW w:w="912" w:type="dxa"/>
            <w:vAlign w:val="center"/>
          </w:tcPr>
          <w:p w:rsidR="00F860E9" w:rsidRPr="00F860E9" w:rsidRDefault="00F860E9" w:rsidP="00F860E9">
            <w:pPr>
              <w:jc w:val="center"/>
              <w:rPr>
                <w:rFonts w:cstheme="minorHAnsi"/>
              </w:rPr>
            </w:pPr>
            <w:r w:rsidRPr="00F860E9">
              <w:rPr>
                <w:rFonts w:cstheme="minorHAnsi"/>
                <w:rtl/>
              </w:rPr>
              <w:t>600</w:t>
            </w:r>
          </w:p>
        </w:tc>
        <w:tc>
          <w:tcPr>
            <w:tcW w:w="1080" w:type="dxa"/>
            <w:vAlign w:val="center"/>
          </w:tcPr>
          <w:p w:rsidR="00F860E9" w:rsidRPr="00F860E9" w:rsidRDefault="00F860E9" w:rsidP="00F860E9">
            <w:pPr>
              <w:jc w:val="center"/>
              <w:rPr>
                <w:rFonts w:cstheme="minorHAnsi"/>
              </w:rPr>
            </w:pPr>
            <w:r w:rsidRPr="00F860E9">
              <w:rPr>
                <w:rFonts w:cstheme="minorHAnsi"/>
              </w:rPr>
              <w:t>600</w:t>
            </w:r>
          </w:p>
        </w:tc>
        <w:tc>
          <w:tcPr>
            <w:tcW w:w="900" w:type="dxa"/>
            <w:vAlign w:val="center"/>
          </w:tcPr>
          <w:p w:rsidR="00F860E9" w:rsidRPr="00F860E9" w:rsidRDefault="00F860E9" w:rsidP="00F860E9">
            <w:pPr>
              <w:jc w:val="center"/>
              <w:rPr>
                <w:rFonts w:cstheme="minorHAnsi"/>
              </w:rPr>
            </w:pPr>
            <w:r w:rsidRPr="00F860E9">
              <w:rPr>
                <w:rFonts w:cstheme="minorHAnsi"/>
                <w:rtl/>
              </w:rPr>
              <w:t>400</w:t>
            </w:r>
          </w:p>
        </w:tc>
        <w:tc>
          <w:tcPr>
            <w:tcW w:w="990" w:type="dxa"/>
            <w:vAlign w:val="center"/>
          </w:tcPr>
          <w:p w:rsidR="00F860E9" w:rsidRPr="00F860E9" w:rsidRDefault="00F860E9" w:rsidP="00F860E9">
            <w:pPr>
              <w:jc w:val="center"/>
              <w:rPr>
                <w:rFonts w:cstheme="minorHAnsi"/>
              </w:rPr>
            </w:pPr>
            <w:r w:rsidRPr="00F860E9">
              <w:rPr>
                <w:rFonts w:cstheme="minorHAnsi"/>
              </w:rPr>
              <w:t>600</w:t>
            </w:r>
          </w:p>
        </w:tc>
        <w:tc>
          <w:tcPr>
            <w:tcW w:w="1080" w:type="dxa"/>
            <w:vAlign w:val="center"/>
          </w:tcPr>
          <w:p w:rsidR="00F860E9" w:rsidRPr="00F860E9" w:rsidRDefault="00F860E9" w:rsidP="00F860E9">
            <w:pPr>
              <w:jc w:val="center"/>
              <w:rPr>
                <w:rFonts w:cstheme="minorHAnsi"/>
              </w:rPr>
            </w:pPr>
            <w:r w:rsidRPr="00F860E9">
              <w:rPr>
                <w:rFonts w:cstheme="minorHAnsi"/>
              </w:rPr>
              <w:t>800</w:t>
            </w:r>
          </w:p>
        </w:tc>
        <w:tc>
          <w:tcPr>
            <w:tcW w:w="810" w:type="dxa"/>
            <w:vAlign w:val="center"/>
          </w:tcPr>
          <w:p w:rsidR="00F860E9" w:rsidRPr="00F860E9" w:rsidRDefault="00F860E9" w:rsidP="00F860E9">
            <w:pPr>
              <w:jc w:val="center"/>
              <w:rPr>
                <w:rFonts w:cstheme="minorHAnsi"/>
              </w:rPr>
            </w:pPr>
            <w:r w:rsidRPr="00F860E9">
              <w:rPr>
                <w:rFonts w:cstheme="minorHAnsi"/>
              </w:rPr>
              <w:t>600</w:t>
            </w:r>
          </w:p>
        </w:tc>
      </w:tr>
    </w:tbl>
    <w:p w:rsidR="00F860E9" w:rsidRDefault="00F860E9" w:rsidP="00F860E9">
      <w:pPr>
        <w:jc w:val="center"/>
      </w:pPr>
    </w:p>
    <w:p w:rsidR="00EC44A4" w:rsidRDefault="00F860E9" w:rsidP="00F860E9">
      <w:pPr>
        <w:pStyle w:val="ListParagraph"/>
        <w:numPr>
          <w:ilvl w:val="0"/>
          <w:numId w:val="39"/>
        </w:numPr>
      </w:pPr>
      <w:r>
        <w:t xml:space="preserve">This indicator’s score declined in the current reading compared to the previous reading by (200 points).  This outcome was due to the PLC not discussing the security apparatuses budget, which is included in the PA annual budget. </w:t>
      </w:r>
    </w:p>
    <w:p w:rsidR="00364A28" w:rsidRDefault="00364A28" w:rsidP="00364A28">
      <w:r>
        <w:t>Indicator No: 45</w:t>
      </w:r>
    </w:p>
    <w:p w:rsidR="00364A28" w:rsidRPr="00364A28" w:rsidRDefault="00364A28" w:rsidP="00364A28">
      <w:pPr>
        <w:rPr>
          <w:rFonts w:cstheme="minorHAnsi"/>
          <w:b/>
          <w:bCs/>
          <w:color w:val="222222"/>
        </w:rPr>
      </w:pPr>
      <w:r w:rsidRPr="00364A28">
        <w:rPr>
          <w:b/>
          <w:bCs/>
        </w:rPr>
        <w:t xml:space="preserve">Indicator name: </w:t>
      </w:r>
      <w:r w:rsidRPr="00364A28">
        <w:rPr>
          <w:rFonts w:cstheme="minorHAnsi"/>
          <w:b/>
          <w:bCs/>
        </w:rPr>
        <w:t xml:space="preserve">Responsiveness of parties under jurisdiction of the SAACB to its demands. </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364A28" w:rsidRPr="00F860E9" w:rsidTr="00315DDC">
        <w:tc>
          <w:tcPr>
            <w:tcW w:w="1068" w:type="dxa"/>
          </w:tcPr>
          <w:p w:rsidR="00364A28" w:rsidRPr="00B763B5" w:rsidRDefault="00364A28" w:rsidP="00364A28">
            <w:pPr>
              <w:tabs>
                <w:tab w:val="center" w:pos="426"/>
              </w:tabs>
              <w:jc w:val="center"/>
              <w:rPr>
                <w:rFonts w:cstheme="minorHAnsi"/>
              </w:rPr>
            </w:pPr>
            <w:r w:rsidRPr="00B763B5">
              <w:rPr>
                <w:rFonts w:cstheme="minorHAnsi"/>
              </w:rPr>
              <w:lastRenderedPageBreak/>
              <w:t>Period</w:t>
            </w:r>
          </w:p>
        </w:tc>
        <w:tc>
          <w:tcPr>
            <w:tcW w:w="912" w:type="dxa"/>
            <w:vAlign w:val="center"/>
          </w:tcPr>
          <w:p w:rsidR="00364A28" w:rsidRPr="00364A28" w:rsidRDefault="00364A28" w:rsidP="00364A28">
            <w:pPr>
              <w:jc w:val="center"/>
              <w:rPr>
                <w:rFonts w:cstheme="minorHAnsi"/>
              </w:rPr>
            </w:pPr>
            <w:r w:rsidRPr="00364A28">
              <w:rPr>
                <w:rFonts w:cstheme="minorHAnsi"/>
              </w:rPr>
              <w:t>2011</w:t>
            </w:r>
          </w:p>
        </w:tc>
        <w:tc>
          <w:tcPr>
            <w:tcW w:w="1080" w:type="dxa"/>
            <w:vAlign w:val="center"/>
          </w:tcPr>
          <w:p w:rsidR="00364A28" w:rsidRPr="00364A28" w:rsidRDefault="00364A28" w:rsidP="00364A28">
            <w:pPr>
              <w:jc w:val="center"/>
              <w:rPr>
                <w:rFonts w:cstheme="minorHAnsi"/>
              </w:rPr>
            </w:pPr>
            <w:r w:rsidRPr="00364A28">
              <w:rPr>
                <w:rFonts w:cstheme="minorHAnsi"/>
              </w:rPr>
              <w:t>2012</w:t>
            </w:r>
          </w:p>
        </w:tc>
        <w:tc>
          <w:tcPr>
            <w:tcW w:w="900" w:type="dxa"/>
            <w:vAlign w:val="center"/>
          </w:tcPr>
          <w:p w:rsidR="00364A28" w:rsidRPr="00364A28" w:rsidRDefault="00364A28" w:rsidP="00364A28">
            <w:pPr>
              <w:jc w:val="center"/>
              <w:rPr>
                <w:rFonts w:cstheme="minorHAnsi"/>
              </w:rPr>
            </w:pPr>
            <w:r w:rsidRPr="00364A28">
              <w:rPr>
                <w:rFonts w:cstheme="minorHAnsi"/>
              </w:rPr>
              <w:t>2013</w:t>
            </w:r>
          </w:p>
        </w:tc>
        <w:tc>
          <w:tcPr>
            <w:tcW w:w="990" w:type="dxa"/>
            <w:vAlign w:val="center"/>
          </w:tcPr>
          <w:p w:rsidR="00364A28" w:rsidRPr="00364A28" w:rsidRDefault="00364A28" w:rsidP="00364A28">
            <w:pPr>
              <w:jc w:val="center"/>
              <w:rPr>
                <w:rFonts w:cstheme="minorHAnsi"/>
              </w:rPr>
            </w:pPr>
            <w:r w:rsidRPr="00364A28">
              <w:rPr>
                <w:rFonts w:cstheme="minorHAnsi"/>
              </w:rPr>
              <w:t>2014</w:t>
            </w:r>
          </w:p>
        </w:tc>
        <w:tc>
          <w:tcPr>
            <w:tcW w:w="1080" w:type="dxa"/>
            <w:vAlign w:val="center"/>
          </w:tcPr>
          <w:p w:rsidR="00364A28" w:rsidRPr="00364A28" w:rsidRDefault="00364A28" w:rsidP="00364A28">
            <w:pPr>
              <w:jc w:val="center"/>
              <w:rPr>
                <w:rFonts w:cstheme="minorHAnsi"/>
              </w:rPr>
            </w:pPr>
            <w:r w:rsidRPr="00364A28">
              <w:rPr>
                <w:rFonts w:cstheme="minorHAnsi"/>
              </w:rPr>
              <w:t>2015</w:t>
            </w:r>
          </w:p>
        </w:tc>
        <w:tc>
          <w:tcPr>
            <w:tcW w:w="810" w:type="dxa"/>
            <w:vAlign w:val="center"/>
          </w:tcPr>
          <w:p w:rsidR="00364A28" w:rsidRPr="00364A28" w:rsidRDefault="00364A28" w:rsidP="00364A28">
            <w:pPr>
              <w:jc w:val="center"/>
              <w:rPr>
                <w:rFonts w:cstheme="minorHAnsi"/>
              </w:rPr>
            </w:pPr>
            <w:r w:rsidRPr="00364A28">
              <w:rPr>
                <w:rFonts w:cstheme="minorHAnsi"/>
              </w:rPr>
              <w:t>2016</w:t>
            </w:r>
          </w:p>
        </w:tc>
      </w:tr>
      <w:tr w:rsidR="00364A28" w:rsidRPr="00F860E9" w:rsidTr="00315DDC">
        <w:tc>
          <w:tcPr>
            <w:tcW w:w="1068" w:type="dxa"/>
          </w:tcPr>
          <w:p w:rsidR="00364A28" w:rsidRPr="00B763B5" w:rsidRDefault="00364A28" w:rsidP="00364A28">
            <w:pPr>
              <w:jc w:val="center"/>
              <w:rPr>
                <w:rFonts w:cstheme="minorHAnsi"/>
              </w:rPr>
            </w:pPr>
            <w:r w:rsidRPr="00B763B5">
              <w:rPr>
                <w:rFonts w:cstheme="minorHAnsi"/>
              </w:rPr>
              <w:t>Mark</w:t>
            </w:r>
          </w:p>
        </w:tc>
        <w:tc>
          <w:tcPr>
            <w:tcW w:w="912" w:type="dxa"/>
            <w:vAlign w:val="center"/>
          </w:tcPr>
          <w:p w:rsidR="00364A28" w:rsidRPr="00364A28" w:rsidRDefault="00364A28" w:rsidP="00364A28">
            <w:pPr>
              <w:jc w:val="center"/>
              <w:rPr>
                <w:rFonts w:cstheme="minorHAnsi"/>
              </w:rPr>
            </w:pPr>
            <w:r w:rsidRPr="00364A28">
              <w:rPr>
                <w:rFonts w:cstheme="minorHAnsi"/>
                <w:rtl/>
              </w:rPr>
              <w:t>558</w:t>
            </w:r>
          </w:p>
        </w:tc>
        <w:tc>
          <w:tcPr>
            <w:tcW w:w="1080" w:type="dxa"/>
            <w:vAlign w:val="center"/>
          </w:tcPr>
          <w:p w:rsidR="00364A28" w:rsidRPr="00364A28" w:rsidRDefault="00364A28" w:rsidP="00364A28">
            <w:pPr>
              <w:jc w:val="center"/>
              <w:rPr>
                <w:rFonts w:cstheme="minorHAnsi"/>
              </w:rPr>
            </w:pPr>
            <w:r w:rsidRPr="00364A28">
              <w:rPr>
                <w:rFonts w:cstheme="minorHAnsi"/>
              </w:rPr>
              <w:t>550</w:t>
            </w:r>
          </w:p>
        </w:tc>
        <w:tc>
          <w:tcPr>
            <w:tcW w:w="900" w:type="dxa"/>
            <w:vAlign w:val="center"/>
          </w:tcPr>
          <w:p w:rsidR="00364A28" w:rsidRPr="00364A28" w:rsidRDefault="00364A28" w:rsidP="00364A28">
            <w:pPr>
              <w:jc w:val="center"/>
              <w:rPr>
                <w:rFonts w:cstheme="minorHAnsi"/>
              </w:rPr>
            </w:pPr>
            <w:r w:rsidRPr="00364A28">
              <w:rPr>
                <w:rFonts w:cstheme="minorHAnsi"/>
                <w:rtl/>
              </w:rPr>
              <w:t>550</w:t>
            </w:r>
          </w:p>
        </w:tc>
        <w:tc>
          <w:tcPr>
            <w:tcW w:w="990" w:type="dxa"/>
            <w:vAlign w:val="center"/>
          </w:tcPr>
          <w:p w:rsidR="00364A28" w:rsidRPr="00364A28" w:rsidRDefault="00364A28" w:rsidP="00364A28">
            <w:pPr>
              <w:jc w:val="center"/>
              <w:rPr>
                <w:rFonts w:cstheme="minorHAnsi"/>
              </w:rPr>
            </w:pPr>
            <w:r w:rsidRPr="00364A28">
              <w:rPr>
                <w:rFonts w:cstheme="minorHAnsi"/>
              </w:rPr>
              <w:t>413</w:t>
            </w:r>
          </w:p>
        </w:tc>
        <w:tc>
          <w:tcPr>
            <w:tcW w:w="1080" w:type="dxa"/>
            <w:vAlign w:val="center"/>
          </w:tcPr>
          <w:p w:rsidR="00364A28" w:rsidRPr="00364A28" w:rsidRDefault="00364A28" w:rsidP="00364A28">
            <w:pPr>
              <w:jc w:val="center"/>
              <w:rPr>
                <w:rFonts w:cstheme="minorHAnsi"/>
              </w:rPr>
            </w:pPr>
            <w:r w:rsidRPr="00364A28">
              <w:rPr>
                <w:rFonts w:cstheme="minorHAnsi"/>
              </w:rPr>
              <w:t>723</w:t>
            </w:r>
          </w:p>
        </w:tc>
        <w:tc>
          <w:tcPr>
            <w:tcW w:w="810" w:type="dxa"/>
            <w:vAlign w:val="center"/>
          </w:tcPr>
          <w:p w:rsidR="00364A28" w:rsidRPr="00364A28" w:rsidRDefault="00364A28" w:rsidP="00364A28">
            <w:pPr>
              <w:jc w:val="center"/>
              <w:rPr>
                <w:rFonts w:cstheme="minorHAnsi"/>
              </w:rPr>
            </w:pPr>
            <w:r w:rsidRPr="00364A28">
              <w:rPr>
                <w:rFonts w:cstheme="minorHAnsi"/>
              </w:rPr>
              <w:t>708</w:t>
            </w:r>
          </w:p>
        </w:tc>
      </w:tr>
    </w:tbl>
    <w:p w:rsidR="00364A28" w:rsidRDefault="00364A28" w:rsidP="00364A28">
      <w:pPr>
        <w:jc w:val="center"/>
      </w:pPr>
    </w:p>
    <w:p w:rsidR="00EC44A4" w:rsidRDefault="00E7415B" w:rsidP="00E7415B">
      <w:pPr>
        <w:pStyle w:val="ListParagraph"/>
        <w:numPr>
          <w:ilvl w:val="0"/>
          <w:numId w:val="39"/>
        </w:numPr>
      </w:pPr>
      <w:r>
        <w:t>In comparison with the fifth reading, this indicator’s mark was lower by 15 points, but remained higher than the marks received in the first four readings.</w:t>
      </w:r>
    </w:p>
    <w:p w:rsidR="00E7415B" w:rsidRDefault="00E7415B" w:rsidP="00E7415B">
      <w:pPr>
        <w:ind w:left="360"/>
        <w:jc w:val="center"/>
      </w:pPr>
      <w:r>
        <w:t>Figure (17): Scores of indicator No. 45 in the six readings</w:t>
      </w:r>
    </w:p>
    <w:p w:rsidR="00F860E9" w:rsidRDefault="00E7415B" w:rsidP="00E7415B">
      <w:pPr>
        <w:jc w:val="center"/>
      </w:pPr>
      <w:r w:rsidRPr="001960DC">
        <w:rPr>
          <w:noProof/>
        </w:rPr>
        <w:drawing>
          <wp:inline distT="0" distB="0" distL="0" distR="0">
            <wp:extent cx="4332605" cy="2182495"/>
            <wp:effectExtent l="0" t="0" r="10795" b="825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860E9" w:rsidRDefault="00E7415B" w:rsidP="00EC44A4">
      <w:r>
        <w:t>Indicator No: 46</w:t>
      </w:r>
    </w:p>
    <w:p w:rsidR="00E7415B" w:rsidRPr="00FA0D33" w:rsidRDefault="00E7415B" w:rsidP="00FA0D33">
      <w:pPr>
        <w:rPr>
          <w:rFonts w:cstheme="minorHAnsi"/>
          <w:b/>
          <w:bCs/>
        </w:rPr>
      </w:pPr>
      <w:r w:rsidRPr="00FA0D33">
        <w:rPr>
          <w:b/>
          <w:bCs/>
        </w:rPr>
        <w:t xml:space="preserve">Indicator name: </w:t>
      </w:r>
      <w:r w:rsidR="00FA0D33" w:rsidRPr="00FA0D33">
        <w:rPr>
          <w:rFonts w:cstheme="minorHAnsi"/>
          <w:b/>
          <w:bCs/>
        </w:rPr>
        <w:t>People’s belief in the existence of corruption in public appointments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FA0D33" w:rsidRPr="00364A28" w:rsidTr="00315DDC">
        <w:tc>
          <w:tcPr>
            <w:tcW w:w="1068" w:type="dxa"/>
          </w:tcPr>
          <w:p w:rsidR="00FA0D33" w:rsidRPr="00B763B5" w:rsidRDefault="00FA0D33" w:rsidP="00FA0D33">
            <w:pPr>
              <w:tabs>
                <w:tab w:val="center" w:pos="426"/>
              </w:tabs>
              <w:jc w:val="center"/>
              <w:rPr>
                <w:rFonts w:cstheme="minorHAnsi"/>
              </w:rPr>
            </w:pPr>
            <w:r w:rsidRPr="00B763B5">
              <w:rPr>
                <w:rFonts w:cstheme="minorHAnsi"/>
              </w:rPr>
              <w:t>Period</w:t>
            </w:r>
          </w:p>
        </w:tc>
        <w:tc>
          <w:tcPr>
            <w:tcW w:w="912" w:type="dxa"/>
            <w:vAlign w:val="center"/>
          </w:tcPr>
          <w:p w:rsidR="00FA0D33" w:rsidRPr="00FA0D33" w:rsidRDefault="00FA0D33" w:rsidP="00FA0D33">
            <w:pPr>
              <w:jc w:val="center"/>
              <w:rPr>
                <w:rFonts w:cstheme="minorHAnsi"/>
              </w:rPr>
            </w:pPr>
            <w:r w:rsidRPr="00FA0D33">
              <w:rPr>
                <w:rFonts w:cstheme="minorHAnsi"/>
              </w:rPr>
              <w:t>2011</w:t>
            </w:r>
          </w:p>
        </w:tc>
        <w:tc>
          <w:tcPr>
            <w:tcW w:w="1080" w:type="dxa"/>
            <w:vAlign w:val="center"/>
          </w:tcPr>
          <w:p w:rsidR="00FA0D33" w:rsidRPr="00FA0D33" w:rsidRDefault="00FA0D33" w:rsidP="00FA0D33">
            <w:pPr>
              <w:jc w:val="center"/>
              <w:rPr>
                <w:rFonts w:cstheme="minorHAnsi"/>
              </w:rPr>
            </w:pPr>
            <w:r w:rsidRPr="00FA0D33">
              <w:rPr>
                <w:rFonts w:cstheme="minorHAnsi"/>
              </w:rPr>
              <w:t>2012</w:t>
            </w:r>
          </w:p>
        </w:tc>
        <w:tc>
          <w:tcPr>
            <w:tcW w:w="900" w:type="dxa"/>
            <w:vAlign w:val="center"/>
          </w:tcPr>
          <w:p w:rsidR="00FA0D33" w:rsidRPr="00FA0D33" w:rsidRDefault="00FA0D33" w:rsidP="00FA0D33">
            <w:pPr>
              <w:jc w:val="center"/>
              <w:rPr>
                <w:rFonts w:cstheme="minorHAnsi"/>
              </w:rPr>
            </w:pPr>
            <w:r w:rsidRPr="00FA0D33">
              <w:rPr>
                <w:rFonts w:cstheme="minorHAnsi"/>
              </w:rPr>
              <w:t>2013</w:t>
            </w:r>
          </w:p>
        </w:tc>
        <w:tc>
          <w:tcPr>
            <w:tcW w:w="990" w:type="dxa"/>
            <w:vAlign w:val="center"/>
          </w:tcPr>
          <w:p w:rsidR="00FA0D33" w:rsidRPr="00FA0D33" w:rsidRDefault="00FA0D33" w:rsidP="00FA0D33">
            <w:pPr>
              <w:jc w:val="center"/>
              <w:rPr>
                <w:rFonts w:cstheme="minorHAnsi"/>
              </w:rPr>
            </w:pPr>
            <w:r w:rsidRPr="00FA0D33">
              <w:rPr>
                <w:rFonts w:cstheme="minorHAnsi"/>
              </w:rPr>
              <w:t>2014</w:t>
            </w:r>
          </w:p>
        </w:tc>
        <w:tc>
          <w:tcPr>
            <w:tcW w:w="1080" w:type="dxa"/>
            <w:vAlign w:val="center"/>
          </w:tcPr>
          <w:p w:rsidR="00FA0D33" w:rsidRPr="00FA0D33" w:rsidRDefault="00FA0D33" w:rsidP="00FA0D33">
            <w:pPr>
              <w:jc w:val="center"/>
              <w:rPr>
                <w:rFonts w:cstheme="minorHAnsi"/>
              </w:rPr>
            </w:pPr>
            <w:r w:rsidRPr="00FA0D33">
              <w:rPr>
                <w:rFonts w:cstheme="minorHAnsi"/>
              </w:rPr>
              <w:t>2015</w:t>
            </w:r>
          </w:p>
        </w:tc>
        <w:tc>
          <w:tcPr>
            <w:tcW w:w="810" w:type="dxa"/>
            <w:vAlign w:val="center"/>
          </w:tcPr>
          <w:p w:rsidR="00FA0D33" w:rsidRPr="00FA0D33" w:rsidRDefault="00FA0D33" w:rsidP="00FA0D33">
            <w:pPr>
              <w:jc w:val="center"/>
              <w:rPr>
                <w:rFonts w:cstheme="minorHAnsi"/>
              </w:rPr>
            </w:pPr>
            <w:r w:rsidRPr="00FA0D33">
              <w:rPr>
                <w:rFonts w:cstheme="minorHAnsi"/>
              </w:rPr>
              <w:t>2016</w:t>
            </w:r>
          </w:p>
        </w:tc>
      </w:tr>
      <w:tr w:rsidR="00FA0D33" w:rsidRPr="00364A28" w:rsidTr="00315DDC">
        <w:tc>
          <w:tcPr>
            <w:tcW w:w="1068" w:type="dxa"/>
          </w:tcPr>
          <w:p w:rsidR="00FA0D33" w:rsidRPr="00B763B5" w:rsidRDefault="00FA0D33" w:rsidP="00FA0D33">
            <w:pPr>
              <w:jc w:val="center"/>
              <w:rPr>
                <w:rFonts w:cstheme="minorHAnsi"/>
              </w:rPr>
            </w:pPr>
            <w:r w:rsidRPr="00B763B5">
              <w:rPr>
                <w:rFonts w:cstheme="minorHAnsi"/>
              </w:rPr>
              <w:t>Mark</w:t>
            </w:r>
          </w:p>
        </w:tc>
        <w:tc>
          <w:tcPr>
            <w:tcW w:w="912" w:type="dxa"/>
            <w:vAlign w:val="center"/>
          </w:tcPr>
          <w:p w:rsidR="00FA0D33" w:rsidRPr="00FA0D33" w:rsidRDefault="00FA0D33" w:rsidP="00FA0D33">
            <w:pPr>
              <w:jc w:val="center"/>
              <w:rPr>
                <w:rFonts w:cstheme="minorHAnsi"/>
              </w:rPr>
            </w:pPr>
            <w:r w:rsidRPr="00FA0D33">
              <w:rPr>
                <w:rFonts w:cstheme="minorHAnsi"/>
              </w:rPr>
              <w:t> </w:t>
            </w:r>
          </w:p>
        </w:tc>
        <w:tc>
          <w:tcPr>
            <w:tcW w:w="1080" w:type="dxa"/>
            <w:vAlign w:val="center"/>
          </w:tcPr>
          <w:p w:rsidR="00FA0D33" w:rsidRPr="00FA0D33" w:rsidRDefault="00FA0D33" w:rsidP="00FA0D33">
            <w:pPr>
              <w:jc w:val="center"/>
              <w:rPr>
                <w:rFonts w:cstheme="minorHAnsi"/>
              </w:rPr>
            </w:pPr>
            <w:r w:rsidRPr="00FA0D33">
              <w:rPr>
                <w:rFonts w:cstheme="minorHAnsi"/>
              </w:rPr>
              <w:t>30</w:t>
            </w:r>
          </w:p>
        </w:tc>
        <w:tc>
          <w:tcPr>
            <w:tcW w:w="900" w:type="dxa"/>
            <w:vAlign w:val="center"/>
          </w:tcPr>
          <w:p w:rsidR="00FA0D33" w:rsidRPr="00FA0D33" w:rsidRDefault="00FA0D33" w:rsidP="00FA0D33">
            <w:pPr>
              <w:jc w:val="center"/>
              <w:rPr>
                <w:rFonts w:cstheme="minorHAnsi"/>
              </w:rPr>
            </w:pPr>
            <w:r w:rsidRPr="00FA0D33">
              <w:rPr>
                <w:rFonts w:cstheme="minorHAnsi"/>
                <w:rtl/>
              </w:rPr>
              <w:t>30</w:t>
            </w:r>
          </w:p>
        </w:tc>
        <w:tc>
          <w:tcPr>
            <w:tcW w:w="990" w:type="dxa"/>
            <w:vAlign w:val="center"/>
          </w:tcPr>
          <w:p w:rsidR="00FA0D33" w:rsidRPr="00FA0D33" w:rsidRDefault="00FA0D33" w:rsidP="00FA0D33">
            <w:pPr>
              <w:jc w:val="center"/>
              <w:rPr>
                <w:rFonts w:cstheme="minorHAnsi"/>
              </w:rPr>
            </w:pPr>
            <w:r w:rsidRPr="00FA0D33">
              <w:rPr>
                <w:rFonts w:cstheme="minorHAnsi"/>
              </w:rPr>
              <w:t>63</w:t>
            </w:r>
          </w:p>
        </w:tc>
        <w:tc>
          <w:tcPr>
            <w:tcW w:w="1080" w:type="dxa"/>
            <w:vAlign w:val="center"/>
          </w:tcPr>
          <w:p w:rsidR="00FA0D33" w:rsidRPr="00FA0D33" w:rsidRDefault="00FA0D33" w:rsidP="00FA0D33">
            <w:pPr>
              <w:jc w:val="center"/>
              <w:rPr>
                <w:rFonts w:cstheme="minorHAnsi"/>
              </w:rPr>
            </w:pPr>
            <w:r w:rsidRPr="00FA0D33">
              <w:rPr>
                <w:rFonts w:cstheme="minorHAnsi"/>
              </w:rPr>
              <w:t>63</w:t>
            </w:r>
          </w:p>
        </w:tc>
        <w:tc>
          <w:tcPr>
            <w:tcW w:w="810" w:type="dxa"/>
            <w:vAlign w:val="center"/>
          </w:tcPr>
          <w:p w:rsidR="00FA0D33" w:rsidRPr="00FA0D33" w:rsidRDefault="00FA0D33" w:rsidP="00FA0D33">
            <w:pPr>
              <w:jc w:val="center"/>
              <w:rPr>
                <w:rFonts w:cstheme="minorHAnsi"/>
              </w:rPr>
            </w:pPr>
            <w:r w:rsidRPr="00FA0D33">
              <w:rPr>
                <w:rFonts w:cstheme="minorHAnsi"/>
              </w:rPr>
              <w:t>63</w:t>
            </w:r>
          </w:p>
        </w:tc>
      </w:tr>
    </w:tbl>
    <w:p w:rsidR="00FA0D33" w:rsidRDefault="00FA0D33" w:rsidP="00FA0D33">
      <w:pPr>
        <w:jc w:val="center"/>
      </w:pPr>
    </w:p>
    <w:p w:rsidR="00FA0D33" w:rsidRDefault="00FA0D33" w:rsidP="00FA0D33">
      <w:pPr>
        <w:pStyle w:val="ListParagraph"/>
        <w:numPr>
          <w:ilvl w:val="0"/>
          <w:numId w:val="39"/>
        </w:numPr>
      </w:pPr>
      <w:r>
        <w:t xml:space="preserve">Results for this indicator relied on the 2014 Public Opinion Poll due to the absence of inclusion of this question in as an indicator in the 2016 Opinion Poll, which is under experiment by AMAN. </w:t>
      </w:r>
    </w:p>
    <w:p w:rsidR="00F860E9" w:rsidRDefault="00E52EDA" w:rsidP="00E52EDA">
      <w:r>
        <w:t>Indicator No: 47</w:t>
      </w:r>
    </w:p>
    <w:p w:rsidR="00E52EDA" w:rsidRPr="00E52EDA" w:rsidRDefault="00E52EDA" w:rsidP="00E52EDA">
      <w:pPr>
        <w:rPr>
          <w:rFonts w:cstheme="minorHAnsi"/>
          <w:b/>
          <w:bCs/>
          <w:color w:val="222222"/>
        </w:rPr>
      </w:pPr>
      <w:r w:rsidRPr="00E52EDA">
        <w:rPr>
          <w:b/>
          <w:bCs/>
        </w:rPr>
        <w:t xml:space="preserve">Indicator name: </w:t>
      </w:r>
      <w:r w:rsidRPr="00E52EDA">
        <w:rPr>
          <w:rFonts w:cstheme="minorHAnsi"/>
          <w:b/>
          <w:bCs/>
          <w:color w:val="222222"/>
        </w:rPr>
        <w:t>Non-ministerial public institutions submit their reports to reference parties as specified by</w:t>
      </w:r>
      <w:r>
        <w:rPr>
          <w:rFonts w:cstheme="minorHAnsi"/>
          <w:b/>
          <w:bCs/>
          <w:color w:val="222222"/>
        </w:rPr>
        <w:t xml:space="preserve"> its</w:t>
      </w:r>
      <w:r w:rsidRPr="00E52EDA">
        <w:rPr>
          <w:rFonts w:cstheme="minorHAnsi"/>
          <w:b/>
          <w:bCs/>
          <w:color w:val="222222"/>
        </w:rPr>
        <w:t xml:space="preserve"> law.</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E52EDA" w:rsidRPr="00FA0D33" w:rsidTr="00315DDC">
        <w:tc>
          <w:tcPr>
            <w:tcW w:w="1068" w:type="dxa"/>
          </w:tcPr>
          <w:p w:rsidR="00E52EDA" w:rsidRPr="00B763B5" w:rsidRDefault="00E52EDA" w:rsidP="00E52EDA">
            <w:pPr>
              <w:tabs>
                <w:tab w:val="center" w:pos="426"/>
              </w:tabs>
              <w:jc w:val="center"/>
              <w:rPr>
                <w:rFonts w:cstheme="minorHAnsi"/>
              </w:rPr>
            </w:pPr>
            <w:r w:rsidRPr="00B763B5">
              <w:rPr>
                <w:rFonts w:cstheme="minorHAnsi"/>
              </w:rPr>
              <w:t>Period</w:t>
            </w:r>
          </w:p>
        </w:tc>
        <w:tc>
          <w:tcPr>
            <w:tcW w:w="912" w:type="dxa"/>
            <w:vAlign w:val="center"/>
          </w:tcPr>
          <w:p w:rsidR="00E52EDA" w:rsidRPr="00E52EDA" w:rsidRDefault="00E52EDA" w:rsidP="00E52EDA">
            <w:pPr>
              <w:jc w:val="center"/>
              <w:rPr>
                <w:rFonts w:cstheme="minorHAnsi"/>
              </w:rPr>
            </w:pPr>
            <w:r w:rsidRPr="00E52EDA">
              <w:rPr>
                <w:rFonts w:cstheme="minorHAnsi"/>
              </w:rPr>
              <w:t>2011</w:t>
            </w:r>
          </w:p>
        </w:tc>
        <w:tc>
          <w:tcPr>
            <w:tcW w:w="1080" w:type="dxa"/>
            <w:vAlign w:val="center"/>
          </w:tcPr>
          <w:p w:rsidR="00E52EDA" w:rsidRPr="00E52EDA" w:rsidRDefault="00E52EDA" w:rsidP="00E52EDA">
            <w:pPr>
              <w:jc w:val="center"/>
              <w:rPr>
                <w:rFonts w:cstheme="minorHAnsi"/>
              </w:rPr>
            </w:pPr>
            <w:r w:rsidRPr="00E52EDA">
              <w:rPr>
                <w:rFonts w:cstheme="minorHAnsi"/>
              </w:rPr>
              <w:t>2012</w:t>
            </w:r>
          </w:p>
        </w:tc>
        <w:tc>
          <w:tcPr>
            <w:tcW w:w="900" w:type="dxa"/>
            <w:vAlign w:val="center"/>
          </w:tcPr>
          <w:p w:rsidR="00E52EDA" w:rsidRPr="00E52EDA" w:rsidRDefault="00E52EDA" w:rsidP="00E52EDA">
            <w:pPr>
              <w:jc w:val="center"/>
              <w:rPr>
                <w:rFonts w:cstheme="minorHAnsi"/>
              </w:rPr>
            </w:pPr>
            <w:r w:rsidRPr="00E52EDA">
              <w:rPr>
                <w:rFonts w:cstheme="minorHAnsi"/>
              </w:rPr>
              <w:t>2013</w:t>
            </w:r>
          </w:p>
        </w:tc>
        <w:tc>
          <w:tcPr>
            <w:tcW w:w="990" w:type="dxa"/>
            <w:vAlign w:val="center"/>
          </w:tcPr>
          <w:p w:rsidR="00E52EDA" w:rsidRPr="00E52EDA" w:rsidRDefault="00E52EDA" w:rsidP="00E52EDA">
            <w:pPr>
              <w:jc w:val="center"/>
              <w:rPr>
                <w:rFonts w:cstheme="minorHAnsi"/>
              </w:rPr>
            </w:pPr>
            <w:r w:rsidRPr="00E52EDA">
              <w:rPr>
                <w:rFonts w:cstheme="minorHAnsi"/>
              </w:rPr>
              <w:t>2014</w:t>
            </w:r>
          </w:p>
        </w:tc>
        <w:tc>
          <w:tcPr>
            <w:tcW w:w="1080" w:type="dxa"/>
            <w:vAlign w:val="center"/>
          </w:tcPr>
          <w:p w:rsidR="00E52EDA" w:rsidRPr="00E52EDA" w:rsidRDefault="00E52EDA" w:rsidP="00E52EDA">
            <w:pPr>
              <w:jc w:val="center"/>
              <w:rPr>
                <w:rFonts w:cstheme="minorHAnsi"/>
              </w:rPr>
            </w:pPr>
            <w:r w:rsidRPr="00E52EDA">
              <w:rPr>
                <w:rFonts w:cstheme="minorHAnsi"/>
              </w:rPr>
              <w:t>2015</w:t>
            </w:r>
          </w:p>
        </w:tc>
        <w:tc>
          <w:tcPr>
            <w:tcW w:w="810" w:type="dxa"/>
            <w:vAlign w:val="center"/>
          </w:tcPr>
          <w:p w:rsidR="00E52EDA" w:rsidRPr="00E52EDA" w:rsidRDefault="00E52EDA" w:rsidP="00E52EDA">
            <w:pPr>
              <w:jc w:val="center"/>
              <w:rPr>
                <w:rFonts w:cstheme="minorHAnsi"/>
              </w:rPr>
            </w:pPr>
            <w:r w:rsidRPr="00E52EDA">
              <w:rPr>
                <w:rFonts w:cstheme="minorHAnsi"/>
              </w:rPr>
              <w:t>2016</w:t>
            </w:r>
          </w:p>
        </w:tc>
      </w:tr>
      <w:tr w:rsidR="00E52EDA" w:rsidRPr="00FA0D33" w:rsidTr="00315DDC">
        <w:tc>
          <w:tcPr>
            <w:tcW w:w="1068" w:type="dxa"/>
          </w:tcPr>
          <w:p w:rsidR="00E52EDA" w:rsidRPr="00B763B5" w:rsidRDefault="00E52EDA" w:rsidP="00E52EDA">
            <w:pPr>
              <w:jc w:val="center"/>
              <w:rPr>
                <w:rFonts w:cstheme="minorHAnsi"/>
              </w:rPr>
            </w:pPr>
            <w:r w:rsidRPr="00B763B5">
              <w:rPr>
                <w:rFonts w:cstheme="minorHAnsi"/>
              </w:rPr>
              <w:t>Mark</w:t>
            </w:r>
          </w:p>
        </w:tc>
        <w:tc>
          <w:tcPr>
            <w:tcW w:w="912" w:type="dxa"/>
            <w:vAlign w:val="center"/>
          </w:tcPr>
          <w:p w:rsidR="00E52EDA" w:rsidRPr="00E52EDA" w:rsidRDefault="00E52EDA" w:rsidP="00E52EDA">
            <w:pPr>
              <w:jc w:val="center"/>
              <w:rPr>
                <w:rFonts w:cstheme="minorHAnsi"/>
              </w:rPr>
            </w:pPr>
            <w:r w:rsidRPr="00E52EDA">
              <w:rPr>
                <w:rFonts w:cstheme="minorHAnsi"/>
              </w:rPr>
              <w:t> </w:t>
            </w:r>
          </w:p>
        </w:tc>
        <w:tc>
          <w:tcPr>
            <w:tcW w:w="1080" w:type="dxa"/>
            <w:vAlign w:val="center"/>
          </w:tcPr>
          <w:p w:rsidR="00E52EDA" w:rsidRPr="00E52EDA" w:rsidRDefault="00E52EDA" w:rsidP="00E52EDA">
            <w:pPr>
              <w:jc w:val="center"/>
              <w:rPr>
                <w:rFonts w:cstheme="minorHAnsi"/>
              </w:rPr>
            </w:pPr>
            <w:r w:rsidRPr="00E52EDA">
              <w:rPr>
                <w:rFonts w:cstheme="minorHAnsi"/>
              </w:rPr>
              <w:t> </w:t>
            </w:r>
          </w:p>
        </w:tc>
        <w:tc>
          <w:tcPr>
            <w:tcW w:w="900" w:type="dxa"/>
            <w:vAlign w:val="center"/>
          </w:tcPr>
          <w:p w:rsidR="00E52EDA" w:rsidRPr="00E52EDA" w:rsidRDefault="00E52EDA" w:rsidP="00E52EDA">
            <w:pPr>
              <w:jc w:val="center"/>
              <w:rPr>
                <w:rFonts w:cstheme="minorHAnsi"/>
              </w:rPr>
            </w:pPr>
            <w:r w:rsidRPr="00E52EDA">
              <w:rPr>
                <w:rFonts w:cstheme="minorHAnsi"/>
                <w:rtl/>
              </w:rPr>
              <w:t> </w:t>
            </w:r>
          </w:p>
        </w:tc>
        <w:tc>
          <w:tcPr>
            <w:tcW w:w="990" w:type="dxa"/>
            <w:vAlign w:val="center"/>
          </w:tcPr>
          <w:p w:rsidR="00E52EDA" w:rsidRPr="00E52EDA" w:rsidRDefault="00E52EDA" w:rsidP="00E52EDA">
            <w:pPr>
              <w:jc w:val="center"/>
              <w:rPr>
                <w:rFonts w:cstheme="minorHAnsi"/>
              </w:rPr>
            </w:pPr>
            <w:r w:rsidRPr="00E52EDA">
              <w:rPr>
                <w:rFonts w:cstheme="minorHAnsi"/>
              </w:rPr>
              <w:t>296</w:t>
            </w:r>
          </w:p>
        </w:tc>
        <w:tc>
          <w:tcPr>
            <w:tcW w:w="1080" w:type="dxa"/>
            <w:vAlign w:val="center"/>
          </w:tcPr>
          <w:p w:rsidR="00E52EDA" w:rsidRPr="00E52EDA" w:rsidRDefault="00E52EDA" w:rsidP="00E52EDA">
            <w:pPr>
              <w:jc w:val="center"/>
              <w:rPr>
                <w:rFonts w:cstheme="minorHAnsi"/>
              </w:rPr>
            </w:pPr>
            <w:r w:rsidRPr="00E52EDA">
              <w:rPr>
                <w:rFonts w:cstheme="minorHAnsi"/>
              </w:rPr>
              <w:t>83</w:t>
            </w:r>
          </w:p>
        </w:tc>
        <w:tc>
          <w:tcPr>
            <w:tcW w:w="810" w:type="dxa"/>
            <w:vAlign w:val="center"/>
          </w:tcPr>
          <w:p w:rsidR="00E52EDA" w:rsidRPr="00E52EDA" w:rsidRDefault="00E52EDA" w:rsidP="00E52EDA">
            <w:pPr>
              <w:jc w:val="center"/>
              <w:rPr>
                <w:rFonts w:cstheme="minorHAnsi"/>
              </w:rPr>
            </w:pPr>
            <w:r w:rsidRPr="00E52EDA">
              <w:rPr>
                <w:rFonts w:cstheme="minorHAnsi"/>
              </w:rPr>
              <w:t>139</w:t>
            </w:r>
          </w:p>
        </w:tc>
      </w:tr>
    </w:tbl>
    <w:p w:rsidR="00E52EDA" w:rsidRDefault="00E52EDA" w:rsidP="00E52EDA">
      <w:pPr>
        <w:jc w:val="center"/>
      </w:pPr>
    </w:p>
    <w:p w:rsidR="00E52EDA" w:rsidRDefault="00E52EDA" w:rsidP="00E52EDA">
      <w:pPr>
        <w:pStyle w:val="ListParagraph"/>
        <w:numPr>
          <w:ilvl w:val="0"/>
          <w:numId w:val="39"/>
        </w:numPr>
      </w:pPr>
      <w:r>
        <w:t>This indicator’s mark was higher in the six reading than in the fifth reading, although it remained lower than half of the score received in the fourth reading, which was the first time this indicator was applied.  Nevertheless, this indicates a decline in one of the most important accountability tool for non-ministerial public institutions epitomized by submitting its annual reports to the government.</w:t>
      </w:r>
    </w:p>
    <w:p w:rsidR="00787252" w:rsidRDefault="00787252" w:rsidP="00787252">
      <w:pPr>
        <w:pStyle w:val="ListParagraph"/>
        <w:numPr>
          <w:ilvl w:val="0"/>
          <w:numId w:val="39"/>
        </w:numPr>
      </w:pPr>
      <w:r>
        <w:lastRenderedPageBreak/>
        <w:t>It is worth noting that this indicator was first applied in the fourth reading, which covered January 1, 2014-December 31, 2014; a period were amendments to the Index indicators was carried out.</w:t>
      </w:r>
    </w:p>
    <w:p w:rsidR="00E52EDA" w:rsidRDefault="00E52EDA" w:rsidP="00787252">
      <w:pPr>
        <w:pStyle w:val="ListParagraph"/>
      </w:pPr>
    </w:p>
    <w:p w:rsidR="00787252" w:rsidRDefault="00787252" w:rsidP="00787252">
      <w:pPr>
        <w:pStyle w:val="ListParagraph"/>
        <w:jc w:val="center"/>
      </w:pPr>
    </w:p>
    <w:p w:rsidR="00787252" w:rsidRDefault="00787252" w:rsidP="00787252">
      <w:pPr>
        <w:pStyle w:val="ListParagraph"/>
        <w:jc w:val="center"/>
      </w:pPr>
    </w:p>
    <w:p w:rsidR="00787252" w:rsidRPr="00787252" w:rsidRDefault="00787252" w:rsidP="00787252">
      <w:pPr>
        <w:jc w:val="center"/>
        <w:rPr>
          <w:b/>
          <w:bCs/>
        </w:rPr>
      </w:pPr>
      <w:r w:rsidRPr="00787252">
        <w:rPr>
          <w:b/>
          <w:bCs/>
        </w:rPr>
        <w:t>Figure (18): Scores of indicator No. 47 in the six readings</w:t>
      </w:r>
    </w:p>
    <w:p w:rsidR="00F860E9" w:rsidRDefault="00787252" w:rsidP="00787252">
      <w:pPr>
        <w:jc w:val="center"/>
      </w:pPr>
      <w:r w:rsidRPr="001960DC">
        <w:rPr>
          <w:noProof/>
        </w:rPr>
        <w:drawing>
          <wp:inline distT="0" distB="0" distL="0" distR="0">
            <wp:extent cx="4474845" cy="2229485"/>
            <wp:effectExtent l="0" t="0" r="1905" b="18415"/>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860E9" w:rsidRPr="00787252" w:rsidRDefault="0079615E" w:rsidP="0079615E">
      <w:pPr>
        <w:pStyle w:val="ListParagraph"/>
        <w:numPr>
          <w:ilvl w:val="0"/>
          <w:numId w:val="12"/>
        </w:numPr>
        <w:rPr>
          <w:b/>
          <w:bCs/>
          <w:sz w:val="24"/>
          <w:szCs w:val="24"/>
        </w:rPr>
      </w:pPr>
      <w:r>
        <w:rPr>
          <w:b/>
          <w:bCs/>
          <w:sz w:val="24"/>
          <w:szCs w:val="24"/>
        </w:rPr>
        <w:t xml:space="preserve">The </w:t>
      </w:r>
      <w:r w:rsidR="00787252" w:rsidRPr="00787252">
        <w:rPr>
          <w:b/>
          <w:bCs/>
          <w:sz w:val="24"/>
          <w:szCs w:val="24"/>
        </w:rPr>
        <w:t>Judiciary</w:t>
      </w:r>
      <w:r w:rsidR="0084125D">
        <w:rPr>
          <w:b/>
          <w:bCs/>
          <w:sz w:val="24"/>
          <w:szCs w:val="24"/>
        </w:rPr>
        <w:t xml:space="preserve"> Role </w:t>
      </w:r>
      <w:r w:rsidR="00787252" w:rsidRPr="00787252">
        <w:rPr>
          <w:b/>
          <w:bCs/>
          <w:sz w:val="24"/>
          <w:szCs w:val="24"/>
        </w:rPr>
        <w:t xml:space="preserve"> </w:t>
      </w:r>
    </w:p>
    <w:p w:rsidR="00F860E9" w:rsidRDefault="008B7BE9" w:rsidP="0093024C">
      <w:r>
        <w:t xml:space="preserve">There was </w:t>
      </w:r>
      <w:r w:rsidR="0079615E">
        <w:t xml:space="preserve">recently </w:t>
      </w:r>
      <w:r>
        <w:t>a specific and clear decline in the sovereignty and effectiveness of the judiciary</w:t>
      </w:r>
      <w:r w:rsidR="009A08AC">
        <w:t xml:space="preserve"> epitomized by</w:t>
      </w:r>
      <w:r>
        <w:t xml:space="preserve"> the High Judicial Council</w:t>
      </w:r>
      <w:r w:rsidR="0093024C">
        <w:t xml:space="preserve"> officially losing control over its sovereignty</w:t>
      </w:r>
      <w:r w:rsidR="00A2199A">
        <w:t xml:space="preserve">.  In addition, a significant decline </w:t>
      </w:r>
      <w:r w:rsidR="009A08AC">
        <w:t xml:space="preserve">occurred to </w:t>
      </w:r>
      <w:r w:rsidR="00A2199A">
        <w:t>the</w:t>
      </w:r>
      <w:r w:rsidR="0093024C">
        <w:t xml:space="preserve"> concept of what is a sovereign judiciary</w:t>
      </w:r>
      <w:r w:rsidR="00A2199A">
        <w:t xml:space="preserve"> </w:t>
      </w:r>
      <w:r w:rsidR="009A08AC">
        <w:t xml:space="preserve">as </w:t>
      </w:r>
      <w:r w:rsidR="00A2199A">
        <w:t>events of 2016 uncovered</w:t>
      </w:r>
      <w:r w:rsidR="009A08AC">
        <w:t xml:space="preserve"> </w:t>
      </w:r>
      <w:r w:rsidR="00A2199A">
        <w:t xml:space="preserve">the extent of </w:t>
      </w:r>
      <w:r w:rsidR="0093024C">
        <w:t>interference</w:t>
      </w:r>
      <w:r w:rsidR="00A2199A">
        <w:t xml:space="preserve"> and desire for control became apparent</w:t>
      </w:r>
      <w:r w:rsidR="0093024C">
        <w:t>,</w:t>
      </w:r>
      <w:r w:rsidR="00A2199A">
        <w:t xml:space="preserve"> not only</w:t>
      </w:r>
      <w:r w:rsidR="0093024C">
        <w:t xml:space="preserve"> by</w:t>
      </w:r>
      <w:r w:rsidR="00A2199A">
        <w:t xml:space="preserve"> the president’s office and its employees and advisors, but also by the Prime Minister and some ministers</w:t>
      </w:r>
      <w:r w:rsidR="009A08AC">
        <w:t xml:space="preserve"> and</w:t>
      </w:r>
      <w:r w:rsidR="00A2199A">
        <w:t xml:space="preserve"> officials of the security apparatus.  This intervention and power struggle was most noticeable </w:t>
      </w:r>
      <w:r w:rsidR="009A08AC">
        <w:t>when</w:t>
      </w:r>
      <w:r w:rsidR="00A2199A">
        <w:t xml:space="preserve"> the above mentioned figures fought o</w:t>
      </w:r>
      <w:r w:rsidR="00A703FB">
        <w:t xml:space="preserve">ver appointments of </w:t>
      </w:r>
      <w:r w:rsidR="00FE11C3">
        <w:t xml:space="preserve">the Council’s </w:t>
      </w:r>
      <w:r w:rsidR="00A703FB">
        <w:t>judges, commissions</w:t>
      </w:r>
      <w:r w:rsidR="00FE11C3">
        <w:t>,</w:t>
      </w:r>
      <w:r w:rsidR="00A703FB">
        <w:t xml:space="preserve"> </w:t>
      </w:r>
      <w:r w:rsidR="009A08AC">
        <w:t>as well as the appointment of</w:t>
      </w:r>
      <w:r w:rsidR="00A703FB">
        <w:t xml:space="preserve"> </w:t>
      </w:r>
      <w:r w:rsidR="009A08AC">
        <w:t>the Head</w:t>
      </w:r>
      <w:r w:rsidR="00A703FB">
        <w:t xml:space="preserve"> of the High Judicial Council. These parties were not reluctant to use the judicial authority to defend decisions taken by influential figures in order to achieve personal g</w:t>
      </w:r>
      <w:r w:rsidR="00882300">
        <w:t>ains in legal cases that the PA is not even</w:t>
      </w:r>
      <w:r w:rsidR="00A703FB">
        <w:t xml:space="preserve"> a party to.   </w:t>
      </w:r>
      <w:r w:rsidR="00A2199A">
        <w:t xml:space="preserve"> </w:t>
      </w:r>
    </w:p>
    <w:p w:rsidR="00EC44A4" w:rsidRDefault="00787252" w:rsidP="00EC44A4">
      <w:r>
        <w:t>Indicator No:</w:t>
      </w:r>
      <w:r w:rsidR="00FA3C22">
        <w:t xml:space="preserve"> 48</w:t>
      </w:r>
    </w:p>
    <w:p w:rsidR="00787252" w:rsidRPr="00787252" w:rsidRDefault="00787252" w:rsidP="00EC44A4">
      <w:pPr>
        <w:rPr>
          <w:b/>
          <w:bCs/>
        </w:rPr>
      </w:pPr>
      <w:r w:rsidRPr="00787252">
        <w:rPr>
          <w:b/>
          <w:bCs/>
        </w:rPr>
        <w:t>Indicator Name: the existence of a judiciary inspection commission</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787252" w:rsidRPr="00E52EDA" w:rsidTr="00315DDC">
        <w:tc>
          <w:tcPr>
            <w:tcW w:w="1068" w:type="dxa"/>
          </w:tcPr>
          <w:p w:rsidR="00787252" w:rsidRPr="00B763B5" w:rsidRDefault="00787252" w:rsidP="00787252">
            <w:pPr>
              <w:tabs>
                <w:tab w:val="center" w:pos="426"/>
              </w:tabs>
              <w:jc w:val="center"/>
              <w:rPr>
                <w:rFonts w:cstheme="minorHAnsi"/>
              </w:rPr>
            </w:pPr>
            <w:r w:rsidRPr="00B763B5">
              <w:rPr>
                <w:rFonts w:cstheme="minorHAnsi"/>
              </w:rPr>
              <w:t>Period</w:t>
            </w:r>
          </w:p>
        </w:tc>
        <w:tc>
          <w:tcPr>
            <w:tcW w:w="912" w:type="dxa"/>
            <w:vAlign w:val="center"/>
          </w:tcPr>
          <w:p w:rsidR="00787252" w:rsidRPr="00787252" w:rsidRDefault="00787252" w:rsidP="00787252">
            <w:pPr>
              <w:jc w:val="center"/>
              <w:rPr>
                <w:rFonts w:cstheme="minorHAnsi"/>
              </w:rPr>
            </w:pPr>
            <w:r w:rsidRPr="00787252">
              <w:rPr>
                <w:rFonts w:cstheme="minorHAnsi"/>
              </w:rPr>
              <w:t>2011</w:t>
            </w:r>
          </w:p>
        </w:tc>
        <w:tc>
          <w:tcPr>
            <w:tcW w:w="1080" w:type="dxa"/>
            <w:vAlign w:val="center"/>
          </w:tcPr>
          <w:p w:rsidR="00787252" w:rsidRPr="00787252" w:rsidRDefault="00787252" w:rsidP="00787252">
            <w:pPr>
              <w:jc w:val="center"/>
              <w:rPr>
                <w:rFonts w:cstheme="minorHAnsi"/>
              </w:rPr>
            </w:pPr>
            <w:r w:rsidRPr="00787252">
              <w:rPr>
                <w:rFonts w:cstheme="minorHAnsi"/>
              </w:rPr>
              <w:t>2012</w:t>
            </w:r>
          </w:p>
        </w:tc>
        <w:tc>
          <w:tcPr>
            <w:tcW w:w="900" w:type="dxa"/>
            <w:vAlign w:val="center"/>
          </w:tcPr>
          <w:p w:rsidR="00787252" w:rsidRPr="00787252" w:rsidRDefault="00787252" w:rsidP="00787252">
            <w:pPr>
              <w:jc w:val="center"/>
              <w:rPr>
                <w:rFonts w:cstheme="minorHAnsi"/>
              </w:rPr>
            </w:pPr>
            <w:r w:rsidRPr="00787252">
              <w:rPr>
                <w:rFonts w:cstheme="minorHAnsi"/>
              </w:rPr>
              <w:t>2013</w:t>
            </w:r>
          </w:p>
        </w:tc>
        <w:tc>
          <w:tcPr>
            <w:tcW w:w="990" w:type="dxa"/>
            <w:vAlign w:val="center"/>
          </w:tcPr>
          <w:p w:rsidR="00787252" w:rsidRPr="00787252" w:rsidRDefault="00787252" w:rsidP="00787252">
            <w:pPr>
              <w:jc w:val="center"/>
              <w:rPr>
                <w:rFonts w:cstheme="minorHAnsi"/>
              </w:rPr>
            </w:pPr>
            <w:r w:rsidRPr="00787252">
              <w:rPr>
                <w:rFonts w:cstheme="minorHAnsi"/>
              </w:rPr>
              <w:t>2014</w:t>
            </w:r>
          </w:p>
        </w:tc>
        <w:tc>
          <w:tcPr>
            <w:tcW w:w="1080" w:type="dxa"/>
            <w:vAlign w:val="center"/>
          </w:tcPr>
          <w:p w:rsidR="00787252" w:rsidRPr="00787252" w:rsidRDefault="00787252" w:rsidP="00787252">
            <w:pPr>
              <w:jc w:val="center"/>
              <w:rPr>
                <w:rFonts w:cstheme="minorHAnsi"/>
              </w:rPr>
            </w:pPr>
            <w:r w:rsidRPr="00787252">
              <w:rPr>
                <w:rFonts w:cstheme="minorHAnsi"/>
              </w:rPr>
              <w:t>2015</w:t>
            </w:r>
          </w:p>
        </w:tc>
        <w:tc>
          <w:tcPr>
            <w:tcW w:w="810" w:type="dxa"/>
            <w:vAlign w:val="center"/>
          </w:tcPr>
          <w:p w:rsidR="00787252" w:rsidRPr="00787252" w:rsidRDefault="00787252" w:rsidP="00787252">
            <w:pPr>
              <w:jc w:val="center"/>
              <w:rPr>
                <w:rFonts w:cstheme="minorHAnsi"/>
              </w:rPr>
            </w:pPr>
            <w:r w:rsidRPr="00787252">
              <w:rPr>
                <w:rFonts w:cstheme="minorHAnsi"/>
              </w:rPr>
              <w:t>2016</w:t>
            </w:r>
          </w:p>
        </w:tc>
      </w:tr>
      <w:tr w:rsidR="00787252" w:rsidRPr="00E52EDA" w:rsidTr="00315DDC">
        <w:tc>
          <w:tcPr>
            <w:tcW w:w="1068" w:type="dxa"/>
          </w:tcPr>
          <w:p w:rsidR="00787252" w:rsidRPr="00B763B5" w:rsidRDefault="00787252" w:rsidP="00787252">
            <w:pPr>
              <w:jc w:val="center"/>
              <w:rPr>
                <w:rFonts w:cstheme="minorHAnsi"/>
              </w:rPr>
            </w:pPr>
            <w:r w:rsidRPr="00B763B5">
              <w:rPr>
                <w:rFonts w:cstheme="minorHAnsi"/>
              </w:rPr>
              <w:t>Mark</w:t>
            </w:r>
          </w:p>
        </w:tc>
        <w:tc>
          <w:tcPr>
            <w:tcW w:w="912" w:type="dxa"/>
            <w:vAlign w:val="center"/>
          </w:tcPr>
          <w:p w:rsidR="00787252" w:rsidRPr="00787252" w:rsidRDefault="00787252" w:rsidP="00787252">
            <w:pPr>
              <w:jc w:val="center"/>
              <w:rPr>
                <w:rFonts w:cstheme="minorHAnsi"/>
              </w:rPr>
            </w:pPr>
            <w:r w:rsidRPr="00787252">
              <w:rPr>
                <w:rFonts w:cstheme="minorHAnsi"/>
                <w:rtl/>
              </w:rPr>
              <w:t>1000</w:t>
            </w:r>
          </w:p>
        </w:tc>
        <w:tc>
          <w:tcPr>
            <w:tcW w:w="1080" w:type="dxa"/>
            <w:vAlign w:val="center"/>
          </w:tcPr>
          <w:p w:rsidR="00787252" w:rsidRPr="00787252" w:rsidRDefault="00787252" w:rsidP="00787252">
            <w:pPr>
              <w:jc w:val="center"/>
              <w:rPr>
                <w:rFonts w:cstheme="minorHAnsi"/>
                <w:rtl/>
              </w:rPr>
            </w:pPr>
            <w:r w:rsidRPr="00787252">
              <w:rPr>
                <w:rFonts w:cstheme="minorHAnsi"/>
              </w:rPr>
              <w:t>1000</w:t>
            </w:r>
          </w:p>
        </w:tc>
        <w:tc>
          <w:tcPr>
            <w:tcW w:w="900" w:type="dxa"/>
            <w:vAlign w:val="center"/>
          </w:tcPr>
          <w:p w:rsidR="00787252" w:rsidRPr="00787252" w:rsidRDefault="00787252" w:rsidP="00787252">
            <w:pPr>
              <w:jc w:val="center"/>
              <w:rPr>
                <w:rFonts w:cstheme="minorHAnsi"/>
              </w:rPr>
            </w:pPr>
            <w:r w:rsidRPr="00787252">
              <w:rPr>
                <w:rFonts w:cstheme="minorHAnsi"/>
              </w:rPr>
              <w:t>1000</w:t>
            </w:r>
          </w:p>
        </w:tc>
        <w:tc>
          <w:tcPr>
            <w:tcW w:w="990" w:type="dxa"/>
            <w:vAlign w:val="center"/>
          </w:tcPr>
          <w:p w:rsidR="00787252" w:rsidRPr="00787252" w:rsidRDefault="00787252" w:rsidP="00787252">
            <w:pPr>
              <w:jc w:val="center"/>
              <w:rPr>
                <w:rFonts w:cstheme="minorHAnsi"/>
              </w:rPr>
            </w:pPr>
            <w:r w:rsidRPr="00787252">
              <w:rPr>
                <w:rFonts w:cstheme="minorHAnsi"/>
              </w:rPr>
              <w:t>1000</w:t>
            </w:r>
          </w:p>
        </w:tc>
        <w:tc>
          <w:tcPr>
            <w:tcW w:w="1080" w:type="dxa"/>
            <w:vAlign w:val="center"/>
          </w:tcPr>
          <w:p w:rsidR="00787252" w:rsidRPr="00787252" w:rsidRDefault="00787252" w:rsidP="00787252">
            <w:pPr>
              <w:jc w:val="center"/>
              <w:rPr>
                <w:rFonts w:cstheme="minorHAnsi"/>
              </w:rPr>
            </w:pPr>
            <w:r w:rsidRPr="00787252">
              <w:rPr>
                <w:rFonts w:cstheme="minorHAnsi"/>
              </w:rPr>
              <w:t>1000</w:t>
            </w:r>
          </w:p>
        </w:tc>
        <w:tc>
          <w:tcPr>
            <w:tcW w:w="810" w:type="dxa"/>
            <w:vAlign w:val="center"/>
          </w:tcPr>
          <w:p w:rsidR="00787252" w:rsidRPr="00787252" w:rsidRDefault="00787252" w:rsidP="00787252">
            <w:pPr>
              <w:jc w:val="center"/>
              <w:rPr>
                <w:rFonts w:cstheme="minorHAnsi"/>
              </w:rPr>
            </w:pPr>
            <w:r w:rsidRPr="00787252">
              <w:rPr>
                <w:rFonts w:cstheme="minorHAnsi"/>
              </w:rPr>
              <w:t>1000</w:t>
            </w:r>
          </w:p>
        </w:tc>
      </w:tr>
    </w:tbl>
    <w:p w:rsidR="00787252" w:rsidRDefault="00787252" w:rsidP="00787252">
      <w:pPr>
        <w:jc w:val="center"/>
      </w:pPr>
    </w:p>
    <w:p w:rsidR="00EC44A4" w:rsidRDefault="00787252" w:rsidP="00787252">
      <w:pPr>
        <w:pStyle w:val="ListParagraph"/>
        <w:numPr>
          <w:ilvl w:val="0"/>
          <w:numId w:val="40"/>
        </w:numPr>
      </w:pPr>
      <w:r>
        <w:t>This indicator received the mark of 1000 in all six readings.</w:t>
      </w:r>
    </w:p>
    <w:p w:rsidR="00787252" w:rsidRDefault="00787252" w:rsidP="00787252">
      <w:r>
        <w:lastRenderedPageBreak/>
        <w:t>Indicator No: 49</w:t>
      </w:r>
    </w:p>
    <w:p w:rsidR="00787252" w:rsidRPr="00787252" w:rsidRDefault="00787252" w:rsidP="00787252">
      <w:pPr>
        <w:rPr>
          <w:b/>
          <w:bCs/>
        </w:rPr>
      </w:pPr>
      <w:r w:rsidRPr="00787252">
        <w:rPr>
          <w:b/>
          <w:bCs/>
        </w:rPr>
        <w:t>Indicator name: an independent and effective judiciary</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787252" w:rsidRPr="00787252" w:rsidTr="00315DDC">
        <w:tc>
          <w:tcPr>
            <w:tcW w:w="1068" w:type="dxa"/>
          </w:tcPr>
          <w:p w:rsidR="00787252" w:rsidRPr="00B763B5" w:rsidRDefault="00787252" w:rsidP="00787252">
            <w:pPr>
              <w:tabs>
                <w:tab w:val="center" w:pos="426"/>
              </w:tabs>
              <w:jc w:val="center"/>
              <w:rPr>
                <w:rFonts w:cstheme="minorHAnsi"/>
              </w:rPr>
            </w:pPr>
            <w:r w:rsidRPr="00B763B5">
              <w:rPr>
                <w:rFonts w:cstheme="minorHAnsi"/>
              </w:rPr>
              <w:t>Period</w:t>
            </w:r>
          </w:p>
        </w:tc>
        <w:tc>
          <w:tcPr>
            <w:tcW w:w="912" w:type="dxa"/>
            <w:vAlign w:val="center"/>
          </w:tcPr>
          <w:p w:rsidR="00787252" w:rsidRPr="00787252" w:rsidRDefault="00787252" w:rsidP="00787252">
            <w:pPr>
              <w:jc w:val="center"/>
              <w:rPr>
                <w:rFonts w:cstheme="minorHAnsi"/>
              </w:rPr>
            </w:pPr>
            <w:r w:rsidRPr="00787252">
              <w:rPr>
                <w:rFonts w:cstheme="minorHAnsi"/>
              </w:rPr>
              <w:t>2011</w:t>
            </w:r>
          </w:p>
        </w:tc>
        <w:tc>
          <w:tcPr>
            <w:tcW w:w="1080" w:type="dxa"/>
            <w:vAlign w:val="center"/>
          </w:tcPr>
          <w:p w:rsidR="00787252" w:rsidRPr="00787252" w:rsidRDefault="00787252" w:rsidP="00787252">
            <w:pPr>
              <w:jc w:val="center"/>
              <w:rPr>
                <w:rFonts w:cstheme="minorHAnsi"/>
              </w:rPr>
            </w:pPr>
            <w:r w:rsidRPr="00787252">
              <w:rPr>
                <w:rFonts w:cstheme="minorHAnsi"/>
              </w:rPr>
              <w:t>2012</w:t>
            </w:r>
          </w:p>
        </w:tc>
        <w:tc>
          <w:tcPr>
            <w:tcW w:w="900" w:type="dxa"/>
            <w:vAlign w:val="center"/>
          </w:tcPr>
          <w:p w:rsidR="00787252" w:rsidRPr="00787252" w:rsidRDefault="00787252" w:rsidP="00787252">
            <w:pPr>
              <w:jc w:val="center"/>
              <w:rPr>
                <w:rFonts w:cstheme="minorHAnsi"/>
              </w:rPr>
            </w:pPr>
            <w:r w:rsidRPr="00787252">
              <w:rPr>
                <w:rFonts w:cstheme="minorHAnsi"/>
              </w:rPr>
              <w:t>2013</w:t>
            </w:r>
          </w:p>
        </w:tc>
        <w:tc>
          <w:tcPr>
            <w:tcW w:w="990" w:type="dxa"/>
            <w:vAlign w:val="center"/>
          </w:tcPr>
          <w:p w:rsidR="00787252" w:rsidRPr="00787252" w:rsidRDefault="00787252" w:rsidP="00787252">
            <w:pPr>
              <w:jc w:val="center"/>
              <w:rPr>
                <w:rFonts w:cstheme="minorHAnsi"/>
              </w:rPr>
            </w:pPr>
            <w:r w:rsidRPr="00787252">
              <w:rPr>
                <w:rFonts w:cstheme="minorHAnsi"/>
              </w:rPr>
              <w:t>2014</w:t>
            </w:r>
          </w:p>
        </w:tc>
        <w:tc>
          <w:tcPr>
            <w:tcW w:w="1080" w:type="dxa"/>
            <w:vAlign w:val="center"/>
          </w:tcPr>
          <w:p w:rsidR="00787252" w:rsidRPr="00787252" w:rsidRDefault="00787252" w:rsidP="00787252">
            <w:pPr>
              <w:jc w:val="center"/>
              <w:rPr>
                <w:rFonts w:cstheme="minorHAnsi"/>
              </w:rPr>
            </w:pPr>
            <w:r w:rsidRPr="00787252">
              <w:rPr>
                <w:rFonts w:cstheme="minorHAnsi"/>
              </w:rPr>
              <w:t>2015</w:t>
            </w:r>
          </w:p>
        </w:tc>
        <w:tc>
          <w:tcPr>
            <w:tcW w:w="810" w:type="dxa"/>
            <w:vAlign w:val="center"/>
          </w:tcPr>
          <w:p w:rsidR="00787252" w:rsidRPr="00787252" w:rsidRDefault="00787252" w:rsidP="00787252">
            <w:pPr>
              <w:jc w:val="center"/>
              <w:rPr>
                <w:rFonts w:cstheme="minorHAnsi"/>
              </w:rPr>
            </w:pPr>
            <w:r w:rsidRPr="00787252">
              <w:rPr>
                <w:rFonts w:cstheme="minorHAnsi"/>
              </w:rPr>
              <w:t>2016</w:t>
            </w:r>
          </w:p>
        </w:tc>
      </w:tr>
      <w:tr w:rsidR="00787252" w:rsidRPr="00787252" w:rsidTr="00315DDC">
        <w:tc>
          <w:tcPr>
            <w:tcW w:w="1068" w:type="dxa"/>
          </w:tcPr>
          <w:p w:rsidR="00787252" w:rsidRPr="00B763B5" w:rsidRDefault="00787252" w:rsidP="00787252">
            <w:pPr>
              <w:jc w:val="center"/>
              <w:rPr>
                <w:rFonts w:cstheme="minorHAnsi"/>
              </w:rPr>
            </w:pPr>
            <w:r w:rsidRPr="00B763B5">
              <w:rPr>
                <w:rFonts w:cstheme="minorHAnsi"/>
              </w:rPr>
              <w:t>Mark</w:t>
            </w:r>
          </w:p>
        </w:tc>
        <w:tc>
          <w:tcPr>
            <w:tcW w:w="912" w:type="dxa"/>
            <w:vAlign w:val="center"/>
          </w:tcPr>
          <w:p w:rsidR="00787252" w:rsidRPr="00787252" w:rsidRDefault="00787252" w:rsidP="00787252">
            <w:pPr>
              <w:jc w:val="center"/>
              <w:rPr>
                <w:rFonts w:cstheme="minorHAnsi"/>
              </w:rPr>
            </w:pPr>
            <w:r w:rsidRPr="00787252">
              <w:rPr>
                <w:rFonts w:cstheme="minorHAnsi"/>
                <w:rtl/>
              </w:rPr>
              <w:t>145</w:t>
            </w:r>
          </w:p>
        </w:tc>
        <w:tc>
          <w:tcPr>
            <w:tcW w:w="1080" w:type="dxa"/>
            <w:vAlign w:val="center"/>
          </w:tcPr>
          <w:p w:rsidR="00787252" w:rsidRPr="00787252" w:rsidRDefault="00787252" w:rsidP="00787252">
            <w:pPr>
              <w:jc w:val="center"/>
              <w:rPr>
                <w:rFonts w:cstheme="minorHAnsi"/>
                <w:rtl/>
              </w:rPr>
            </w:pPr>
            <w:r w:rsidRPr="00787252">
              <w:rPr>
                <w:rFonts w:cstheme="minorHAnsi"/>
              </w:rPr>
              <w:t>146</w:t>
            </w:r>
          </w:p>
        </w:tc>
        <w:tc>
          <w:tcPr>
            <w:tcW w:w="900" w:type="dxa"/>
            <w:vAlign w:val="center"/>
          </w:tcPr>
          <w:p w:rsidR="00787252" w:rsidRPr="00787252" w:rsidRDefault="00787252" w:rsidP="00787252">
            <w:pPr>
              <w:jc w:val="center"/>
              <w:rPr>
                <w:rFonts w:cstheme="minorHAnsi"/>
              </w:rPr>
            </w:pPr>
            <w:r w:rsidRPr="00787252">
              <w:rPr>
                <w:rFonts w:cstheme="minorHAnsi"/>
              </w:rPr>
              <w:t>568</w:t>
            </w:r>
          </w:p>
        </w:tc>
        <w:tc>
          <w:tcPr>
            <w:tcW w:w="990" w:type="dxa"/>
            <w:vAlign w:val="center"/>
          </w:tcPr>
          <w:p w:rsidR="00787252" w:rsidRPr="00787252" w:rsidRDefault="00787252" w:rsidP="00787252">
            <w:pPr>
              <w:jc w:val="center"/>
              <w:rPr>
                <w:rFonts w:cstheme="minorHAnsi"/>
              </w:rPr>
            </w:pPr>
            <w:r w:rsidRPr="00787252">
              <w:rPr>
                <w:rFonts w:cstheme="minorHAnsi"/>
              </w:rPr>
              <w:t>657</w:t>
            </w:r>
          </w:p>
        </w:tc>
        <w:tc>
          <w:tcPr>
            <w:tcW w:w="1080" w:type="dxa"/>
            <w:vAlign w:val="center"/>
          </w:tcPr>
          <w:p w:rsidR="00787252" w:rsidRPr="00787252" w:rsidRDefault="00787252" w:rsidP="00787252">
            <w:pPr>
              <w:jc w:val="center"/>
              <w:rPr>
                <w:rFonts w:cstheme="minorHAnsi"/>
              </w:rPr>
            </w:pPr>
            <w:r w:rsidRPr="00787252">
              <w:rPr>
                <w:rFonts w:cstheme="minorHAnsi"/>
              </w:rPr>
              <w:t>732</w:t>
            </w:r>
          </w:p>
        </w:tc>
        <w:tc>
          <w:tcPr>
            <w:tcW w:w="810" w:type="dxa"/>
            <w:vAlign w:val="center"/>
          </w:tcPr>
          <w:p w:rsidR="00787252" w:rsidRPr="00787252" w:rsidRDefault="00787252" w:rsidP="00787252">
            <w:pPr>
              <w:jc w:val="center"/>
              <w:rPr>
                <w:rFonts w:cstheme="minorHAnsi"/>
              </w:rPr>
            </w:pPr>
            <w:r w:rsidRPr="00787252">
              <w:rPr>
                <w:rFonts w:cstheme="minorHAnsi"/>
              </w:rPr>
              <w:t>611</w:t>
            </w:r>
          </w:p>
        </w:tc>
      </w:tr>
    </w:tbl>
    <w:p w:rsidR="00761A31" w:rsidRDefault="00761A31" w:rsidP="00761A31">
      <w:pPr>
        <w:jc w:val="center"/>
      </w:pPr>
    </w:p>
    <w:p w:rsidR="00761A31" w:rsidRDefault="00FA3C22" w:rsidP="00FA3C22">
      <w:pPr>
        <w:pStyle w:val="ListParagraph"/>
        <w:numPr>
          <w:ilvl w:val="0"/>
          <w:numId w:val="40"/>
        </w:numPr>
      </w:pPr>
      <w:r>
        <w:t xml:space="preserve">This indicator’s score witnessed a decline in the sixth reading comparing to the fifth reading (611 VS. 732). However, scores of this indicator ascended steadily during the first five readings before descending due to </w:t>
      </w:r>
      <w:r w:rsidR="009E02FA">
        <w:t>the low sentences issued by the Anti-Corruption Court in comparison with the number of cases received in 2016.</w:t>
      </w:r>
    </w:p>
    <w:p w:rsidR="00761A31" w:rsidRDefault="00761A31" w:rsidP="00761A31">
      <w:pPr>
        <w:jc w:val="center"/>
      </w:pPr>
    </w:p>
    <w:p w:rsidR="00761A31" w:rsidRPr="00DC1B64" w:rsidRDefault="00761A31" w:rsidP="00761A31">
      <w:pPr>
        <w:jc w:val="center"/>
        <w:rPr>
          <w:b/>
          <w:bCs/>
        </w:rPr>
      </w:pPr>
      <w:r w:rsidRPr="00DC1B64">
        <w:rPr>
          <w:b/>
          <w:bCs/>
        </w:rPr>
        <w:t>Figure (19): Scores of indicator No. 49 in the six readings</w:t>
      </w:r>
    </w:p>
    <w:p w:rsidR="00FA0D33" w:rsidRDefault="00761A31" w:rsidP="00761A31">
      <w:pPr>
        <w:jc w:val="center"/>
      </w:pPr>
      <w:r w:rsidRPr="001960DC">
        <w:rPr>
          <w:noProof/>
        </w:rPr>
        <w:drawing>
          <wp:inline distT="0" distB="0" distL="0" distR="0">
            <wp:extent cx="4571365" cy="2086610"/>
            <wp:effectExtent l="0" t="0" r="635" b="889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A0D33" w:rsidRDefault="00761A31" w:rsidP="00EC44A4">
      <w:r>
        <w:t>Indicator No: 50</w:t>
      </w:r>
    </w:p>
    <w:p w:rsidR="00761A31" w:rsidRPr="008F2FDC" w:rsidRDefault="00761A31" w:rsidP="00761A31">
      <w:pPr>
        <w:rPr>
          <w:rFonts w:cstheme="minorHAnsi"/>
          <w:b/>
          <w:bCs/>
          <w:color w:val="222222"/>
        </w:rPr>
      </w:pPr>
      <w:r w:rsidRPr="008F2FDC">
        <w:rPr>
          <w:b/>
          <w:bCs/>
        </w:rPr>
        <w:t xml:space="preserve">Indicator name: </w:t>
      </w:r>
      <w:r w:rsidRPr="008F2FDC">
        <w:rPr>
          <w:rFonts w:cstheme="minorHAnsi"/>
          <w:b/>
          <w:bCs/>
          <w:color w:val="222222"/>
        </w:rPr>
        <w:t>The ratio of corruption cases referred by the prosecution to the judiciary in comparison with the number of cases received by the prosecution.</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761A31" w:rsidRPr="00787252" w:rsidTr="00315DDC">
        <w:tc>
          <w:tcPr>
            <w:tcW w:w="1068" w:type="dxa"/>
          </w:tcPr>
          <w:p w:rsidR="00761A31" w:rsidRPr="00B763B5" w:rsidRDefault="00761A31" w:rsidP="00761A31">
            <w:pPr>
              <w:tabs>
                <w:tab w:val="center" w:pos="426"/>
              </w:tabs>
              <w:jc w:val="center"/>
              <w:rPr>
                <w:rFonts w:cstheme="minorHAnsi"/>
              </w:rPr>
            </w:pPr>
            <w:r w:rsidRPr="00B763B5">
              <w:rPr>
                <w:rFonts w:cstheme="minorHAnsi"/>
              </w:rPr>
              <w:t>Period</w:t>
            </w:r>
          </w:p>
        </w:tc>
        <w:tc>
          <w:tcPr>
            <w:tcW w:w="912" w:type="dxa"/>
            <w:vAlign w:val="center"/>
          </w:tcPr>
          <w:p w:rsidR="00761A31" w:rsidRPr="00761A31" w:rsidRDefault="00761A31" w:rsidP="00761A31">
            <w:pPr>
              <w:jc w:val="center"/>
              <w:rPr>
                <w:rFonts w:cstheme="minorHAnsi"/>
              </w:rPr>
            </w:pPr>
            <w:r w:rsidRPr="00761A31">
              <w:rPr>
                <w:rFonts w:cstheme="minorHAnsi"/>
              </w:rPr>
              <w:t>2011</w:t>
            </w:r>
          </w:p>
        </w:tc>
        <w:tc>
          <w:tcPr>
            <w:tcW w:w="1080" w:type="dxa"/>
            <w:vAlign w:val="center"/>
          </w:tcPr>
          <w:p w:rsidR="00761A31" w:rsidRPr="00761A31" w:rsidRDefault="00761A31" w:rsidP="00761A31">
            <w:pPr>
              <w:jc w:val="center"/>
              <w:rPr>
                <w:rFonts w:cstheme="minorHAnsi"/>
              </w:rPr>
            </w:pPr>
            <w:r w:rsidRPr="00761A31">
              <w:rPr>
                <w:rFonts w:cstheme="minorHAnsi"/>
              </w:rPr>
              <w:t>2012</w:t>
            </w:r>
          </w:p>
        </w:tc>
        <w:tc>
          <w:tcPr>
            <w:tcW w:w="900" w:type="dxa"/>
            <w:vAlign w:val="center"/>
          </w:tcPr>
          <w:p w:rsidR="00761A31" w:rsidRPr="00761A31" w:rsidRDefault="00761A31" w:rsidP="00761A31">
            <w:pPr>
              <w:jc w:val="center"/>
              <w:rPr>
                <w:rFonts w:cstheme="minorHAnsi"/>
              </w:rPr>
            </w:pPr>
            <w:r w:rsidRPr="00761A31">
              <w:rPr>
                <w:rFonts w:cstheme="minorHAnsi"/>
              </w:rPr>
              <w:t>2013</w:t>
            </w:r>
          </w:p>
        </w:tc>
        <w:tc>
          <w:tcPr>
            <w:tcW w:w="990" w:type="dxa"/>
            <w:vAlign w:val="center"/>
          </w:tcPr>
          <w:p w:rsidR="00761A31" w:rsidRPr="00761A31" w:rsidRDefault="00761A31" w:rsidP="00761A31">
            <w:pPr>
              <w:jc w:val="center"/>
              <w:rPr>
                <w:rFonts w:cstheme="minorHAnsi"/>
              </w:rPr>
            </w:pPr>
            <w:r w:rsidRPr="00761A31">
              <w:rPr>
                <w:rFonts w:cstheme="minorHAnsi"/>
              </w:rPr>
              <w:t>2014</w:t>
            </w:r>
          </w:p>
        </w:tc>
        <w:tc>
          <w:tcPr>
            <w:tcW w:w="1080" w:type="dxa"/>
            <w:vAlign w:val="center"/>
          </w:tcPr>
          <w:p w:rsidR="00761A31" w:rsidRPr="00761A31" w:rsidRDefault="00761A31" w:rsidP="00761A31">
            <w:pPr>
              <w:jc w:val="center"/>
              <w:rPr>
                <w:rFonts w:cstheme="minorHAnsi"/>
              </w:rPr>
            </w:pPr>
            <w:r w:rsidRPr="00761A31">
              <w:rPr>
                <w:rFonts w:cstheme="minorHAnsi"/>
              </w:rPr>
              <w:t>2015</w:t>
            </w:r>
          </w:p>
        </w:tc>
        <w:tc>
          <w:tcPr>
            <w:tcW w:w="810" w:type="dxa"/>
            <w:vAlign w:val="center"/>
          </w:tcPr>
          <w:p w:rsidR="00761A31" w:rsidRPr="00761A31" w:rsidRDefault="00761A31" w:rsidP="00761A31">
            <w:pPr>
              <w:jc w:val="center"/>
              <w:rPr>
                <w:rFonts w:cstheme="minorHAnsi"/>
              </w:rPr>
            </w:pPr>
            <w:r w:rsidRPr="00761A31">
              <w:rPr>
                <w:rFonts w:cstheme="minorHAnsi"/>
              </w:rPr>
              <w:t>2016</w:t>
            </w:r>
          </w:p>
        </w:tc>
      </w:tr>
      <w:tr w:rsidR="00761A31" w:rsidRPr="00787252" w:rsidTr="00315DDC">
        <w:tc>
          <w:tcPr>
            <w:tcW w:w="1068" w:type="dxa"/>
          </w:tcPr>
          <w:p w:rsidR="00761A31" w:rsidRPr="00B763B5" w:rsidRDefault="00761A31" w:rsidP="00761A31">
            <w:pPr>
              <w:jc w:val="center"/>
              <w:rPr>
                <w:rFonts w:cstheme="minorHAnsi"/>
              </w:rPr>
            </w:pPr>
            <w:r w:rsidRPr="00B763B5">
              <w:rPr>
                <w:rFonts w:cstheme="minorHAnsi"/>
              </w:rPr>
              <w:t>Mark</w:t>
            </w:r>
          </w:p>
        </w:tc>
        <w:tc>
          <w:tcPr>
            <w:tcW w:w="912" w:type="dxa"/>
            <w:vAlign w:val="center"/>
          </w:tcPr>
          <w:p w:rsidR="00761A31" w:rsidRPr="00761A31" w:rsidRDefault="00761A31" w:rsidP="00761A31">
            <w:pPr>
              <w:jc w:val="center"/>
              <w:rPr>
                <w:rFonts w:cstheme="minorHAnsi"/>
              </w:rPr>
            </w:pPr>
            <w:r w:rsidRPr="00761A31">
              <w:rPr>
                <w:rFonts w:cstheme="minorHAnsi"/>
                <w:rtl/>
              </w:rPr>
              <w:t>463</w:t>
            </w:r>
          </w:p>
        </w:tc>
        <w:tc>
          <w:tcPr>
            <w:tcW w:w="1080" w:type="dxa"/>
            <w:vAlign w:val="center"/>
          </w:tcPr>
          <w:p w:rsidR="00761A31" w:rsidRPr="00761A31" w:rsidRDefault="00761A31" w:rsidP="00761A31">
            <w:pPr>
              <w:jc w:val="center"/>
              <w:rPr>
                <w:rFonts w:cstheme="minorHAnsi"/>
                <w:rtl/>
              </w:rPr>
            </w:pPr>
            <w:r w:rsidRPr="00761A31">
              <w:rPr>
                <w:rFonts w:cstheme="minorHAnsi"/>
              </w:rPr>
              <w:t>301</w:t>
            </w:r>
          </w:p>
        </w:tc>
        <w:tc>
          <w:tcPr>
            <w:tcW w:w="900" w:type="dxa"/>
            <w:vAlign w:val="center"/>
          </w:tcPr>
          <w:p w:rsidR="00761A31" w:rsidRPr="00761A31" w:rsidRDefault="00761A31" w:rsidP="00761A31">
            <w:pPr>
              <w:jc w:val="center"/>
              <w:rPr>
                <w:rFonts w:cstheme="minorHAnsi"/>
              </w:rPr>
            </w:pPr>
            <w:r w:rsidRPr="00761A31">
              <w:rPr>
                <w:rFonts w:cstheme="minorHAnsi"/>
              </w:rPr>
              <w:t>528</w:t>
            </w:r>
          </w:p>
        </w:tc>
        <w:tc>
          <w:tcPr>
            <w:tcW w:w="990" w:type="dxa"/>
            <w:vAlign w:val="center"/>
          </w:tcPr>
          <w:p w:rsidR="00761A31" w:rsidRPr="00761A31" w:rsidRDefault="00761A31" w:rsidP="00761A31">
            <w:pPr>
              <w:jc w:val="center"/>
              <w:rPr>
                <w:rFonts w:cstheme="minorHAnsi"/>
              </w:rPr>
            </w:pPr>
            <w:r w:rsidRPr="00761A31">
              <w:rPr>
                <w:rFonts w:cstheme="minorHAnsi"/>
              </w:rPr>
              <w:t>621</w:t>
            </w:r>
          </w:p>
        </w:tc>
        <w:tc>
          <w:tcPr>
            <w:tcW w:w="1080" w:type="dxa"/>
            <w:vAlign w:val="center"/>
          </w:tcPr>
          <w:p w:rsidR="00761A31" w:rsidRPr="00761A31" w:rsidRDefault="00761A31" w:rsidP="00761A31">
            <w:pPr>
              <w:jc w:val="center"/>
              <w:rPr>
                <w:rFonts w:cstheme="minorHAnsi"/>
              </w:rPr>
            </w:pPr>
            <w:r w:rsidRPr="00761A31">
              <w:rPr>
                <w:rFonts w:cstheme="minorHAnsi"/>
              </w:rPr>
              <w:t>549</w:t>
            </w:r>
          </w:p>
        </w:tc>
        <w:tc>
          <w:tcPr>
            <w:tcW w:w="810" w:type="dxa"/>
            <w:vAlign w:val="center"/>
          </w:tcPr>
          <w:p w:rsidR="00761A31" w:rsidRPr="00761A31" w:rsidRDefault="00761A31" w:rsidP="00761A31">
            <w:pPr>
              <w:jc w:val="center"/>
              <w:rPr>
                <w:rFonts w:cstheme="minorHAnsi"/>
              </w:rPr>
            </w:pPr>
            <w:r w:rsidRPr="00761A31">
              <w:rPr>
                <w:rFonts w:cstheme="minorHAnsi"/>
              </w:rPr>
              <w:t>481</w:t>
            </w:r>
          </w:p>
        </w:tc>
      </w:tr>
    </w:tbl>
    <w:p w:rsidR="00761A31" w:rsidRDefault="00761A31" w:rsidP="00761A31">
      <w:pPr>
        <w:jc w:val="center"/>
      </w:pPr>
    </w:p>
    <w:p w:rsidR="00FA0D33" w:rsidRDefault="00761A31" w:rsidP="00DC1B64">
      <w:pPr>
        <w:pStyle w:val="ListParagraph"/>
        <w:numPr>
          <w:ilvl w:val="0"/>
          <w:numId w:val="40"/>
        </w:numPr>
      </w:pPr>
      <w:r>
        <w:t xml:space="preserve">There was a decline in this indicator’s score for the </w:t>
      </w:r>
      <w:r w:rsidR="00DC1B64">
        <w:t xml:space="preserve">second </w:t>
      </w:r>
      <w:r>
        <w:t xml:space="preserve">consecutive year, where it lost 23% of its score received in the fourth reading, and 12% of the score received in the fifth reading. </w:t>
      </w:r>
    </w:p>
    <w:p w:rsidR="00DC1B64" w:rsidRDefault="00DC1B64" w:rsidP="00DC1B64"/>
    <w:p w:rsidR="00DC1B64" w:rsidRDefault="00DC1B64" w:rsidP="00DC1B64"/>
    <w:p w:rsidR="00DC1B64" w:rsidRDefault="00DC1B64" w:rsidP="00DC1B64"/>
    <w:p w:rsidR="00761A31" w:rsidRPr="008F2FDC" w:rsidRDefault="00761A31" w:rsidP="008F2FDC">
      <w:pPr>
        <w:ind w:left="360"/>
        <w:jc w:val="center"/>
        <w:rPr>
          <w:b/>
          <w:bCs/>
        </w:rPr>
      </w:pPr>
      <w:r w:rsidRPr="008F2FDC">
        <w:rPr>
          <w:b/>
          <w:bCs/>
        </w:rPr>
        <w:lastRenderedPageBreak/>
        <w:t>Figure (20): Scores of indicator No. 50 in the six readings</w:t>
      </w:r>
    </w:p>
    <w:p w:rsidR="00FA0D33" w:rsidRDefault="008F2FDC" w:rsidP="008F2FDC">
      <w:pPr>
        <w:jc w:val="center"/>
      </w:pPr>
      <w:r w:rsidRPr="001960DC">
        <w:rPr>
          <w:noProof/>
        </w:rPr>
        <w:drawing>
          <wp:inline distT="0" distB="0" distL="0" distR="0">
            <wp:extent cx="4218305" cy="1574800"/>
            <wp:effectExtent l="0" t="0" r="10795" b="6350"/>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C44A4" w:rsidRDefault="008F2FDC" w:rsidP="00EC44A4">
      <w:r>
        <w:t>Indicator No: 51</w:t>
      </w:r>
    </w:p>
    <w:p w:rsidR="008F2FDC" w:rsidRPr="00DC1B64" w:rsidRDefault="008F2FDC" w:rsidP="00EC44A4">
      <w:pPr>
        <w:rPr>
          <w:b/>
          <w:bCs/>
        </w:rPr>
      </w:pPr>
      <w:r w:rsidRPr="00DC1B64">
        <w:rPr>
          <w:b/>
          <w:bCs/>
        </w:rPr>
        <w:t>Indicator name: People’s conviction in the existence of corruption in the judiciary apparatus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8F2FDC" w:rsidRPr="00787252" w:rsidTr="00315DDC">
        <w:tc>
          <w:tcPr>
            <w:tcW w:w="1068" w:type="dxa"/>
          </w:tcPr>
          <w:p w:rsidR="008F2FDC" w:rsidRPr="00B763B5" w:rsidRDefault="008F2FDC" w:rsidP="008F2FDC">
            <w:pPr>
              <w:tabs>
                <w:tab w:val="center" w:pos="426"/>
              </w:tabs>
              <w:jc w:val="center"/>
              <w:rPr>
                <w:rFonts w:cstheme="minorHAnsi"/>
              </w:rPr>
            </w:pPr>
            <w:r w:rsidRPr="00B763B5">
              <w:rPr>
                <w:rFonts w:cstheme="minorHAnsi"/>
              </w:rPr>
              <w:t>Period</w:t>
            </w:r>
          </w:p>
        </w:tc>
        <w:tc>
          <w:tcPr>
            <w:tcW w:w="912" w:type="dxa"/>
            <w:vAlign w:val="center"/>
          </w:tcPr>
          <w:p w:rsidR="008F2FDC" w:rsidRPr="008F2FDC" w:rsidRDefault="008F2FDC" w:rsidP="008F2FDC">
            <w:pPr>
              <w:jc w:val="center"/>
              <w:rPr>
                <w:rFonts w:cstheme="minorHAnsi"/>
              </w:rPr>
            </w:pPr>
            <w:r w:rsidRPr="008F2FDC">
              <w:rPr>
                <w:rFonts w:cstheme="minorHAnsi"/>
              </w:rPr>
              <w:t>2011</w:t>
            </w:r>
          </w:p>
        </w:tc>
        <w:tc>
          <w:tcPr>
            <w:tcW w:w="1080" w:type="dxa"/>
            <w:vAlign w:val="center"/>
          </w:tcPr>
          <w:p w:rsidR="008F2FDC" w:rsidRPr="008F2FDC" w:rsidRDefault="008F2FDC" w:rsidP="008F2FDC">
            <w:pPr>
              <w:jc w:val="center"/>
              <w:rPr>
                <w:rFonts w:cstheme="minorHAnsi"/>
              </w:rPr>
            </w:pPr>
            <w:r w:rsidRPr="008F2FDC">
              <w:rPr>
                <w:rFonts w:cstheme="minorHAnsi"/>
              </w:rPr>
              <w:t>2012</w:t>
            </w:r>
          </w:p>
        </w:tc>
        <w:tc>
          <w:tcPr>
            <w:tcW w:w="900" w:type="dxa"/>
            <w:vAlign w:val="center"/>
          </w:tcPr>
          <w:p w:rsidR="008F2FDC" w:rsidRPr="008F2FDC" w:rsidRDefault="008F2FDC" w:rsidP="008F2FDC">
            <w:pPr>
              <w:jc w:val="center"/>
              <w:rPr>
                <w:rFonts w:cstheme="minorHAnsi"/>
              </w:rPr>
            </w:pPr>
            <w:r w:rsidRPr="008F2FDC">
              <w:rPr>
                <w:rFonts w:cstheme="minorHAnsi"/>
              </w:rPr>
              <w:t>2013</w:t>
            </w:r>
          </w:p>
        </w:tc>
        <w:tc>
          <w:tcPr>
            <w:tcW w:w="990" w:type="dxa"/>
            <w:vAlign w:val="center"/>
          </w:tcPr>
          <w:p w:rsidR="008F2FDC" w:rsidRPr="008F2FDC" w:rsidRDefault="008F2FDC" w:rsidP="008F2FDC">
            <w:pPr>
              <w:jc w:val="center"/>
              <w:rPr>
                <w:rFonts w:cstheme="minorHAnsi"/>
              </w:rPr>
            </w:pPr>
            <w:r w:rsidRPr="008F2FDC">
              <w:rPr>
                <w:rFonts w:cstheme="minorHAnsi"/>
              </w:rPr>
              <w:t>2014</w:t>
            </w:r>
          </w:p>
        </w:tc>
        <w:tc>
          <w:tcPr>
            <w:tcW w:w="1080" w:type="dxa"/>
            <w:vAlign w:val="center"/>
          </w:tcPr>
          <w:p w:rsidR="008F2FDC" w:rsidRPr="008F2FDC" w:rsidRDefault="008F2FDC" w:rsidP="008F2FDC">
            <w:pPr>
              <w:jc w:val="center"/>
              <w:rPr>
                <w:rFonts w:cstheme="minorHAnsi"/>
              </w:rPr>
            </w:pPr>
            <w:r w:rsidRPr="008F2FDC">
              <w:rPr>
                <w:rFonts w:cstheme="minorHAnsi"/>
              </w:rPr>
              <w:t>2015</w:t>
            </w:r>
          </w:p>
        </w:tc>
        <w:tc>
          <w:tcPr>
            <w:tcW w:w="810" w:type="dxa"/>
            <w:vAlign w:val="center"/>
          </w:tcPr>
          <w:p w:rsidR="008F2FDC" w:rsidRPr="008F2FDC" w:rsidRDefault="008F2FDC" w:rsidP="008F2FDC">
            <w:pPr>
              <w:jc w:val="center"/>
              <w:rPr>
                <w:rFonts w:cstheme="minorHAnsi"/>
              </w:rPr>
            </w:pPr>
            <w:r w:rsidRPr="008F2FDC">
              <w:rPr>
                <w:rFonts w:cstheme="minorHAnsi"/>
              </w:rPr>
              <w:t>2016</w:t>
            </w:r>
          </w:p>
        </w:tc>
      </w:tr>
      <w:tr w:rsidR="008F2FDC" w:rsidRPr="00787252" w:rsidTr="00315DDC">
        <w:tc>
          <w:tcPr>
            <w:tcW w:w="1068" w:type="dxa"/>
          </w:tcPr>
          <w:p w:rsidR="008F2FDC" w:rsidRPr="00B763B5" w:rsidRDefault="008F2FDC" w:rsidP="008F2FDC">
            <w:pPr>
              <w:jc w:val="center"/>
              <w:rPr>
                <w:rFonts w:cstheme="minorHAnsi"/>
              </w:rPr>
            </w:pPr>
            <w:r w:rsidRPr="00B763B5">
              <w:rPr>
                <w:rFonts w:cstheme="minorHAnsi"/>
              </w:rPr>
              <w:t>Mark</w:t>
            </w:r>
          </w:p>
        </w:tc>
        <w:tc>
          <w:tcPr>
            <w:tcW w:w="912" w:type="dxa"/>
            <w:vAlign w:val="center"/>
          </w:tcPr>
          <w:p w:rsidR="008F2FDC" w:rsidRPr="008F2FDC" w:rsidRDefault="008F2FDC" w:rsidP="008F2FDC">
            <w:pPr>
              <w:jc w:val="center"/>
              <w:rPr>
                <w:rFonts w:cstheme="minorHAnsi"/>
              </w:rPr>
            </w:pPr>
            <w:r w:rsidRPr="008F2FDC">
              <w:rPr>
                <w:rFonts w:cstheme="minorHAnsi"/>
              </w:rPr>
              <w:t> </w:t>
            </w:r>
          </w:p>
        </w:tc>
        <w:tc>
          <w:tcPr>
            <w:tcW w:w="1080" w:type="dxa"/>
            <w:vAlign w:val="center"/>
          </w:tcPr>
          <w:p w:rsidR="008F2FDC" w:rsidRPr="008F2FDC" w:rsidRDefault="008F2FDC" w:rsidP="008F2FDC">
            <w:pPr>
              <w:jc w:val="center"/>
              <w:rPr>
                <w:rFonts w:cstheme="minorHAnsi"/>
              </w:rPr>
            </w:pPr>
            <w:r w:rsidRPr="008F2FDC">
              <w:rPr>
                <w:rFonts w:cstheme="minorHAnsi"/>
              </w:rPr>
              <w:t>175</w:t>
            </w:r>
          </w:p>
        </w:tc>
        <w:tc>
          <w:tcPr>
            <w:tcW w:w="900" w:type="dxa"/>
            <w:vAlign w:val="center"/>
          </w:tcPr>
          <w:p w:rsidR="008F2FDC" w:rsidRPr="008F2FDC" w:rsidRDefault="008F2FDC" w:rsidP="008F2FDC">
            <w:pPr>
              <w:jc w:val="center"/>
              <w:rPr>
                <w:rFonts w:cstheme="minorHAnsi"/>
              </w:rPr>
            </w:pPr>
            <w:r w:rsidRPr="008F2FDC">
              <w:rPr>
                <w:rFonts w:cstheme="minorHAnsi"/>
                <w:rtl/>
              </w:rPr>
              <w:t>290</w:t>
            </w:r>
          </w:p>
        </w:tc>
        <w:tc>
          <w:tcPr>
            <w:tcW w:w="990" w:type="dxa"/>
            <w:vAlign w:val="center"/>
          </w:tcPr>
          <w:p w:rsidR="008F2FDC" w:rsidRPr="008F2FDC" w:rsidRDefault="008F2FDC" w:rsidP="008F2FDC">
            <w:pPr>
              <w:jc w:val="center"/>
              <w:rPr>
                <w:rFonts w:cstheme="minorHAnsi"/>
              </w:rPr>
            </w:pPr>
            <w:r w:rsidRPr="008F2FDC">
              <w:rPr>
                <w:rFonts w:cstheme="minorHAnsi"/>
              </w:rPr>
              <w:t>171</w:t>
            </w:r>
          </w:p>
        </w:tc>
        <w:tc>
          <w:tcPr>
            <w:tcW w:w="1080" w:type="dxa"/>
            <w:vAlign w:val="center"/>
          </w:tcPr>
          <w:p w:rsidR="008F2FDC" w:rsidRPr="008F2FDC" w:rsidRDefault="008F2FDC" w:rsidP="008F2FDC">
            <w:pPr>
              <w:jc w:val="center"/>
              <w:rPr>
                <w:rFonts w:cstheme="minorHAnsi"/>
              </w:rPr>
            </w:pPr>
            <w:r w:rsidRPr="008F2FDC">
              <w:rPr>
                <w:rFonts w:cstheme="minorHAnsi"/>
              </w:rPr>
              <w:t>180</w:t>
            </w:r>
          </w:p>
        </w:tc>
        <w:tc>
          <w:tcPr>
            <w:tcW w:w="810" w:type="dxa"/>
            <w:vAlign w:val="center"/>
          </w:tcPr>
          <w:p w:rsidR="008F2FDC" w:rsidRPr="008F2FDC" w:rsidRDefault="008F2FDC" w:rsidP="008F2FDC">
            <w:pPr>
              <w:jc w:val="center"/>
              <w:rPr>
                <w:rFonts w:cstheme="minorHAnsi"/>
              </w:rPr>
            </w:pPr>
            <w:r w:rsidRPr="008F2FDC">
              <w:rPr>
                <w:rFonts w:cstheme="minorHAnsi"/>
              </w:rPr>
              <w:t>230</w:t>
            </w:r>
          </w:p>
        </w:tc>
      </w:tr>
    </w:tbl>
    <w:p w:rsidR="008F2FDC" w:rsidRDefault="008F2FDC" w:rsidP="008F2FDC">
      <w:pPr>
        <w:pStyle w:val="ListParagraph"/>
        <w:numPr>
          <w:ilvl w:val="0"/>
          <w:numId w:val="40"/>
        </w:numPr>
      </w:pPr>
      <w:r>
        <w:t xml:space="preserve">Although the score of this indicator showed an increase of 50 points in the last reading when compared with the previous reading, it nevertheless remained very low. </w:t>
      </w:r>
    </w:p>
    <w:p w:rsidR="00CA13D2" w:rsidRDefault="00CA13D2" w:rsidP="00CA13D2">
      <w:pPr>
        <w:pStyle w:val="ListParagraph"/>
      </w:pPr>
    </w:p>
    <w:p w:rsidR="00CA13D2" w:rsidRPr="00CA13D2" w:rsidRDefault="00CA13D2" w:rsidP="00CA13D2">
      <w:pPr>
        <w:pStyle w:val="ListParagraph"/>
        <w:jc w:val="center"/>
        <w:rPr>
          <w:b/>
          <w:bCs/>
        </w:rPr>
      </w:pPr>
      <w:r w:rsidRPr="00CA13D2">
        <w:rPr>
          <w:b/>
          <w:bCs/>
        </w:rPr>
        <w:t>Figure (21): Scores of indicator No. 51 in the six readings</w:t>
      </w:r>
    </w:p>
    <w:p w:rsidR="008F2FDC" w:rsidRDefault="00CA13D2" w:rsidP="00CA13D2">
      <w:pPr>
        <w:jc w:val="center"/>
      </w:pPr>
      <w:r w:rsidRPr="001960DC">
        <w:rPr>
          <w:noProof/>
        </w:rPr>
        <w:drawing>
          <wp:inline distT="0" distB="0" distL="0" distR="0">
            <wp:extent cx="4275455" cy="2106295"/>
            <wp:effectExtent l="0" t="0" r="10795" b="8255"/>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F2FDC" w:rsidRPr="00CA13D2" w:rsidRDefault="00CA13D2" w:rsidP="00CA13D2">
      <w:pPr>
        <w:pStyle w:val="ListParagraph"/>
        <w:numPr>
          <w:ilvl w:val="0"/>
          <w:numId w:val="12"/>
        </w:numPr>
        <w:rPr>
          <w:b/>
          <w:bCs/>
        </w:rPr>
      </w:pPr>
      <w:r w:rsidRPr="00CA13D2">
        <w:rPr>
          <w:b/>
          <w:bCs/>
        </w:rPr>
        <w:t>Civil Society</w:t>
      </w:r>
    </w:p>
    <w:p w:rsidR="008F2FDC" w:rsidRDefault="00B81B97" w:rsidP="0079710C">
      <w:r>
        <w:t xml:space="preserve">Results </w:t>
      </w:r>
      <w:r w:rsidR="00374E9C">
        <w:t>regarding civil society institutions</w:t>
      </w:r>
      <w:r>
        <w:t xml:space="preserve"> show no real change </w:t>
      </w:r>
      <w:r w:rsidR="00DC1B64">
        <w:t>has occurred</w:t>
      </w:r>
      <w:r>
        <w:t xml:space="preserve"> to the </w:t>
      </w:r>
      <w:r w:rsidR="00DC1B64">
        <w:t>status</w:t>
      </w:r>
      <w:r>
        <w:t xml:space="preserve"> of </w:t>
      </w:r>
      <w:r w:rsidR="00DC1B64">
        <w:t>NGOs</w:t>
      </w:r>
      <w:r>
        <w:t>, media</w:t>
      </w:r>
      <w:r w:rsidR="00374E9C">
        <w:t>,</w:t>
      </w:r>
      <w:r>
        <w:t xml:space="preserve"> and the private sector</w:t>
      </w:r>
      <w:r w:rsidR="00933539">
        <w:t xml:space="preserve"> due to the continuous</w:t>
      </w:r>
      <w:r>
        <w:t xml:space="preserve"> pressure</w:t>
      </w:r>
      <w:r w:rsidR="00933539">
        <w:t xml:space="preserve"> by official parties to limit the role of civil society organizations.  Evidence of this is the government’s behavior towards CSO and activists symbolized by the following:  By a government order, ministries were forced not to work or cooperate with institutions that are critical of the government;</w:t>
      </w:r>
      <w:r w:rsidR="00FC30C6">
        <w:t xml:space="preserve"> the government incited centers of influence to restrict financial support for NGOs and other non-profit organizations; social media </w:t>
      </w:r>
      <w:r w:rsidR="00374E9C">
        <w:t xml:space="preserve">electronic </w:t>
      </w:r>
      <w:r w:rsidR="00FC30C6">
        <w:t xml:space="preserve">sites were placed under stricter scrutiny.  On the brighter side, the private sector showed some improvement regarding big companies </w:t>
      </w:r>
      <w:r w:rsidR="0079710C">
        <w:t>Publicizing their</w:t>
      </w:r>
      <w:r w:rsidR="00FC30C6">
        <w:t xml:space="preserve"> work,</w:t>
      </w:r>
      <w:r w:rsidR="003A00E1">
        <w:t xml:space="preserve"> as well as responsibility displayed by </w:t>
      </w:r>
      <w:r w:rsidR="00FC30C6">
        <w:t xml:space="preserve">their </w:t>
      </w:r>
      <w:r w:rsidR="003A00E1">
        <w:t>boards</w:t>
      </w:r>
      <w:r w:rsidR="00FC30C6">
        <w:t xml:space="preserve"> of </w:t>
      </w:r>
      <w:r w:rsidR="00FC30C6">
        <w:lastRenderedPageBreak/>
        <w:t>director</w:t>
      </w:r>
      <w:r w:rsidR="003A00E1">
        <w:t>s</w:t>
      </w:r>
      <w:r w:rsidR="00FC30C6">
        <w:t xml:space="preserve">, and </w:t>
      </w:r>
      <w:r w:rsidR="003A00E1">
        <w:t xml:space="preserve">some </w:t>
      </w:r>
      <w:r w:rsidR="0079710C">
        <w:t xml:space="preserve">of their </w:t>
      </w:r>
      <w:r w:rsidR="003A00E1">
        <w:t xml:space="preserve">shareholders </w:t>
      </w:r>
      <w:r w:rsidR="0079710C">
        <w:t xml:space="preserve">contributions </w:t>
      </w:r>
      <w:r w:rsidR="003A00E1">
        <w:t xml:space="preserve">to social accountability.  However, until now, the private sector does not have a direct role in combating corruption. </w:t>
      </w:r>
    </w:p>
    <w:p w:rsidR="00CA13D2" w:rsidRDefault="00CA13D2" w:rsidP="00CA13D2">
      <w:r>
        <w:t>Indicator No: 52</w:t>
      </w:r>
    </w:p>
    <w:p w:rsidR="00CA13D2" w:rsidRPr="00CA13D2" w:rsidRDefault="00CA13D2" w:rsidP="00CA13D2">
      <w:pPr>
        <w:rPr>
          <w:rFonts w:cstheme="minorHAnsi"/>
          <w:b/>
          <w:bCs/>
          <w:color w:val="222222"/>
        </w:rPr>
      </w:pPr>
      <w:r w:rsidRPr="00CA13D2">
        <w:rPr>
          <w:b/>
          <w:bCs/>
        </w:rPr>
        <w:t xml:space="preserve">Indicator name: </w:t>
      </w:r>
      <w:r w:rsidRPr="00CA13D2">
        <w:rPr>
          <w:rFonts w:cstheme="minorHAnsi"/>
          <w:b/>
          <w:bCs/>
          <w:color w:val="222222"/>
        </w:rPr>
        <w:t>There is an independent impartial commission to oversee general elections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CA13D2" w:rsidRPr="008F2FDC" w:rsidTr="00315DDC">
        <w:tc>
          <w:tcPr>
            <w:tcW w:w="1068" w:type="dxa"/>
          </w:tcPr>
          <w:p w:rsidR="00CA13D2" w:rsidRPr="00B763B5" w:rsidRDefault="00CA13D2" w:rsidP="00CA13D2">
            <w:pPr>
              <w:tabs>
                <w:tab w:val="center" w:pos="426"/>
              </w:tabs>
              <w:jc w:val="center"/>
              <w:rPr>
                <w:rFonts w:cstheme="minorHAnsi"/>
              </w:rPr>
            </w:pPr>
            <w:r w:rsidRPr="00B763B5">
              <w:rPr>
                <w:rFonts w:cstheme="minorHAnsi"/>
              </w:rPr>
              <w:t>Period</w:t>
            </w:r>
          </w:p>
        </w:tc>
        <w:tc>
          <w:tcPr>
            <w:tcW w:w="912" w:type="dxa"/>
            <w:vAlign w:val="center"/>
          </w:tcPr>
          <w:p w:rsidR="00CA13D2" w:rsidRPr="00CA13D2" w:rsidRDefault="00CA13D2" w:rsidP="00CA13D2">
            <w:pPr>
              <w:jc w:val="center"/>
              <w:rPr>
                <w:rFonts w:cstheme="minorHAnsi"/>
              </w:rPr>
            </w:pPr>
            <w:r w:rsidRPr="00CA13D2">
              <w:rPr>
                <w:rFonts w:cstheme="minorHAnsi"/>
              </w:rPr>
              <w:t>2011</w:t>
            </w:r>
          </w:p>
        </w:tc>
        <w:tc>
          <w:tcPr>
            <w:tcW w:w="1080" w:type="dxa"/>
            <w:vAlign w:val="center"/>
          </w:tcPr>
          <w:p w:rsidR="00CA13D2" w:rsidRPr="00CA13D2" w:rsidRDefault="00CA13D2" w:rsidP="00CA13D2">
            <w:pPr>
              <w:jc w:val="center"/>
              <w:rPr>
                <w:rFonts w:cstheme="minorHAnsi"/>
              </w:rPr>
            </w:pPr>
            <w:r w:rsidRPr="00CA13D2">
              <w:rPr>
                <w:rFonts w:cstheme="minorHAnsi"/>
              </w:rPr>
              <w:t>2012</w:t>
            </w:r>
          </w:p>
        </w:tc>
        <w:tc>
          <w:tcPr>
            <w:tcW w:w="900" w:type="dxa"/>
            <w:vAlign w:val="center"/>
          </w:tcPr>
          <w:p w:rsidR="00CA13D2" w:rsidRPr="00CA13D2" w:rsidRDefault="00CA13D2" w:rsidP="00CA13D2">
            <w:pPr>
              <w:jc w:val="center"/>
              <w:rPr>
                <w:rFonts w:cstheme="minorHAnsi"/>
              </w:rPr>
            </w:pPr>
            <w:r w:rsidRPr="00CA13D2">
              <w:rPr>
                <w:rFonts w:cstheme="minorHAnsi"/>
              </w:rPr>
              <w:t>2013</w:t>
            </w:r>
          </w:p>
        </w:tc>
        <w:tc>
          <w:tcPr>
            <w:tcW w:w="990" w:type="dxa"/>
            <w:vAlign w:val="center"/>
          </w:tcPr>
          <w:p w:rsidR="00CA13D2" w:rsidRPr="00CA13D2" w:rsidRDefault="00CA13D2" w:rsidP="00CA13D2">
            <w:pPr>
              <w:jc w:val="center"/>
              <w:rPr>
                <w:rFonts w:cstheme="minorHAnsi"/>
              </w:rPr>
            </w:pPr>
            <w:r w:rsidRPr="00CA13D2">
              <w:rPr>
                <w:rFonts w:cstheme="minorHAnsi"/>
              </w:rPr>
              <w:t>2014</w:t>
            </w:r>
          </w:p>
        </w:tc>
        <w:tc>
          <w:tcPr>
            <w:tcW w:w="1080" w:type="dxa"/>
            <w:vAlign w:val="center"/>
          </w:tcPr>
          <w:p w:rsidR="00CA13D2" w:rsidRPr="00CA13D2" w:rsidRDefault="00CA13D2" w:rsidP="00CA13D2">
            <w:pPr>
              <w:jc w:val="center"/>
              <w:rPr>
                <w:rFonts w:cstheme="minorHAnsi"/>
              </w:rPr>
            </w:pPr>
            <w:r w:rsidRPr="00CA13D2">
              <w:rPr>
                <w:rFonts w:cstheme="minorHAnsi"/>
              </w:rPr>
              <w:t>2015</w:t>
            </w:r>
          </w:p>
        </w:tc>
        <w:tc>
          <w:tcPr>
            <w:tcW w:w="810" w:type="dxa"/>
            <w:vAlign w:val="center"/>
          </w:tcPr>
          <w:p w:rsidR="00CA13D2" w:rsidRPr="00CA13D2" w:rsidRDefault="00CA13D2" w:rsidP="00CA13D2">
            <w:pPr>
              <w:jc w:val="center"/>
              <w:rPr>
                <w:rFonts w:cstheme="minorHAnsi"/>
              </w:rPr>
            </w:pPr>
            <w:r w:rsidRPr="00CA13D2">
              <w:rPr>
                <w:rFonts w:cstheme="minorHAnsi"/>
              </w:rPr>
              <w:t>2016</w:t>
            </w:r>
          </w:p>
        </w:tc>
      </w:tr>
      <w:tr w:rsidR="00CA13D2" w:rsidRPr="008F2FDC" w:rsidTr="00315DDC">
        <w:tc>
          <w:tcPr>
            <w:tcW w:w="1068" w:type="dxa"/>
          </w:tcPr>
          <w:p w:rsidR="00CA13D2" w:rsidRPr="00B763B5" w:rsidRDefault="00CA13D2" w:rsidP="00CA13D2">
            <w:pPr>
              <w:jc w:val="center"/>
              <w:rPr>
                <w:rFonts w:cstheme="minorHAnsi"/>
              </w:rPr>
            </w:pPr>
            <w:r w:rsidRPr="00B763B5">
              <w:rPr>
                <w:rFonts w:cstheme="minorHAnsi"/>
              </w:rPr>
              <w:t>Mark</w:t>
            </w:r>
          </w:p>
        </w:tc>
        <w:tc>
          <w:tcPr>
            <w:tcW w:w="912" w:type="dxa"/>
            <w:vAlign w:val="center"/>
          </w:tcPr>
          <w:p w:rsidR="00CA13D2" w:rsidRPr="00CA13D2" w:rsidRDefault="00CA13D2" w:rsidP="00CA13D2">
            <w:pPr>
              <w:jc w:val="center"/>
              <w:rPr>
                <w:rFonts w:cstheme="minorHAnsi"/>
              </w:rPr>
            </w:pPr>
            <w:r w:rsidRPr="00CA13D2">
              <w:rPr>
                <w:rFonts w:cstheme="minorHAnsi"/>
                <w:rtl/>
              </w:rPr>
              <w:t>1000</w:t>
            </w:r>
          </w:p>
        </w:tc>
        <w:tc>
          <w:tcPr>
            <w:tcW w:w="1080" w:type="dxa"/>
            <w:vAlign w:val="center"/>
          </w:tcPr>
          <w:p w:rsidR="00CA13D2" w:rsidRPr="00CA13D2" w:rsidRDefault="00CA13D2" w:rsidP="00CA13D2">
            <w:pPr>
              <w:jc w:val="center"/>
              <w:rPr>
                <w:rFonts w:cstheme="minorHAnsi"/>
              </w:rPr>
            </w:pPr>
            <w:r w:rsidRPr="00CA13D2">
              <w:rPr>
                <w:rFonts w:cstheme="minorHAnsi"/>
              </w:rPr>
              <w:t>1000</w:t>
            </w:r>
          </w:p>
        </w:tc>
        <w:tc>
          <w:tcPr>
            <w:tcW w:w="900" w:type="dxa"/>
            <w:vAlign w:val="center"/>
          </w:tcPr>
          <w:p w:rsidR="00CA13D2" w:rsidRPr="00CA13D2" w:rsidRDefault="00CA13D2" w:rsidP="00CA13D2">
            <w:pPr>
              <w:jc w:val="center"/>
              <w:rPr>
                <w:rFonts w:cstheme="minorHAnsi"/>
              </w:rPr>
            </w:pPr>
            <w:r w:rsidRPr="00CA13D2">
              <w:rPr>
                <w:rFonts w:cstheme="minorHAnsi"/>
                <w:rtl/>
              </w:rPr>
              <w:t>1000</w:t>
            </w:r>
          </w:p>
        </w:tc>
        <w:tc>
          <w:tcPr>
            <w:tcW w:w="990" w:type="dxa"/>
            <w:vAlign w:val="center"/>
          </w:tcPr>
          <w:p w:rsidR="00CA13D2" w:rsidRPr="00CA13D2" w:rsidRDefault="00CA13D2" w:rsidP="00CA13D2">
            <w:pPr>
              <w:jc w:val="center"/>
              <w:rPr>
                <w:rFonts w:cstheme="minorHAnsi"/>
              </w:rPr>
            </w:pPr>
            <w:r w:rsidRPr="00CA13D2">
              <w:rPr>
                <w:rFonts w:cstheme="minorHAnsi"/>
              </w:rPr>
              <w:t>1000</w:t>
            </w:r>
          </w:p>
        </w:tc>
        <w:tc>
          <w:tcPr>
            <w:tcW w:w="1080" w:type="dxa"/>
            <w:vAlign w:val="center"/>
          </w:tcPr>
          <w:p w:rsidR="00CA13D2" w:rsidRPr="00CA13D2" w:rsidRDefault="00CA13D2" w:rsidP="00CA13D2">
            <w:pPr>
              <w:jc w:val="center"/>
              <w:rPr>
                <w:rFonts w:cstheme="minorHAnsi"/>
              </w:rPr>
            </w:pPr>
            <w:r w:rsidRPr="00CA13D2">
              <w:rPr>
                <w:rFonts w:cstheme="minorHAnsi"/>
              </w:rPr>
              <w:t>1000</w:t>
            </w:r>
          </w:p>
        </w:tc>
        <w:tc>
          <w:tcPr>
            <w:tcW w:w="810" w:type="dxa"/>
            <w:vAlign w:val="center"/>
          </w:tcPr>
          <w:p w:rsidR="00CA13D2" w:rsidRPr="00CA13D2" w:rsidRDefault="00CA13D2" w:rsidP="00CA13D2">
            <w:pPr>
              <w:jc w:val="center"/>
              <w:rPr>
                <w:rFonts w:cstheme="minorHAnsi"/>
              </w:rPr>
            </w:pPr>
            <w:r w:rsidRPr="00CA13D2">
              <w:rPr>
                <w:rFonts w:cstheme="minorHAnsi"/>
              </w:rPr>
              <w:t>1000</w:t>
            </w:r>
          </w:p>
        </w:tc>
      </w:tr>
    </w:tbl>
    <w:p w:rsidR="00CA13D2" w:rsidRDefault="00CA13D2" w:rsidP="00CA13D2">
      <w:pPr>
        <w:jc w:val="center"/>
      </w:pPr>
    </w:p>
    <w:p w:rsidR="008F2FDC" w:rsidRDefault="00CA13D2" w:rsidP="00CA13D2">
      <w:pPr>
        <w:pStyle w:val="ListParagraph"/>
        <w:numPr>
          <w:ilvl w:val="0"/>
          <w:numId w:val="40"/>
        </w:numPr>
      </w:pPr>
      <w:r>
        <w:t>This indicator retained the score of 1000 throughout the six readings, which is the highest score possible.  This was due to the existence of an independent commission which oversees elections.</w:t>
      </w:r>
    </w:p>
    <w:p w:rsidR="00CA13D2" w:rsidRDefault="00CA13D2" w:rsidP="00CA13D2">
      <w:r>
        <w:t>Indicator No: 53</w:t>
      </w:r>
    </w:p>
    <w:p w:rsidR="00CA13D2" w:rsidRPr="003C2BB7" w:rsidRDefault="00CA13D2" w:rsidP="00CA13D2">
      <w:pPr>
        <w:rPr>
          <w:b/>
          <w:bCs/>
        </w:rPr>
      </w:pPr>
      <w:r w:rsidRPr="003C2BB7">
        <w:rPr>
          <w:b/>
          <w:bCs/>
        </w:rPr>
        <w:t xml:space="preserve">Indicator name: the existence of legislations that govern financing of general elections </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CA13D2" w:rsidRPr="00CA13D2" w:rsidTr="00315DDC">
        <w:tc>
          <w:tcPr>
            <w:tcW w:w="1068" w:type="dxa"/>
          </w:tcPr>
          <w:p w:rsidR="00CA13D2" w:rsidRPr="00B763B5" w:rsidRDefault="00CA13D2" w:rsidP="00CA13D2">
            <w:pPr>
              <w:tabs>
                <w:tab w:val="center" w:pos="426"/>
              </w:tabs>
              <w:jc w:val="center"/>
              <w:rPr>
                <w:rFonts w:cstheme="minorHAnsi"/>
              </w:rPr>
            </w:pPr>
            <w:r w:rsidRPr="00B763B5">
              <w:rPr>
                <w:rFonts w:cstheme="minorHAnsi"/>
              </w:rPr>
              <w:t>Period</w:t>
            </w:r>
          </w:p>
        </w:tc>
        <w:tc>
          <w:tcPr>
            <w:tcW w:w="912" w:type="dxa"/>
            <w:vAlign w:val="center"/>
          </w:tcPr>
          <w:p w:rsidR="00CA13D2" w:rsidRPr="00CA13D2" w:rsidRDefault="00CA13D2" w:rsidP="00CA13D2">
            <w:pPr>
              <w:jc w:val="center"/>
              <w:rPr>
                <w:rFonts w:cstheme="minorHAnsi"/>
              </w:rPr>
            </w:pPr>
            <w:r w:rsidRPr="00CA13D2">
              <w:rPr>
                <w:rFonts w:cstheme="minorHAnsi"/>
              </w:rPr>
              <w:t>2011</w:t>
            </w:r>
          </w:p>
        </w:tc>
        <w:tc>
          <w:tcPr>
            <w:tcW w:w="1080" w:type="dxa"/>
            <w:vAlign w:val="center"/>
          </w:tcPr>
          <w:p w:rsidR="00CA13D2" w:rsidRPr="00CA13D2" w:rsidRDefault="00CA13D2" w:rsidP="00CA13D2">
            <w:pPr>
              <w:jc w:val="center"/>
              <w:rPr>
                <w:rFonts w:cstheme="minorHAnsi"/>
              </w:rPr>
            </w:pPr>
            <w:r w:rsidRPr="00CA13D2">
              <w:rPr>
                <w:rFonts w:cstheme="minorHAnsi"/>
              </w:rPr>
              <w:t>2012</w:t>
            </w:r>
          </w:p>
        </w:tc>
        <w:tc>
          <w:tcPr>
            <w:tcW w:w="900" w:type="dxa"/>
            <w:vAlign w:val="center"/>
          </w:tcPr>
          <w:p w:rsidR="00CA13D2" w:rsidRPr="00CA13D2" w:rsidRDefault="00CA13D2" w:rsidP="00CA13D2">
            <w:pPr>
              <w:jc w:val="center"/>
              <w:rPr>
                <w:rFonts w:cstheme="minorHAnsi"/>
              </w:rPr>
            </w:pPr>
            <w:r w:rsidRPr="00CA13D2">
              <w:rPr>
                <w:rFonts w:cstheme="minorHAnsi"/>
              </w:rPr>
              <w:t>2013</w:t>
            </w:r>
          </w:p>
        </w:tc>
        <w:tc>
          <w:tcPr>
            <w:tcW w:w="990" w:type="dxa"/>
            <w:vAlign w:val="center"/>
          </w:tcPr>
          <w:p w:rsidR="00CA13D2" w:rsidRPr="00CA13D2" w:rsidRDefault="00CA13D2" w:rsidP="00CA13D2">
            <w:pPr>
              <w:jc w:val="center"/>
              <w:rPr>
                <w:rFonts w:cstheme="minorHAnsi"/>
              </w:rPr>
            </w:pPr>
            <w:r w:rsidRPr="00CA13D2">
              <w:rPr>
                <w:rFonts w:cstheme="minorHAnsi"/>
              </w:rPr>
              <w:t>2014</w:t>
            </w:r>
          </w:p>
        </w:tc>
        <w:tc>
          <w:tcPr>
            <w:tcW w:w="1080" w:type="dxa"/>
            <w:vAlign w:val="center"/>
          </w:tcPr>
          <w:p w:rsidR="00CA13D2" w:rsidRPr="00CA13D2" w:rsidRDefault="00CA13D2" w:rsidP="00CA13D2">
            <w:pPr>
              <w:jc w:val="center"/>
              <w:rPr>
                <w:rFonts w:cstheme="minorHAnsi"/>
              </w:rPr>
            </w:pPr>
            <w:r w:rsidRPr="00CA13D2">
              <w:rPr>
                <w:rFonts w:cstheme="minorHAnsi"/>
              </w:rPr>
              <w:t>2015</w:t>
            </w:r>
          </w:p>
        </w:tc>
        <w:tc>
          <w:tcPr>
            <w:tcW w:w="810" w:type="dxa"/>
            <w:vAlign w:val="center"/>
          </w:tcPr>
          <w:p w:rsidR="00CA13D2" w:rsidRPr="00CA13D2" w:rsidRDefault="00CA13D2" w:rsidP="00CA13D2">
            <w:pPr>
              <w:jc w:val="center"/>
              <w:rPr>
                <w:rFonts w:cstheme="minorHAnsi"/>
              </w:rPr>
            </w:pPr>
            <w:r w:rsidRPr="00CA13D2">
              <w:rPr>
                <w:rFonts w:cstheme="minorHAnsi"/>
              </w:rPr>
              <w:t>2016</w:t>
            </w:r>
          </w:p>
        </w:tc>
      </w:tr>
      <w:tr w:rsidR="00CA13D2" w:rsidRPr="00CA13D2" w:rsidTr="00315DDC">
        <w:tc>
          <w:tcPr>
            <w:tcW w:w="1068" w:type="dxa"/>
          </w:tcPr>
          <w:p w:rsidR="00CA13D2" w:rsidRPr="00B763B5" w:rsidRDefault="00CA13D2" w:rsidP="00CA13D2">
            <w:pPr>
              <w:jc w:val="center"/>
              <w:rPr>
                <w:rFonts w:cstheme="minorHAnsi"/>
              </w:rPr>
            </w:pPr>
            <w:r w:rsidRPr="00B763B5">
              <w:rPr>
                <w:rFonts w:cstheme="minorHAnsi"/>
              </w:rPr>
              <w:t>Mark</w:t>
            </w:r>
          </w:p>
        </w:tc>
        <w:tc>
          <w:tcPr>
            <w:tcW w:w="912" w:type="dxa"/>
            <w:vAlign w:val="center"/>
          </w:tcPr>
          <w:p w:rsidR="00CA13D2" w:rsidRPr="00CA13D2" w:rsidRDefault="00CA13D2" w:rsidP="00CA13D2">
            <w:pPr>
              <w:jc w:val="center"/>
              <w:rPr>
                <w:rFonts w:cstheme="minorHAnsi"/>
              </w:rPr>
            </w:pPr>
            <w:r w:rsidRPr="00CA13D2">
              <w:rPr>
                <w:rFonts w:cstheme="minorHAnsi"/>
                <w:rtl/>
              </w:rPr>
              <w:t>1000</w:t>
            </w:r>
          </w:p>
        </w:tc>
        <w:tc>
          <w:tcPr>
            <w:tcW w:w="1080" w:type="dxa"/>
            <w:vAlign w:val="center"/>
          </w:tcPr>
          <w:p w:rsidR="00CA13D2" w:rsidRPr="00CA13D2" w:rsidRDefault="00CA13D2" w:rsidP="00CA13D2">
            <w:pPr>
              <w:jc w:val="center"/>
              <w:rPr>
                <w:rFonts w:cstheme="minorHAnsi"/>
              </w:rPr>
            </w:pPr>
            <w:r w:rsidRPr="00CA13D2">
              <w:rPr>
                <w:rFonts w:cstheme="minorHAnsi"/>
              </w:rPr>
              <w:t>1000</w:t>
            </w:r>
          </w:p>
        </w:tc>
        <w:tc>
          <w:tcPr>
            <w:tcW w:w="900" w:type="dxa"/>
            <w:vAlign w:val="center"/>
          </w:tcPr>
          <w:p w:rsidR="00CA13D2" w:rsidRPr="00CA13D2" w:rsidRDefault="00CA13D2" w:rsidP="00CA13D2">
            <w:pPr>
              <w:jc w:val="center"/>
              <w:rPr>
                <w:rFonts w:cstheme="minorHAnsi"/>
              </w:rPr>
            </w:pPr>
            <w:r w:rsidRPr="00CA13D2">
              <w:rPr>
                <w:rFonts w:cstheme="minorHAnsi"/>
                <w:rtl/>
              </w:rPr>
              <w:t>1000</w:t>
            </w:r>
          </w:p>
        </w:tc>
        <w:tc>
          <w:tcPr>
            <w:tcW w:w="990" w:type="dxa"/>
            <w:vAlign w:val="center"/>
          </w:tcPr>
          <w:p w:rsidR="00CA13D2" w:rsidRPr="00CA13D2" w:rsidRDefault="00CA13D2" w:rsidP="00CA13D2">
            <w:pPr>
              <w:jc w:val="center"/>
              <w:rPr>
                <w:rFonts w:cstheme="minorHAnsi"/>
              </w:rPr>
            </w:pPr>
            <w:r w:rsidRPr="00CA13D2">
              <w:rPr>
                <w:rFonts w:cstheme="minorHAnsi"/>
              </w:rPr>
              <w:t>1000</w:t>
            </w:r>
          </w:p>
        </w:tc>
        <w:tc>
          <w:tcPr>
            <w:tcW w:w="1080" w:type="dxa"/>
            <w:vAlign w:val="center"/>
          </w:tcPr>
          <w:p w:rsidR="00CA13D2" w:rsidRPr="00CA13D2" w:rsidRDefault="00CA13D2" w:rsidP="00CA13D2">
            <w:pPr>
              <w:jc w:val="center"/>
              <w:rPr>
                <w:rFonts w:cstheme="minorHAnsi"/>
              </w:rPr>
            </w:pPr>
            <w:r w:rsidRPr="00CA13D2">
              <w:rPr>
                <w:rFonts w:cstheme="minorHAnsi"/>
              </w:rPr>
              <w:t>1000</w:t>
            </w:r>
          </w:p>
        </w:tc>
        <w:tc>
          <w:tcPr>
            <w:tcW w:w="810" w:type="dxa"/>
            <w:vAlign w:val="center"/>
          </w:tcPr>
          <w:p w:rsidR="00CA13D2" w:rsidRPr="00CA13D2" w:rsidRDefault="00CA13D2" w:rsidP="00CA13D2">
            <w:pPr>
              <w:jc w:val="center"/>
              <w:rPr>
                <w:rFonts w:cstheme="minorHAnsi"/>
              </w:rPr>
            </w:pPr>
            <w:r w:rsidRPr="00CA13D2">
              <w:rPr>
                <w:rFonts w:cstheme="minorHAnsi"/>
              </w:rPr>
              <w:t>1000</w:t>
            </w:r>
          </w:p>
        </w:tc>
      </w:tr>
    </w:tbl>
    <w:p w:rsidR="00CA13D2" w:rsidRDefault="00CA13D2" w:rsidP="00CA13D2">
      <w:pPr>
        <w:jc w:val="center"/>
      </w:pPr>
    </w:p>
    <w:p w:rsidR="008F2FDC" w:rsidRDefault="00CF2CC6" w:rsidP="00CF2CC6">
      <w:pPr>
        <w:pStyle w:val="ListParagraph"/>
        <w:numPr>
          <w:ilvl w:val="0"/>
          <w:numId w:val="40"/>
        </w:numPr>
      </w:pPr>
      <w:r>
        <w:t>This indicator retained the score of 1000 throughout the six readings due to the existence of a clear legal text which defines mechanisms of the electoral process.</w:t>
      </w:r>
    </w:p>
    <w:p w:rsidR="00CF2CC6" w:rsidRDefault="00CF2CC6" w:rsidP="00CF2CC6">
      <w:pPr>
        <w:ind w:left="360"/>
      </w:pPr>
      <w:r>
        <w:t>Indicator No 54:</w:t>
      </w:r>
    </w:p>
    <w:p w:rsidR="00CF2CC6" w:rsidRPr="003C2BB7" w:rsidRDefault="00CF2CC6" w:rsidP="003C2BB7">
      <w:pPr>
        <w:ind w:left="360"/>
        <w:rPr>
          <w:b/>
          <w:bCs/>
        </w:rPr>
      </w:pPr>
      <w:r w:rsidRPr="003C2BB7">
        <w:rPr>
          <w:b/>
          <w:bCs/>
        </w:rPr>
        <w:t xml:space="preserve">Indicator name: </w:t>
      </w:r>
      <w:r w:rsidR="003C2BB7" w:rsidRPr="003C2BB7">
        <w:rPr>
          <w:rFonts w:cstheme="minorHAnsi"/>
          <w:b/>
          <w:bCs/>
        </w:rPr>
        <w:t>Effectiveness of the independent audit mechanisms on financing of candidates or electoral campaigns.</w:t>
      </w:r>
      <w:r w:rsidR="003C2BB7" w:rsidRPr="003C2BB7">
        <w:rPr>
          <w:b/>
          <w:bCs/>
        </w:rPr>
        <w:t xml:space="preserve">  </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3C2BB7" w:rsidRPr="00CA13D2" w:rsidTr="00315DDC">
        <w:tc>
          <w:tcPr>
            <w:tcW w:w="1068" w:type="dxa"/>
          </w:tcPr>
          <w:p w:rsidR="003C2BB7" w:rsidRPr="00B763B5" w:rsidRDefault="003C2BB7" w:rsidP="003C2BB7">
            <w:pPr>
              <w:tabs>
                <w:tab w:val="center" w:pos="426"/>
              </w:tabs>
              <w:jc w:val="center"/>
              <w:rPr>
                <w:rFonts w:cstheme="minorHAnsi"/>
              </w:rPr>
            </w:pPr>
            <w:r w:rsidRPr="00B763B5">
              <w:rPr>
                <w:rFonts w:cstheme="minorHAnsi"/>
              </w:rPr>
              <w:t>Period</w:t>
            </w:r>
          </w:p>
        </w:tc>
        <w:tc>
          <w:tcPr>
            <w:tcW w:w="912" w:type="dxa"/>
            <w:vAlign w:val="center"/>
          </w:tcPr>
          <w:p w:rsidR="003C2BB7" w:rsidRPr="003C2BB7" w:rsidRDefault="003C2BB7" w:rsidP="003C2BB7">
            <w:pPr>
              <w:jc w:val="center"/>
              <w:rPr>
                <w:rFonts w:cstheme="minorHAnsi"/>
              </w:rPr>
            </w:pPr>
            <w:r w:rsidRPr="003C2BB7">
              <w:rPr>
                <w:rFonts w:cstheme="minorHAnsi"/>
              </w:rPr>
              <w:t>2011</w:t>
            </w:r>
          </w:p>
        </w:tc>
        <w:tc>
          <w:tcPr>
            <w:tcW w:w="1080" w:type="dxa"/>
            <w:vAlign w:val="center"/>
          </w:tcPr>
          <w:p w:rsidR="003C2BB7" w:rsidRPr="003C2BB7" w:rsidRDefault="003C2BB7" w:rsidP="003C2BB7">
            <w:pPr>
              <w:jc w:val="center"/>
              <w:rPr>
                <w:rFonts w:cstheme="minorHAnsi"/>
              </w:rPr>
            </w:pPr>
            <w:r w:rsidRPr="003C2BB7">
              <w:rPr>
                <w:rFonts w:cstheme="minorHAnsi"/>
              </w:rPr>
              <w:t>2012</w:t>
            </w:r>
          </w:p>
        </w:tc>
        <w:tc>
          <w:tcPr>
            <w:tcW w:w="900" w:type="dxa"/>
            <w:vAlign w:val="center"/>
          </w:tcPr>
          <w:p w:rsidR="003C2BB7" w:rsidRPr="003C2BB7" w:rsidRDefault="003C2BB7" w:rsidP="003C2BB7">
            <w:pPr>
              <w:jc w:val="center"/>
              <w:rPr>
                <w:rFonts w:cstheme="minorHAnsi"/>
              </w:rPr>
            </w:pPr>
            <w:r w:rsidRPr="003C2BB7">
              <w:rPr>
                <w:rFonts w:cstheme="minorHAnsi"/>
              </w:rPr>
              <w:t>2013</w:t>
            </w:r>
          </w:p>
        </w:tc>
        <w:tc>
          <w:tcPr>
            <w:tcW w:w="990" w:type="dxa"/>
            <w:vAlign w:val="center"/>
          </w:tcPr>
          <w:p w:rsidR="003C2BB7" w:rsidRPr="003C2BB7" w:rsidRDefault="003C2BB7" w:rsidP="003C2BB7">
            <w:pPr>
              <w:jc w:val="center"/>
              <w:rPr>
                <w:rFonts w:cstheme="minorHAnsi"/>
              </w:rPr>
            </w:pPr>
            <w:r w:rsidRPr="003C2BB7">
              <w:rPr>
                <w:rFonts w:cstheme="minorHAnsi"/>
              </w:rPr>
              <w:t>2014</w:t>
            </w:r>
          </w:p>
        </w:tc>
        <w:tc>
          <w:tcPr>
            <w:tcW w:w="1080" w:type="dxa"/>
            <w:vAlign w:val="center"/>
          </w:tcPr>
          <w:p w:rsidR="003C2BB7" w:rsidRPr="003C2BB7" w:rsidRDefault="003C2BB7" w:rsidP="003C2BB7">
            <w:pPr>
              <w:jc w:val="center"/>
              <w:rPr>
                <w:rFonts w:cstheme="minorHAnsi"/>
              </w:rPr>
            </w:pPr>
            <w:r w:rsidRPr="003C2BB7">
              <w:rPr>
                <w:rFonts w:cstheme="minorHAnsi"/>
              </w:rPr>
              <w:t>2015</w:t>
            </w:r>
          </w:p>
        </w:tc>
        <w:tc>
          <w:tcPr>
            <w:tcW w:w="810" w:type="dxa"/>
            <w:vAlign w:val="center"/>
          </w:tcPr>
          <w:p w:rsidR="003C2BB7" w:rsidRPr="003C2BB7" w:rsidRDefault="003C2BB7" w:rsidP="003C2BB7">
            <w:pPr>
              <w:jc w:val="center"/>
              <w:rPr>
                <w:rFonts w:cstheme="minorHAnsi"/>
              </w:rPr>
            </w:pPr>
            <w:r w:rsidRPr="003C2BB7">
              <w:rPr>
                <w:rFonts w:cstheme="minorHAnsi"/>
              </w:rPr>
              <w:t>2016</w:t>
            </w:r>
          </w:p>
        </w:tc>
      </w:tr>
      <w:tr w:rsidR="003C2BB7" w:rsidRPr="00CA13D2" w:rsidTr="00315DDC">
        <w:tc>
          <w:tcPr>
            <w:tcW w:w="1068" w:type="dxa"/>
          </w:tcPr>
          <w:p w:rsidR="003C2BB7" w:rsidRPr="00B763B5" w:rsidRDefault="003C2BB7" w:rsidP="003C2BB7">
            <w:pPr>
              <w:jc w:val="center"/>
              <w:rPr>
                <w:rFonts w:cstheme="minorHAnsi"/>
              </w:rPr>
            </w:pPr>
            <w:r w:rsidRPr="00B763B5">
              <w:rPr>
                <w:rFonts w:cstheme="minorHAnsi"/>
              </w:rPr>
              <w:t>Mark</w:t>
            </w:r>
          </w:p>
        </w:tc>
        <w:tc>
          <w:tcPr>
            <w:tcW w:w="912" w:type="dxa"/>
            <w:vAlign w:val="center"/>
          </w:tcPr>
          <w:p w:rsidR="003C2BB7" w:rsidRPr="003C2BB7" w:rsidRDefault="003C2BB7" w:rsidP="003C2BB7">
            <w:pPr>
              <w:jc w:val="center"/>
              <w:rPr>
                <w:rFonts w:cstheme="minorHAnsi"/>
              </w:rPr>
            </w:pPr>
            <w:r w:rsidRPr="003C2BB7">
              <w:rPr>
                <w:rFonts w:cstheme="minorHAnsi"/>
                <w:rtl/>
              </w:rPr>
              <w:t>445</w:t>
            </w:r>
          </w:p>
        </w:tc>
        <w:tc>
          <w:tcPr>
            <w:tcW w:w="1080" w:type="dxa"/>
            <w:vAlign w:val="center"/>
          </w:tcPr>
          <w:p w:rsidR="003C2BB7" w:rsidRPr="003C2BB7" w:rsidRDefault="003C2BB7" w:rsidP="003C2BB7">
            <w:pPr>
              <w:jc w:val="center"/>
              <w:rPr>
                <w:rFonts w:cstheme="minorHAnsi"/>
              </w:rPr>
            </w:pPr>
            <w:r w:rsidRPr="003C2BB7">
              <w:rPr>
                <w:rFonts w:cstheme="minorHAnsi"/>
              </w:rPr>
              <w:t>657</w:t>
            </w:r>
          </w:p>
        </w:tc>
        <w:tc>
          <w:tcPr>
            <w:tcW w:w="900" w:type="dxa"/>
            <w:vAlign w:val="center"/>
          </w:tcPr>
          <w:p w:rsidR="003C2BB7" w:rsidRPr="003C2BB7" w:rsidRDefault="003C2BB7" w:rsidP="003C2BB7">
            <w:pPr>
              <w:jc w:val="center"/>
              <w:rPr>
                <w:rFonts w:cstheme="minorHAnsi"/>
              </w:rPr>
            </w:pPr>
            <w:r w:rsidRPr="003C2BB7">
              <w:rPr>
                <w:rFonts w:cstheme="minorHAnsi"/>
                <w:rtl/>
              </w:rPr>
              <w:t>657</w:t>
            </w:r>
          </w:p>
        </w:tc>
        <w:tc>
          <w:tcPr>
            <w:tcW w:w="990" w:type="dxa"/>
            <w:vAlign w:val="center"/>
          </w:tcPr>
          <w:p w:rsidR="003C2BB7" w:rsidRPr="003C2BB7" w:rsidRDefault="003C2BB7" w:rsidP="003C2BB7">
            <w:pPr>
              <w:jc w:val="center"/>
              <w:rPr>
                <w:rFonts w:cstheme="minorHAnsi"/>
              </w:rPr>
            </w:pPr>
            <w:r w:rsidRPr="003C2BB7">
              <w:rPr>
                <w:rFonts w:cstheme="minorHAnsi"/>
              </w:rPr>
              <w:t>0</w:t>
            </w:r>
          </w:p>
        </w:tc>
        <w:tc>
          <w:tcPr>
            <w:tcW w:w="1080" w:type="dxa"/>
            <w:vAlign w:val="center"/>
          </w:tcPr>
          <w:p w:rsidR="003C2BB7" w:rsidRPr="003C2BB7" w:rsidRDefault="003C2BB7" w:rsidP="003C2BB7">
            <w:pPr>
              <w:jc w:val="center"/>
              <w:rPr>
                <w:rFonts w:cstheme="minorHAnsi"/>
              </w:rPr>
            </w:pPr>
            <w:r w:rsidRPr="003C2BB7">
              <w:rPr>
                <w:rFonts w:cstheme="minorHAnsi"/>
              </w:rPr>
              <w:t>0</w:t>
            </w:r>
          </w:p>
        </w:tc>
        <w:tc>
          <w:tcPr>
            <w:tcW w:w="810" w:type="dxa"/>
            <w:vAlign w:val="center"/>
          </w:tcPr>
          <w:p w:rsidR="003C2BB7" w:rsidRPr="003C2BB7" w:rsidRDefault="003C2BB7" w:rsidP="003C2BB7">
            <w:pPr>
              <w:jc w:val="center"/>
              <w:rPr>
                <w:rFonts w:cstheme="minorHAnsi"/>
              </w:rPr>
            </w:pPr>
            <w:r w:rsidRPr="003C2BB7">
              <w:rPr>
                <w:rFonts w:cstheme="minorHAnsi"/>
              </w:rPr>
              <w:t>0</w:t>
            </w:r>
          </w:p>
        </w:tc>
      </w:tr>
    </w:tbl>
    <w:p w:rsidR="008F2FDC" w:rsidRDefault="008F2FDC" w:rsidP="008F2FDC">
      <w:pPr>
        <w:jc w:val="center"/>
      </w:pPr>
    </w:p>
    <w:p w:rsidR="003C2BB7" w:rsidRDefault="00C607B2" w:rsidP="00C607B2">
      <w:pPr>
        <w:pStyle w:val="ListParagraph"/>
        <w:numPr>
          <w:ilvl w:val="0"/>
          <w:numId w:val="40"/>
        </w:numPr>
      </w:pPr>
      <w:r>
        <w:t>This indicator’s score declined in the last three readings due to changing the calculation method of the Index in the fourth reading.</w:t>
      </w:r>
    </w:p>
    <w:p w:rsidR="00C607B2" w:rsidRDefault="00C607B2" w:rsidP="00C607B2"/>
    <w:p w:rsidR="00C607B2" w:rsidRDefault="00C607B2" w:rsidP="00C607B2">
      <w:r>
        <w:t>Indicator No: 55</w:t>
      </w:r>
    </w:p>
    <w:p w:rsidR="00C607B2" w:rsidRPr="00C607B2" w:rsidRDefault="00C607B2" w:rsidP="00C607B2">
      <w:pPr>
        <w:rPr>
          <w:b/>
          <w:bCs/>
        </w:rPr>
      </w:pPr>
      <w:r w:rsidRPr="00C607B2">
        <w:rPr>
          <w:b/>
          <w:bCs/>
        </w:rPr>
        <w:t>Indicator name: the existence of local and international anti-corruption institutions.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C607B2" w:rsidRPr="003C2BB7" w:rsidTr="00315DDC">
        <w:tc>
          <w:tcPr>
            <w:tcW w:w="1068" w:type="dxa"/>
          </w:tcPr>
          <w:p w:rsidR="00C607B2" w:rsidRPr="00B763B5" w:rsidRDefault="00C607B2" w:rsidP="00C607B2">
            <w:pPr>
              <w:tabs>
                <w:tab w:val="center" w:pos="426"/>
              </w:tabs>
              <w:jc w:val="center"/>
              <w:rPr>
                <w:rFonts w:cstheme="minorHAnsi"/>
              </w:rPr>
            </w:pPr>
            <w:r w:rsidRPr="00B763B5">
              <w:rPr>
                <w:rFonts w:cstheme="minorHAnsi"/>
              </w:rPr>
              <w:t>Period</w:t>
            </w:r>
          </w:p>
        </w:tc>
        <w:tc>
          <w:tcPr>
            <w:tcW w:w="912" w:type="dxa"/>
            <w:vAlign w:val="center"/>
          </w:tcPr>
          <w:p w:rsidR="00C607B2" w:rsidRPr="00C607B2" w:rsidRDefault="00C607B2" w:rsidP="00C607B2">
            <w:pPr>
              <w:jc w:val="center"/>
              <w:rPr>
                <w:rFonts w:cstheme="minorHAnsi"/>
              </w:rPr>
            </w:pPr>
            <w:r w:rsidRPr="00C607B2">
              <w:rPr>
                <w:rFonts w:cstheme="minorHAnsi"/>
              </w:rPr>
              <w:t>2011</w:t>
            </w:r>
          </w:p>
        </w:tc>
        <w:tc>
          <w:tcPr>
            <w:tcW w:w="1080" w:type="dxa"/>
            <w:vAlign w:val="center"/>
          </w:tcPr>
          <w:p w:rsidR="00C607B2" w:rsidRPr="00C607B2" w:rsidRDefault="00C607B2" w:rsidP="00C607B2">
            <w:pPr>
              <w:jc w:val="center"/>
              <w:rPr>
                <w:rFonts w:cstheme="minorHAnsi"/>
              </w:rPr>
            </w:pPr>
            <w:r w:rsidRPr="00C607B2">
              <w:rPr>
                <w:rFonts w:cstheme="minorHAnsi"/>
              </w:rPr>
              <w:t>2012</w:t>
            </w:r>
          </w:p>
        </w:tc>
        <w:tc>
          <w:tcPr>
            <w:tcW w:w="900" w:type="dxa"/>
            <w:vAlign w:val="center"/>
          </w:tcPr>
          <w:p w:rsidR="00C607B2" w:rsidRPr="00C607B2" w:rsidRDefault="00C607B2" w:rsidP="00C607B2">
            <w:pPr>
              <w:jc w:val="center"/>
              <w:rPr>
                <w:rFonts w:cstheme="minorHAnsi"/>
              </w:rPr>
            </w:pPr>
            <w:r w:rsidRPr="00C607B2">
              <w:rPr>
                <w:rFonts w:cstheme="minorHAnsi"/>
              </w:rPr>
              <w:t>2013</w:t>
            </w:r>
          </w:p>
        </w:tc>
        <w:tc>
          <w:tcPr>
            <w:tcW w:w="990" w:type="dxa"/>
            <w:vAlign w:val="center"/>
          </w:tcPr>
          <w:p w:rsidR="00C607B2" w:rsidRPr="00C607B2" w:rsidRDefault="00C607B2" w:rsidP="00C607B2">
            <w:pPr>
              <w:jc w:val="center"/>
              <w:rPr>
                <w:rFonts w:cstheme="minorHAnsi"/>
              </w:rPr>
            </w:pPr>
            <w:r w:rsidRPr="00C607B2">
              <w:rPr>
                <w:rFonts w:cstheme="minorHAnsi"/>
              </w:rPr>
              <w:t>2014</w:t>
            </w:r>
          </w:p>
        </w:tc>
        <w:tc>
          <w:tcPr>
            <w:tcW w:w="1080" w:type="dxa"/>
            <w:vAlign w:val="center"/>
          </w:tcPr>
          <w:p w:rsidR="00C607B2" w:rsidRPr="00C607B2" w:rsidRDefault="00C607B2" w:rsidP="00C607B2">
            <w:pPr>
              <w:jc w:val="center"/>
              <w:rPr>
                <w:rFonts w:cstheme="minorHAnsi"/>
              </w:rPr>
            </w:pPr>
            <w:r w:rsidRPr="00C607B2">
              <w:rPr>
                <w:rFonts w:cstheme="minorHAnsi"/>
              </w:rPr>
              <w:t>2015</w:t>
            </w:r>
          </w:p>
        </w:tc>
        <w:tc>
          <w:tcPr>
            <w:tcW w:w="810" w:type="dxa"/>
            <w:vAlign w:val="center"/>
          </w:tcPr>
          <w:p w:rsidR="00C607B2" w:rsidRPr="00C607B2" w:rsidRDefault="00C607B2" w:rsidP="00C607B2">
            <w:pPr>
              <w:jc w:val="center"/>
              <w:rPr>
                <w:rFonts w:cstheme="minorHAnsi"/>
              </w:rPr>
            </w:pPr>
            <w:r w:rsidRPr="00C607B2">
              <w:rPr>
                <w:rFonts w:cstheme="minorHAnsi"/>
              </w:rPr>
              <w:t>2016</w:t>
            </w:r>
          </w:p>
        </w:tc>
      </w:tr>
      <w:tr w:rsidR="00C607B2" w:rsidRPr="003C2BB7" w:rsidTr="00315DDC">
        <w:tc>
          <w:tcPr>
            <w:tcW w:w="1068" w:type="dxa"/>
          </w:tcPr>
          <w:p w:rsidR="00C607B2" w:rsidRPr="00B763B5" w:rsidRDefault="00C607B2" w:rsidP="00C607B2">
            <w:pPr>
              <w:jc w:val="center"/>
              <w:rPr>
                <w:rFonts w:cstheme="minorHAnsi"/>
              </w:rPr>
            </w:pPr>
            <w:r w:rsidRPr="00B763B5">
              <w:rPr>
                <w:rFonts w:cstheme="minorHAnsi"/>
              </w:rPr>
              <w:t>Mark</w:t>
            </w:r>
          </w:p>
        </w:tc>
        <w:tc>
          <w:tcPr>
            <w:tcW w:w="912" w:type="dxa"/>
            <w:vAlign w:val="center"/>
          </w:tcPr>
          <w:p w:rsidR="00C607B2" w:rsidRPr="00C607B2" w:rsidRDefault="00C607B2" w:rsidP="00C607B2">
            <w:pPr>
              <w:jc w:val="center"/>
              <w:rPr>
                <w:rFonts w:cstheme="minorHAnsi"/>
              </w:rPr>
            </w:pPr>
            <w:r w:rsidRPr="00C607B2">
              <w:rPr>
                <w:rFonts w:cstheme="minorHAnsi"/>
                <w:rtl/>
              </w:rPr>
              <w:t>400</w:t>
            </w:r>
          </w:p>
        </w:tc>
        <w:tc>
          <w:tcPr>
            <w:tcW w:w="1080" w:type="dxa"/>
            <w:vAlign w:val="center"/>
          </w:tcPr>
          <w:p w:rsidR="00C607B2" w:rsidRPr="00C607B2" w:rsidRDefault="00C607B2" w:rsidP="00C607B2">
            <w:pPr>
              <w:jc w:val="center"/>
              <w:rPr>
                <w:rFonts w:cstheme="minorHAnsi"/>
              </w:rPr>
            </w:pPr>
            <w:r w:rsidRPr="00C607B2">
              <w:rPr>
                <w:rFonts w:cstheme="minorHAnsi"/>
              </w:rPr>
              <w:t>400</w:t>
            </w:r>
          </w:p>
        </w:tc>
        <w:tc>
          <w:tcPr>
            <w:tcW w:w="900" w:type="dxa"/>
            <w:vAlign w:val="center"/>
          </w:tcPr>
          <w:p w:rsidR="00C607B2" w:rsidRPr="00C607B2" w:rsidRDefault="00C607B2" w:rsidP="00C607B2">
            <w:pPr>
              <w:jc w:val="center"/>
              <w:rPr>
                <w:rFonts w:cstheme="minorHAnsi"/>
              </w:rPr>
            </w:pPr>
            <w:r w:rsidRPr="00C607B2">
              <w:rPr>
                <w:rFonts w:cstheme="minorHAnsi"/>
                <w:rtl/>
              </w:rPr>
              <w:t>400</w:t>
            </w:r>
          </w:p>
        </w:tc>
        <w:tc>
          <w:tcPr>
            <w:tcW w:w="990" w:type="dxa"/>
            <w:vAlign w:val="center"/>
          </w:tcPr>
          <w:p w:rsidR="00C607B2" w:rsidRPr="00C607B2" w:rsidRDefault="00C607B2" w:rsidP="00C607B2">
            <w:pPr>
              <w:jc w:val="center"/>
              <w:rPr>
                <w:rFonts w:cstheme="minorHAnsi"/>
              </w:rPr>
            </w:pPr>
            <w:r w:rsidRPr="00C607B2">
              <w:rPr>
                <w:rFonts w:cstheme="minorHAnsi"/>
                <w:rtl/>
              </w:rPr>
              <w:t>600</w:t>
            </w:r>
          </w:p>
        </w:tc>
        <w:tc>
          <w:tcPr>
            <w:tcW w:w="1080" w:type="dxa"/>
            <w:vAlign w:val="center"/>
          </w:tcPr>
          <w:p w:rsidR="00C607B2" w:rsidRPr="00C607B2" w:rsidRDefault="00C607B2" w:rsidP="00C607B2">
            <w:pPr>
              <w:jc w:val="center"/>
              <w:rPr>
                <w:rFonts w:cstheme="minorHAnsi"/>
              </w:rPr>
            </w:pPr>
            <w:r w:rsidRPr="00C607B2">
              <w:rPr>
                <w:rFonts w:cstheme="minorHAnsi"/>
                <w:rtl/>
              </w:rPr>
              <w:t>600</w:t>
            </w:r>
          </w:p>
        </w:tc>
        <w:tc>
          <w:tcPr>
            <w:tcW w:w="810" w:type="dxa"/>
            <w:vAlign w:val="center"/>
          </w:tcPr>
          <w:p w:rsidR="00C607B2" w:rsidRPr="00C607B2" w:rsidRDefault="00C607B2" w:rsidP="00C607B2">
            <w:pPr>
              <w:jc w:val="center"/>
              <w:rPr>
                <w:rFonts w:cstheme="minorHAnsi"/>
              </w:rPr>
            </w:pPr>
            <w:r w:rsidRPr="00C607B2">
              <w:rPr>
                <w:rFonts w:cstheme="minorHAnsi"/>
                <w:rtl/>
              </w:rPr>
              <w:t>600</w:t>
            </w:r>
          </w:p>
        </w:tc>
      </w:tr>
    </w:tbl>
    <w:p w:rsidR="00C607B2" w:rsidRDefault="00C607B2" w:rsidP="00C607B2">
      <w:pPr>
        <w:jc w:val="center"/>
      </w:pPr>
    </w:p>
    <w:p w:rsidR="00C607B2" w:rsidRDefault="00C607B2" w:rsidP="00C607B2">
      <w:pPr>
        <w:pStyle w:val="ListParagraph"/>
        <w:numPr>
          <w:ilvl w:val="0"/>
          <w:numId w:val="40"/>
        </w:numPr>
      </w:pPr>
      <w:r>
        <w:lastRenderedPageBreak/>
        <w:t>This indicator’s score remained 600 throughout the last three readings.</w:t>
      </w:r>
    </w:p>
    <w:p w:rsidR="00C607B2" w:rsidRDefault="00C607B2" w:rsidP="00C607B2">
      <w:r>
        <w:t>Indicator No: 56</w:t>
      </w:r>
    </w:p>
    <w:p w:rsidR="00C607B2" w:rsidRPr="00AA7C89" w:rsidRDefault="00C607B2" w:rsidP="00C607B2">
      <w:pPr>
        <w:rPr>
          <w:b/>
          <w:bCs/>
        </w:rPr>
      </w:pPr>
      <w:r w:rsidRPr="00AA7C89">
        <w:rPr>
          <w:b/>
          <w:bCs/>
        </w:rPr>
        <w:t>Indicator name: ability of civil society institutions</w:t>
      </w:r>
      <w:r w:rsidR="00AA7C89" w:rsidRPr="00AA7C89">
        <w:rPr>
          <w:b/>
          <w:bCs/>
        </w:rPr>
        <w:t xml:space="preserve"> (NGOs)</w:t>
      </w:r>
      <w:r w:rsidRPr="00AA7C89">
        <w:rPr>
          <w:b/>
          <w:bCs/>
        </w:rPr>
        <w:t xml:space="preserve"> in combating corruption</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AA7C89" w:rsidRPr="00C607B2" w:rsidTr="00315DDC">
        <w:tc>
          <w:tcPr>
            <w:tcW w:w="1068" w:type="dxa"/>
          </w:tcPr>
          <w:p w:rsidR="00AA7C89" w:rsidRPr="00B763B5" w:rsidRDefault="00AA7C89" w:rsidP="00AA7C89">
            <w:pPr>
              <w:tabs>
                <w:tab w:val="center" w:pos="426"/>
              </w:tabs>
              <w:jc w:val="center"/>
              <w:rPr>
                <w:rFonts w:cstheme="minorHAnsi"/>
              </w:rPr>
            </w:pPr>
            <w:r w:rsidRPr="00B763B5">
              <w:rPr>
                <w:rFonts w:cstheme="minorHAnsi"/>
              </w:rPr>
              <w:t>Period</w:t>
            </w:r>
          </w:p>
        </w:tc>
        <w:tc>
          <w:tcPr>
            <w:tcW w:w="912" w:type="dxa"/>
            <w:vAlign w:val="center"/>
          </w:tcPr>
          <w:p w:rsidR="00AA7C89" w:rsidRPr="00AA7C89" w:rsidRDefault="00AA7C89" w:rsidP="00AA7C89">
            <w:pPr>
              <w:jc w:val="center"/>
              <w:rPr>
                <w:rFonts w:cstheme="minorHAnsi"/>
              </w:rPr>
            </w:pPr>
            <w:r w:rsidRPr="00AA7C89">
              <w:rPr>
                <w:rFonts w:cstheme="minorHAnsi"/>
              </w:rPr>
              <w:t>2011</w:t>
            </w:r>
          </w:p>
        </w:tc>
        <w:tc>
          <w:tcPr>
            <w:tcW w:w="1080" w:type="dxa"/>
            <w:vAlign w:val="center"/>
          </w:tcPr>
          <w:p w:rsidR="00AA7C89" w:rsidRPr="00AA7C89" w:rsidRDefault="00AA7C89" w:rsidP="00AA7C89">
            <w:pPr>
              <w:jc w:val="center"/>
              <w:rPr>
                <w:rFonts w:cstheme="minorHAnsi"/>
              </w:rPr>
            </w:pPr>
            <w:r w:rsidRPr="00AA7C89">
              <w:rPr>
                <w:rFonts w:cstheme="minorHAnsi"/>
              </w:rPr>
              <w:t>2012</w:t>
            </w:r>
          </w:p>
        </w:tc>
        <w:tc>
          <w:tcPr>
            <w:tcW w:w="900" w:type="dxa"/>
            <w:vAlign w:val="center"/>
          </w:tcPr>
          <w:p w:rsidR="00AA7C89" w:rsidRPr="00AA7C89" w:rsidRDefault="00AA7C89" w:rsidP="00AA7C89">
            <w:pPr>
              <w:jc w:val="center"/>
              <w:rPr>
                <w:rFonts w:cstheme="minorHAnsi"/>
              </w:rPr>
            </w:pPr>
            <w:r w:rsidRPr="00AA7C89">
              <w:rPr>
                <w:rFonts w:cstheme="minorHAnsi"/>
              </w:rPr>
              <w:t>2013</w:t>
            </w:r>
          </w:p>
        </w:tc>
        <w:tc>
          <w:tcPr>
            <w:tcW w:w="990" w:type="dxa"/>
            <w:vAlign w:val="center"/>
          </w:tcPr>
          <w:p w:rsidR="00AA7C89" w:rsidRPr="00AA7C89" w:rsidRDefault="00AA7C89" w:rsidP="00AA7C89">
            <w:pPr>
              <w:jc w:val="center"/>
              <w:rPr>
                <w:rFonts w:cstheme="minorHAnsi"/>
              </w:rPr>
            </w:pPr>
            <w:r w:rsidRPr="00AA7C89">
              <w:rPr>
                <w:rFonts w:cstheme="minorHAnsi"/>
              </w:rPr>
              <w:t>2014</w:t>
            </w:r>
          </w:p>
        </w:tc>
        <w:tc>
          <w:tcPr>
            <w:tcW w:w="1080" w:type="dxa"/>
            <w:vAlign w:val="center"/>
          </w:tcPr>
          <w:p w:rsidR="00AA7C89" w:rsidRPr="00AA7C89" w:rsidRDefault="00AA7C89" w:rsidP="00AA7C89">
            <w:pPr>
              <w:jc w:val="center"/>
              <w:rPr>
                <w:rFonts w:cstheme="minorHAnsi"/>
              </w:rPr>
            </w:pPr>
            <w:r w:rsidRPr="00AA7C89">
              <w:rPr>
                <w:rFonts w:cstheme="minorHAnsi"/>
              </w:rPr>
              <w:t>2015</w:t>
            </w:r>
          </w:p>
        </w:tc>
        <w:tc>
          <w:tcPr>
            <w:tcW w:w="810" w:type="dxa"/>
            <w:vAlign w:val="center"/>
          </w:tcPr>
          <w:p w:rsidR="00AA7C89" w:rsidRPr="00AA7C89" w:rsidRDefault="00AA7C89" w:rsidP="00AA7C89">
            <w:pPr>
              <w:jc w:val="center"/>
              <w:rPr>
                <w:rFonts w:cstheme="minorHAnsi"/>
              </w:rPr>
            </w:pPr>
            <w:r w:rsidRPr="00AA7C89">
              <w:rPr>
                <w:rFonts w:cstheme="minorHAnsi"/>
              </w:rPr>
              <w:t>2016</w:t>
            </w:r>
          </w:p>
        </w:tc>
      </w:tr>
      <w:tr w:rsidR="00AA7C89" w:rsidRPr="00C607B2" w:rsidTr="00315DDC">
        <w:tc>
          <w:tcPr>
            <w:tcW w:w="1068" w:type="dxa"/>
          </w:tcPr>
          <w:p w:rsidR="00AA7C89" w:rsidRPr="00B763B5" w:rsidRDefault="00AA7C89" w:rsidP="00AA7C89">
            <w:pPr>
              <w:jc w:val="center"/>
              <w:rPr>
                <w:rFonts w:cstheme="minorHAnsi"/>
              </w:rPr>
            </w:pPr>
            <w:r w:rsidRPr="00B763B5">
              <w:rPr>
                <w:rFonts w:cstheme="minorHAnsi"/>
              </w:rPr>
              <w:t>Mark</w:t>
            </w:r>
          </w:p>
        </w:tc>
        <w:tc>
          <w:tcPr>
            <w:tcW w:w="912" w:type="dxa"/>
            <w:vAlign w:val="center"/>
          </w:tcPr>
          <w:p w:rsidR="00AA7C89" w:rsidRPr="00AA7C89" w:rsidRDefault="00AA7C89" w:rsidP="00AA7C89">
            <w:pPr>
              <w:jc w:val="center"/>
              <w:rPr>
                <w:rFonts w:cstheme="minorHAnsi"/>
              </w:rPr>
            </w:pPr>
            <w:r w:rsidRPr="00AA7C89">
              <w:rPr>
                <w:rFonts w:cstheme="minorHAnsi"/>
                <w:rtl/>
              </w:rPr>
              <w:t>1000</w:t>
            </w:r>
          </w:p>
        </w:tc>
        <w:tc>
          <w:tcPr>
            <w:tcW w:w="1080" w:type="dxa"/>
            <w:vAlign w:val="center"/>
          </w:tcPr>
          <w:p w:rsidR="00AA7C89" w:rsidRPr="00AA7C89" w:rsidRDefault="00AA7C89" w:rsidP="00AA7C89">
            <w:pPr>
              <w:jc w:val="center"/>
              <w:rPr>
                <w:rFonts w:cstheme="minorHAnsi"/>
              </w:rPr>
            </w:pPr>
            <w:r w:rsidRPr="00AA7C89">
              <w:rPr>
                <w:rFonts w:cstheme="minorHAnsi"/>
              </w:rPr>
              <w:t>700</w:t>
            </w:r>
          </w:p>
        </w:tc>
        <w:tc>
          <w:tcPr>
            <w:tcW w:w="900" w:type="dxa"/>
            <w:vAlign w:val="center"/>
          </w:tcPr>
          <w:p w:rsidR="00AA7C89" w:rsidRPr="00AA7C89" w:rsidRDefault="00AA7C89" w:rsidP="00AA7C89">
            <w:pPr>
              <w:jc w:val="center"/>
              <w:rPr>
                <w:rFonts w:cstheme="minorHAnsi"/>
              </w:rPr>
            </w:pPr>
            <w:r w:rsidRPr="00AA7C89">
              <w:rPr>
                <w:rFonts w:cstheme="minorHAnsi"/>
                <w:rtl/>
              </w:rPr>
              <w:t>1000</w:t>
            </w:r>
          </w:p>
        </w:tc>
        <w:tc>
          <w:tcPr>
            <w:tcW w:w="990" w:type="dxa"/>
            <w:vAlign w:val="center"/>
          </w:tcPr>
          <w:p w:rsidR="00AA7C89" w:rsidRPr="00AA7C89" w:rsidRDefault="00AA7C89" w:rsidP="00AA7C89">
            <w:pPr>
              <w:jc w:val="center"/>
              <w:rPr>
                <w:rFonts w:cstheme="minorHAnsi"/>
              </w:rPr>
            </w:pPr>
            <w:r w:rsidRPr="00AA7C89">
              <w:rPr>
                <w:rFonts w:cstheme="minorHAnsi"/>
              </w:rPr>
              <w:t>1000</w:t>
            </w:r>
          </w:p>
        </w:tc>
        <w:tc>
          <w:tcPr>
            <w:tcW w:w="1080" w:type="dxa"/>
            <w:vAlign w:val="center"/>
          </w:tcPr>
          <w:p w:rsidR="00AA7C89" w:rsidRPr="00AA7C89" w:rsidRDefault="00AA7C89" w:rsidP="00AA7C89">
            <w:pPr>
              <w:jc w:val="center"/>
              <w:rPr>
                <w:rFonts w:cstheme="minorHAnsi"/>
              </w:rPr>
            </w:pPr>
            <w:r w:rsidRPr="00AA7C89">
              <w:rPr>
                <w:rFonts w:cstheme="minorHAnsi"/>
              </w:rPr>
              <w:t>1000</w:t>
            </w:r>
          </w:p>
        </w:tc>
        <w:tc>
          <w:tcPr>
            <w:tcW w:w="810" w:type="dxa"/>
            <w:vAlign w:val="center"/>
          </w:tcPr>
          <w:p w:rsidR="00AA7C89" w:rsidRPr="00AA7C89" w:rsidRDefault="00AA7C89" w:rsidP="00AA7C89">
            <w:pPr>
              <w:jc w:val="center"/>
              <w:rPr>
                <w:rFonts w:cstheme="minorHAnsi"/>
              </w:rPr>
            </w:pPr>
            <w:r w:rsidRPr="00AA7C89">
              <w:rPr>
                <w:rFonts w:cstheme="minorHAnsi"/>
              </w:rPr>
              <w:t>1000</w:t>
            </w:r>
          </w:p>
        </w:tc>
      </w:tr>
    </w:tbl>
    <w:p w:rsidR="00C607B2" w:rsidRDefault="00C607B2" w:rsidP="00C607B2">
      <w:pPr>
        <w:jc w:val="center"/>
      </w:pPr>
    </w:p>
    <w:p w:rsidR="00C607B2" w:rsidRDefault="00AA7C89" w:rsidP="00AA7C89">
      <w:pPr>
        <w:pStyle w:val="ListParagraph"/>
        <w:numPr>
          <w:ilvl w:val="0"/>
          <w:numId w:val="40"/>
        </w:numPr>
      </w:pPr>
      <w:r>
        <w:t xml:space="preserve">This indicator’s score stabilized at 1000 throughout the last four readings, which is the highest score possible.  This was due to the absence of closing any NGO or international branch on suspicions of corruption.  In addition, there were no arrests of any anti-corruption activists or obstructing anti-corruption activities. </w:t>
      </w:r>
    </w:p>
    <w:p w:rsidR="00AA7C89" w:rsidRDefault="00AA7C89" w:rsidP="00AA7C89">
      <w:r>
        <w:t>Indicator No: 57</w:t>
      </w:r>
    </w:p>
    <w:p w:rsidR="009803F0" w:rsidRPr="009803F0" w:rsidRDefault="00AA7C89" w:rsidP="009803F0">
      <w:pPr>
        <w:rPr>
          <w:rFonts w:cstheme="minorHAnsi"/>
          <w:b/>
          <w:bCs/>
        </w:rPr>
      </w:pPr>
      <w:r w:rsidRPr="009803F0">
        <w:rPr>
          <w:b/>
          <w:bCs/>
        </w:rPr>
        <w:t xml:space="preserve">Indicator name: </w:t>
      </w:r>
      <w:r w:rsidR="009803F0" w:rsidRPr="009803F0">
        <w:rPr>
          <w:rFonts w:cstheme="minorHAnsi"/>
          <w:b/>
          <w:bCs/>
        </w:rPr>
        <w:t>International institutions present work related reports to local competent parties or publishes them.</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9803F0" w:rsidRPr="00AA7C89" w:rsidTr="00315DDC">
        <w:tc>
          <w:tcPr>
            <w:tcW w:w="1068" w:type="dxa"/>
          </w:tcPr>
          <w:p w:rsidR="009803F0" w:rsidRPr="00B763B5" w:rsidRDefault="009803F0" w:rsidP="009803F0">
            <w:pPr>
              <w:tabs>
                <w:tab w:val="center" w:pos="426"/>
              </w:tabs>
              <w:jc w:val="center"/>
              <w:rPr>
                <w:rFonts w:cstheme="minorHAnsi"/>
              </w:rPr>
            </w:pPr>
            <w:r w:rsidRPr="00B763B5">
              <w:rPr>
                <w:rFonts w:cstheme="minorHAnsi"/>
              </w:rPr>
              <w:t>Period</w:t>
            </w:r>
          </w:p>
        </w:tc>
        <w:tc>
          <w:tcPr>
            <w:tcW w:w="912" w:type="dxa"/>
            <w:vAlign w:val="center"/>
          </w:tcPr>
          <w:p w:rsidR="009803F0" w:rsidRPr="009803F0" w:rsidRDefault="009803F0" w:rsidP="009803F0">
            <w:pPr>
              <w:jc w:val="center"/>
              <w:rPr>
                <w:rFonts w:cstheme="minorHAnsi"/>
              </w:rPr>
            </w:pPr>
            <w:r w:rsidRPr="009803F0">
              <w:rPr>
                <w:rFonts w:cstheme="minorHAnsi"/>
              </w:rPr>
              <w:t>2011</w:t>
            </w:r>
          </w:p>
        </w:tc>
        <w:tc>
          <w:tcPr>
            <w:tcW w:w="1080" w:type="dxa"/>
            <w:vAlign w:val="center"/>
          </w:tcPr>
          <w:p w:rsidR="009803F0" w:rsidRPr="009803F0" w:rsidRDefault="009803F0" w:rsidP="009803F0">
            <w:pPr>
              <w:jc w:val="center"/>
              <w:rPr>
                <w:rFonts w:cstheme="minorHAnsi"/>
              </w:rPr>
            </w:pPr>
            <w:r w:rsidRPr="009803F0">
              <w:rPr>
                <w:rFonts w:cstheme="minorHAnsi"/>
              </w:rPr>
              <w:t>2012</w:t>
            </w:r>
          </w:p>
        </w:tc>
        <w:tc>
          <w:tcPr>
            <w:tcW w:w="900" w:type="dxa"/>
            <w:vAlign w:val="center"/>
          </w:tcPr>
          <w:p w:rsidR="009803F0" w:rsidRPr="009803F0" w:rsidRDefault="009803F0" w:rsidP="009803F0">
            <w:pPr>
              <w:jc w:val="center"/>
              <w:rPr>
                <w:rFonts w:cstheme="minorHAnsi"/>
              </w:rPr>
            </w:pPr>
            <w:r w:rsidRPr="009803F0">
              <w:rPr>
                <w:rFonts w:cstheme="minorHAnsi"/>
              </w:rPr>
              <w:t>2013</w:t>
            </w:r>
          </w:p>
        </w:tc>
        <w:tc>
          <w:tcPr>
            <w:tcW w:w="990" w:type="dxa"/>
            <w:vAlign w:val="center"/>
          </w:tcPr>
          <w:p w:rsidR="009803F0" w:rsidRPr="009803F0" w:rsidRDefault="009803F0" w:rsidP="009803F0">
            <w:pPr>
              <w:jc w:val="center"/>
              <w:rPr>
                <w:rFonts w:cstheme="minorHAnsi"/>
              </w:rPr>
            </w:pPr>
            <w:r w:rsidRPr="009803F0">
              <w:rPr>
                <w:rFonts w:cstheme="minorHAnsi"/>
              </w:rPr>
              <w:t>2014</w:t>
            </w:r>
          </w:p>
        </w:tc>
        <w:tc>
          <w:tcPr>
            <w:tcW w:w="1080" w:type="dxa"/>
            <w:vAlign w:val="center"/>
          </w:tcPr>
          <w:p w:rsidR="009803F0" w:rsidRPr="009803F0" w:rsidRDefault="009803F0" w:rsidP="009803F0">
            <w:pPr>
              <w:jc w:val="center"/>
              <w:rPr>
                <w:rFonts w:cstheme="minorHAnsi"/>
              </w:rPr>
            </w:pPr>
            <w:r w:rsidRPr="009803F0">
              <w:rPr>
                <w:rFonts w:cstheme="minorHAnsi"/>
              </w:rPr>
              <w:t>2015</w:t>
            </w:r>
          </w:p>
        </w:tc>
        <w:tc>
          <w:tcPr>
            <w:tcW w:w="810" w:type="dxa"/>
            <w:vAlign w:val="center"/>
          </w:tcPr>
          <w:p w:rsidR="009803F0" w:rsidRPr="009803F0" w:rsidRDefault="009803F0" w:rsidP="009803F0">
            <w:pPr>
              <w:jc w:val="center"/>
              <w:rPr>
                <w:rFonts w:cstheme="minorHAnsi"/>
              </w:rPr>
            </w:pPr>
            <w:r w:rsidRPr="009803F0">
              <w:rPr>
                <w:rFonts w:cstheme="minorHAnsi"/>
              </w:rPr>
              <w:t>2016</w:t>
            </w:r>
          </w:p>
        </w:tc>
      </w:tr>
      <w:tr w:rsidR="009803F0" w:rsidRPr="00AA7C89" w:rsidTr="00315DDC">
        <w:tc>
          <w:tcPr>
            <w:tcW w:w="1068" w:type="dxa"/>
          </w:tcPr>
          <w:p w:rsidR="009803F0" w:rsidRPr="00B763B5" w:rsidRDefault="009803F0" w:rsidP="009803F0">
            <w:pPr>
              <w:jc w:val="center"/>
              <w:rPr>
                <w:rFonts w:cstheme="minorHAnsi"/>
              </w:rPr>
            </w:pPr>
            <w:r w:rsidRPr="00B763B5">
              <w:rPr>
                <w:rFonts w:cstheme="minorHAnsi"/>
              </w:rPr>
              <w:t>Mark</w:t>
            </w:r>
          </w:p>
        </w:tc>
        <w:tc>
          <w:tcPr>
            <w:tcW w:w="912" w:type="dxa"/>
            <w:vAlign w:val="center"/>
          </w:tcPr>
          <w:p w:rsidR="009803F0" w:rsidRPr="009803F0" w:rsidRDefault="009803F0" w:rsidP="009803F0">
            <w:pPr>
              <w:jc w:val="center"/>
              <w:rPr>
                <w:rFonts w:cstheme="minorHAnsi"/>
              </w:rPr>
            </w:pPr>
            <w:r w:rsidRPr="009803F0">
              <w:rPr>
                <w:rFonts w:cstheme="minorHAnsi"/>
                <w:rtl/>
              </w:rPr>
              <w:t>300</w:t>
            </w:r>
          </w:p>
        </w:tc>
        <w:tc>
          <w:tcPr>
            <w:tcW w:w="1080" w:type="dxa"/>
            <w:vAlign w:val="center"/>
          </w:tcPr>
          <w:p w:rsidR="009803F0" w:rsidRPr="009803F0" w:rsidRDefault="009803F0" w:rsidP="009803F0">
            <w:pPr>
              <w:jc w:val="center"/>
              <w:rPr>
                <w:rFonts w:cstheme="minorHAnsi"/>
              </w:rPr>
            </w:pPr>
            <w:r w:rsidRPr="009803F0">
              <w:rPr>
                <w:rFonts w:cstheme="minorHAnsi"/>
              </w:rPr>
              <w:t>800</w:t>
            </w:r>
          </w:p>
        </w:tc>
        <w:tc>
          <w:tcPr>
            <w:tcW w:w="900" w:type="dxa"/>
            <w:vAlign w:val="center"/>
          </w:tcPr>
          <w:p w:rsidR="009803F0" w:rsidRPr="009803F0" w:rsidRDefault="009803F0" w:rsidP="009803F0">
            <w:pPr>
              <w:jc w:val="center"/>
              <w:rPr>
                <w:rFonts w:cstheme="minorHAnsi"/>
              </w:rPr>
            </w:pPr>
            <w:r w:rsidRPr="009803F0">
              <w:rPr>
                <w:rFonts w:cstheme="minorHAnsi"/>
                <w:rtl/>
              </w:rPr>
              <w:t>900</w:t>
            </w:r>
          </w:p>
        </w:tc>
        <w:tc>
          <w:tcPr>
            <w:tcW w:w="990" w:type="dxa"/>
            <w:vAlign w:val="center"/>
          </w:tcPr>
          <w:p w:rsidR="009803F0" w:rsidRPr="009803F0" w:rsidRDefault="009803F0" w:rsidP="009803F0">
            <w:pPr>
              <w:jc w:val="center"/>
              <w:rPr>
                <w:rFonts w:cstheme="minorHAnsi"/>
              </w:rPr>
            </w:pPr>
            <w:r w:rsidRPr="009803F0">
              <w:rPr>
                <w:rFonts w:cstheme="minorHAnsi"/>
              </w:rPr>
              <w:t>900</w:t>
            </w:r>
          </w:p>
        </w:tc>
        <w:tc>
          <w:tcPr>
            <w:tcW w:w="1080" w:type="dxa"/>
            <w:vAlign w:val="center"/>
          </w:tcPr>
          <w:p w:rsidR="009803F0" w:rsidRPr="009803F0" w:rsidRDefault="009803F0" w:rsidP="009803F0">
            <w:pPr>
              <w:jc w:val="center"/>
              <w:rPr>
                <w:rFonts w:cstheme="minorHAnsi"/>
              </w:rPr>
            </w:pPr>
            <w:r w:rsidRPr="009803F0">
              <w:rPr>
                <w:rFonts w:cstheme="minorHAnsi"/>
              </w:rPr>
              <w:t>900</w:t>
            </w:r>
          </w:p>
        </w:tc>
        <w:tc>
          <w:tcPr>
            <w:tcW w:w="810" w:type="dxa"/>
            <w:vAlign w:val="center"/>
          </w:tcPr>
          <w:p w:rsidR="009803F0" w:rsidRPr="009803F0" w:rsidRDefault="009803F0" w:rsidP="009803F0">
            <w:pPr>
              <w:jc w:val="center"/>
              <w:rPr>
                <w:rFonts w:cstheme="minorHAnsi"/>
              </w:rPr>
            </w:pPr>
            <w:r w:rsidRPr="009803F0">
              <w:rPr>
                <w:rFonts w:cstheme="minorHAnsi"/>
              </w:rPr>
              <w:t>950</w:t>
            </w:r>
          </w:p>
        </w:tc>
      </w:tr>
    </w:tbl>
    <w:p w:rsidR="009803F0" w:rsidRDefault="009803F0" w:rsidP="005A6357">
      <w:pPr>
        <w:pStyle w:val="ListParagraph"/>
        <w:numPr>
          <w:ilvl w:val="0"/>
          <w:numId w:val="40"/>
        </w:numPr>
      </w:pPr>
      <w:r>
        <w:t xml:space="preserve">There was a decrease in thins indicator’s score in the six reading if compared to </w:t>
      </w:r>
      <w:r w:rsidR="005A6357">
        <w:t>the last three readings; while the difference between the sixth reading and the first reached 650</w:t>
      </w:r>
      <w:r>
        <w:t xml:space="preserve"> </w:t>
      </w:r>
      <w:r w:rsidR="005A6357">
        <w:t>points hence indicating a greater commitment by the civil society organizations “international”. Similarly, it also indicates to the great efforts exerted by the Palestinian Public Affairs Department, NGOs, and the Ministry of Interior, in their follow up on this issue.</w:t>
      </w:r>
    </w:p>
    <w:p w:rsidR="005A6357" w:rsidRDefault="005A6357" w:rsidP="005A6357">
      <w:r>
        <w:t>Indicator No: 58</w:t>
      </w:r>
    </w:p>
    <w:p w:rsidR="005A6357" w:rsidRPr="00E30253" w:rsidRDefault="005A6357" w:rsidP="005A6357">
      <w:pPr>
        <w:rPr>
          <w:b/>
          <w:bCs/>
        </w:rPr>
      </w:pPr>
      <w:r w:rsidRPr="00E30253">
        <w:rPr>
          <w:b/>
          <w:bCs/>
        </w:rPr>
        <w:t xml:space="preserve">Indicator name: </w:t>
      </w:r>
      <w:r w:rsidR="00E30253" w:rsidRPr="00E30253">
        <w:rPr>
          <w:b/>
          <w:bCs/>
        </w:rPr>
        <w:t>closure of an NGO due to corruption</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E30253" w:rsidRPr="009803F0" w:rsidTr="00315DDC">
        <w:tc>
          <w:tcPr>
            <w:tcW w:w="1068" w:type="dxa"/>
          </w:tcPr>
          <w:p w:rsidR="00E30253" w:rsidRPr="00B763B5" w:rsidRDefault="00E30253" w:rsidP="00E30253">
            <w:pPr>
              <w:tabs>
                <w:tab w:val="center" w:pos="426"/>
              </w:tabs>
              <w:jc w:val="center"/>
              <w:rPr>
                <w:rFonts w:cstheme="minorHAnsi"/>
              </w:rPr>
            </w:pPr>
            <w:r w:rsidRPr="00B763B5">
              <w:rPr>
                <w:rFonts w:cstheme="minorHAnsi"/>
              </w:rPr>
              <w:t>Period</w:t>
            </w:r>
          </w:p>
        </w:tc>
        <w:tc>
          <w:tcPr>
            <w:tcW w:w="912" w:type="dxa"/>
            <w:vAlign w:val="center"/>
          </w:tcPr>
          <w:p w:rsidR="00E30253" w:rsidRPr="00E30253" w:rsidRDefault="00E30253" w:rsidP="00E30253">
            <w:pPr>
              <w:jc w:val="center"/>
              <w:rPr>
                <w:rFonts w:cstheme="minorHAnsi"/>
              </w:rPr>
            </w:pPr>
            <w:r w:rsidRPr="00E30253">
              <w:rPr>
                <w:rFonts w:cstheme="minorHAnsi"/>
              </w:rPr>
              <w:t>2011</w:t>
            </w:r>
          </w:p>
        </w:tc>
        <w:tc>
          <w:tcPr>
            <w:tcW w:w="1080" w:type="dxa"/>
            <w:vAlign w:val="center"/>
          </w:tcPr>
          <w:p w:rsidR="00E30253" w:rsidRPr="00E30253" w:rsidRDefault="00E30253" w:rsidP="00E30253">
            <w:pPr>
              <w:jc w:val="center"/>
              <w:rPr>
                <w:rFonts w:cstheme="minorHAnsi"/>
              </w:rPr>
            </w:pPr>
            <w:r w:rsidRPr="00E30253">
              <w:rPr>
                <w:rFonts w:cstheme="minorHAnsi"/>
              </w:rPr>
              <w:t>2012</w:t>
            </w:r>
          </w:p>
        </w:tc>
        <w:tc>
          <w:tcPr>
            <w:tcW w:w="900" w:type="dxa"/>
            <w:vAlign w:val="center"/>
          </w:tcPr>
          <w:p w:rsidR="00E30253" w:rsidRPr="00E30253" w:rsidRDefault="00E30253" w:rsidP="00E30253">
            <w:pPr>
              <w:jc w:val="center"/>
              <w:rPr>
                <w:rFonts w:cstheme="minorHAnsi"/>
              </w:rPr>
            </w:pPr>
            <w:r w:rsidRPr="00E30253">
              <w:rPr>
                <w:rFonts w:cstheme="minorHAnsi"/>
              </w:rPr>
              <w:t>2013</w:t>
            </w:r>
          </w:p>
        </w:tc>
        <w:tc>
          <w:tcPr>
            <w:tcW w:w="990" w:type="dxa"/>
            <w:vAlign w:val="center"/>
          </w:tcPr>
          <w:p w:rsidR="00E30253" w:rsidRPr="00E30253" w:rsidRDefault="00E30253" w:rsidP="00E30253">
            <w:pPr>
              <w:jc w:val="center"/>
              <w:rPr>
                <w:rFonts w:cstheme="minorHAnsi"/>
              </w:rPr>
            </w:pPr>
            <w:r w:rsidRPr="00E30253">
              <w:rPr>
                <w:rFonts w:cstheme="minorHAnsi"/>
              </w:rPr>
              <w:t>2014</w:t>
            </w:r>
          </w:p>
        </w:tc>
        <w:tc>
          <w:tcPr>
            <w:tcW w:w="1080" w:type="dxa"/>
            <w:vAlign w:val="center"/>
          </w:tcPr>
          <w:p w:rsidR="00E30253" w:rsidRPr="00E30253" w:rsidRDefault="00E30253" w:rsidP="00E30253">
            <w:pPr>
              <w:jc w:val="center"/>
              <w:rPr>
                <w:rFonts w:cstheme="minorHAnsi"/>
              </w:rPr>
            </w:pPr>
            <w:r w:rsidRPr="00E30253">
              <w:rPr>
                <w:rFonts w:cstheme="minorHAnsi"/>
              </w:rPr>
              <w:t>2015</w:t>
            </w:r>
          </w:p>
        </w:tc>
        <w:tc>
          <w:tcPr>
            <w:tcW w:w="810" w:type="dxa"/>
            <w:vAlign w:val="center"/>
          </w:tcPr>
          <w:p w:rsidR="00E30253" w:rsidRPr="00E30253" w:rsidRDefault="00E30253" w:rsidP="00E30253">
            <w:pPr>
              <w:jc w:val="center"/>
              <w:rPr>
                <w:rFonts w:cstheme="minorHAnsi"/>
              </w:rPr>
            </w:pPr>
            <w:r w:rsidRPr="00E30253">
              <w:rPr>
                <w:rFonts w:cstheme="minorHAnsi"/>
              </w:rPr>
              <w:t>2016</w:t>
            </w:r>
          </w:p>
        </w:tc>
      </w:tr>
      <w:tr w:rsidR="00E30253" w:rsidRPr="009803F0" w:rsidTr="00315DDC">
        <w:tc>
          <w:tcPr>
            <w:tcW w:w="1068" w:type="dxa"/>
          </w:tcPr>
          <w:p w:rsidR="00E30253" w:rsidRPr="00B763B5" w:rsidRDefault="00E30253" w:rsidP="00E30253">
            <w:pPr>
              <w:jc w:val="center"/>
              <w:rPr>
                <w:rFonts w:cstheme="minorHAnsi"/>
              </w:rPr>
            </w:pPr>
            <w:r w:rsidRPr="00B763B5">
              <w:rPr>
                <w:rFonts w:cstheme="minorHAnsi"/>
              </w:rPr>
              <w:t>Mark</w:t>
            </w:r>
          </w:p>
        </w:tc>
        <w:tc>
          <w:tcPr>
            <w:tcW w:w="912" w:type="dxa"/>
            <w:vAlign w:val="center"/>
          </w:tcPr>
          <w:p w:rsidR="00E30253" w:rsidRPr="00E30253" w:rsidRDefault="00E30253" w:rsidP="00E30253">
            <w:pPr>
              <w:jc w:val="center"/>
              <w:rPr>
                <w:rFonts w:cstheme="minorHAnsi"/>
              </w:rPr>
            </w:pPr>
            <w:r w:rsidRPr="00E30253">
              <w:rPr>
                <w:rFonts w:cstheme="minorHAnsi"/>
                <w:rtl/>
              </w:rPr>
              <w:t>1000</w:t>
            </w:r>
          </w:p>
        </w:tc>
        <w:tc>
          <w:tcPr>
            <w:tcW w:w="1080" w:type="dxa"/>
            <w:vAlign w:val="center"/>
          </w:tcPr>
          <w:p w:rsidR="00E30253" w:rsidRPr="00E30253" w:rsidRDefault="00E30253" w:rsidP="00E30253">
            <w:pPr>
              <w:jc w:val="center"/>
              <w:rPr>
                <w:rFonts w:cstheme="minorHAnsi"/>
              </w:rPr>
            </w:pPr>
            <w:r w:rsidRPr="00E30253">
              <w:rPr>
                <w:rFonts w:cstheme="minorHAnsi"/>
              </w:rPr>
              <w:t>1000</w:t>
            </w:r>
          </w:p>
        </w:tc>
        <w:tc>
          <w:tcPr>
            <w:tcW w:w="900" w:type="dxa"/>
            <w:vAlign w:val="center"/>
          </w:tcPr>
          <w:p w:rsidR="00E30253" w:rsidRPr="00E30253" w:rsidRDefault="00E30253" w:rsidP="00E30253">
            <w:pPr>
              <w:jc w:val="center"/>
              <w:rPr>
                <w:rFonts w:cstheme="minorHAnsi"/>
              </w:rPr>
            </w:pPr>
            <w:r w:rsidRPr="00E30253">
              <w:rPr>
                <w:rFonts w:cstheme="minorHAnsi"/>
                <w:rtl/>
              </w:rPr>
              <w:t>1000</w:t>
            </w:r>
          </w:p>
        </w:tc>
        <w:tc>
          <w:tcPr>
            <w:tcW w:w="990" w:type="dxa"/>
            <w:vAlign w:val="center"/>
          </w:tcPr>
          <w:p w:rsidR="00E30253" w:rsidRPr="00E30253" w:rsidRDefault="00E30253" w:rsidP="00E30253">
            <w:pPr>
              <w:jc w:val="center"/>
              <w:rPr>
                <w:rFonts w:cstheme="minorHAnsi"/>
              </w:rPr>
            </w:pPr>
            <w:r w:rsidRPr="00E30253">
              <w:rPr>
                <w:rFonts w:cstheme="minorHAnsi"/>
              </w:rPr>
              <w:t>1000</w:t>
            </w:r>
          </w:p>
        </w:tc>
        <w:tc>
          <w:tcPr>
            <w:tcW w:w="1080" w:type="dxa"/>
            <w:vAlign w:val="center"/>
          </w:tcPr>
          <w:p w:rsidR="00E30253" w:rsidRPr="00E30253" w:rsidRDefault="00E30253" w:rsidP="00E30253">
            <w:pPr>
              <w:jc w:val="center"/>
              <w:rPr>
                <w:rFonts w:cstheme="minorHAnsi"/>
              </w:rPr>
            </w:pPr>
            <w:r w:rsidRPr="00E30253">
              <w:rPr>
                <w:rFonts w:cstheme="minorHAnsi"/>
              </w:rPr>
              <w:t>1000</w:t>
            </w:r>
          </w:p>
        </w:tc>
        <w:tc>
          <w:tcPr>
            <w:tcW w:w="810" w:type="dxa"/>
            <w:vAlign w:val="center"/>
          </w:tcPr>
          <w:p w:rsidR="00E30253" w:rsidRPr="00E30253" w:rsidRDefault="00E30253" w:rsidP="00E30253">
            <w:pPr>
              <w:jc w:val="center"/>
              <w:rPr>
                <w:rFonts w:cstheme="minorHAnsi"/>
              </w:rPr>
            </w:pPr>
            <w:r w:rsidRPr="00E30253">
              <w:rPr>
                <w:rFonts w:cstheme="minorHAnsi"/>
              </w:rPr>
              <w:t>1000</w:t>
            </w:r>
          </w:p>
        </w:tc>
      </w:tr>
    </w:tbl>
    <w:p w:rsidR="00E30253" w:rsidRDefault="00E30253" w:rsidP="00E30253">
      <w:pPr>
        <w:jc w:val="center"/>
      </w:pPr>
    </w:p>
    <w:p w:rsidR="009803F0" w:rsidRDefault="00E30253" w:rsidP="00E30253">
      <w:pPr>
        <w:pStyle w:val="ListParagraph"/>
        <w:numPr>
          <w:ilvl w:val="0"/>
          <w:numId w:val="40"/>
        </w:numPr>
      </w:pPr>
      <w:r>
        <w:t>This indicator retained the mark of 1000 throughout the six readings.</w:t>
      </w:r>
    </w:p>
    <w:p w:rsidR="00E30253" w:rsidRDefault="00E30253" w:rsidP="00E30253">
      <w:r>
        <w:t>Indicator No: 59</w:t>
      </w:r>
    </w:p>
    <w:p w:rsidR="00E30253" w:rsidRDefault="00E30253" w:rsidP="004B4737">
      <w:pPr>
        <w:rPr>
          <w:b/>
          <w:bCs/>
        </w:rPr>
      </w:pPr>
      <w:r w:rsidRPr="004B4737">
        <w:rPr>
          <w:b/>
          <w:bCs/>
        </w:rPr>
        <w:t xml:space="preserve">Indicator name: Ability of anti-corruption institutions to access </w:t>
      </w:r>
      <w:r w:rsidR="004B4737" w:rsidRPr="004B4737">
        <w:rPr>
          <w:b/>
          <w:bCs/>
        </w:rPr>
        <w:t>information and related government records.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4B4737" w:rsidRPr="00E30253" w:rsidTr="00315DDC">
        <w:tc>
          <w:tcPr>
            <w:tcW w:w="1068" w:type="dxa"/>
          </w:tcPr>
          <w:p w:rsidR="004B4737" w:rsidRPr="00B763B5" w:rsidRDefault="004B4737" w:rsidP="004B4737">
            <w:pPr>
              <w:tabs>
                <w:tab w:val="center" w:pos="426"/>
              </w:tabs>
              <w:jc w:val="center"/>
              <w:rPr>
                <w:rFonts w:cstheme="minorHAnsi"/>
              </w:rPr>
            </w:pPr>
            <w:r w:rsidRPr="00B763B5">
              <w:rPr>
                <w:rFonts w:cstheme="minorHAnsi"/>
              </w:rPr>
              <w:t>Period</w:t>
            </w:r>
          </w:p>
        </w:tc>
        <w:tc>
          <w:tcPr>
            <w:tcW w:w="912" w:type="dxa"/>
            <w:vAlign w:val="center"/>
          </w:tcPr>
          <w:p w:rsidR="004B4737" w:rsidRPr="004B4737" w:rsidRDefault="004B4737" w:rsidP="004B4737">
            <w:pPr>
              <w:jc w:val="center"/>
              <w:rPr>
                <w:rFonts w:cstheme="minorHAnsi"/>
              </w:rPr>
            </w:pPr>
            <w:r w:rsidRPr="004B4737">
              <w:rPr>
                <w:rFonts w:cstheme="minorHAnsi"/>
              </w:rPr>
              <w:t>2011</w:t>
            </w:r>
          </w:p>
        </w:tc>
        <w:tc>
          <w:tcPr>
            <w:tcW w:w="1080" w:type="dxa"/>
            <w:vAlign w:val="center"/>
          </w:tcPr>
          <w:p w:rsidR="004B4737" w:rsidRPr="004B4737" w:rsidRDefault="004B4737" w:rsidP="004B4737">
            <w:pPr>
              <w:jc w:val="center"/>
              <w:rPr>
                <w:rFonts w:cstheme="minorHAnsi"/>
              </w:rPr>
            </w:pPr>
            <w:r w:rsidRPr="004B4737">
              <w:rPr>
                <w:rFonts w:cstheme="minorHAnsi"/>
              </w:rPr>
              <w:t>2012</w:t>
            </w:r>
          </w:p>
        </w:tc>
        <w:tc>
          <w:tcPr>
            <w:tcW w:w="900" w:type="dxa"/>
            <w:vAlign w:val="center"/>
          </w:tcPr>
          <w:p w:rsidR="004B4737" w:rsidRPr="004B4737" w:rsidRDefault="004B4737" w:rsidP="004B4737">
            <w:pPr>
              <w:jc w:val="center"/>
              <w:rPr>
                <w:rFonts w:cstheme="minorHAnsi"/>
              </w:rPr>
            </w:pPr>
            <w:r w:rsidRPr="004B4737">
              <w:rPr>
                <w:rFonts w:cstheme="minorHAnsi"/>
              </w:rPr>
              <w:t>2013</w:t>
            </w:r>
          </w:p>
        </w:tc>
        <w:tc>
          <w:tcPr>
            <w:tcW w:w="990" w:type="dxa"/>
            <w:vAlign w:val="center"/>
          </w:tcPr>
          <w:p w:rsidR="004B4737" w:rsidRPr="004B4737" w:rsidRDefault="004B4737" w:rsidP="004B4737">
            <w:pPr>
              <w:jc w:val="center"/>
              <w:rPr>
                <w:rFonts w:cstheme="minorHAnsi"/>
              </w:rPr>
            </w:pPr>
            <w:r w:rsidRPr="004B4737">
              <w:rPr>
                <w:rFonts w:cstheme="minorHAnsi"/>
              </w:rPr>
              <w:t>2014</w:t>
            </w:r>
          </w:p>
        </w:tc>
        <w:tc>
          <w:tcPr>
            <w:tcW w:w="1080" w:type="dxa"/>
            <w:vAlign w:val="center"/>
          </w:tcPr>
          <w:p w:rsidR="004B4737" w:rsidRPr="004B4737" w:rsidRDefault="004B4737" w:rsidP="004B4737">
            <w:pPr>
              <w:jc w:val="center"/>
              <w:rPr>
                <w:rFonts w:cstheme="minorHAnsi"/>
              </w:rPr>
            </w:pPr>
            <w:r w:rsidRPr="004B4737">
              <w:rPr>
                <w:rFonts w:cstheme="minorHAnsi"/>
              </w:rPr>
              <w:t>2015</w:t>
            </w:r>
          </w:p>
        </w:tc>
        <w:tc>
          <w:tcPr>
            <w:tcW w:w="810" w:type="dxa"/>
            <w:vAlign w:val="center"/>
          </w:tcPr>
          <w:p w:rsidR="004B4737" w:rsidRPr="004B4737" w:rsidRDefault="004B4737" w:rsidP="004B4737">
            <w:pPr>
              <w:jc w:val="center"/>
              <w:rPr>
                <w:rFonts w:cstheme="minorHAnsi"/>
              </w:rPr>
            </w:pPr>
            <w:r w:rsidRPr="004B4737">
              <w:rPr>
                <w:rFonts w:cstheme="minorHAnsi"/>
              </w:rPr>
              <w:t>2016</w:t>
            </w:r>
          </w:p>
        </w:tc>
      </w:tr>
      <w:tr w:rsidR="004B4737" w:rsidRPr="00E30253" w:rsidTr="00315DDC">
        <w:tc>
          <w:tcPr>
            <w:tcW w:w="1068" w:type="dxa"/>
          </w:tcPr>
          <w:p w:rsidR="004B4737" w:rsidRPr="00B763B5" w:rsidRDefault="004B4737" w:rsidP="004B4737">
            <w:pPr>
              <w:jc w:val="center"/>
              <w:rPr>
                <w:rFonts w:cstheme="minorHAnsi"/>
              </w:rPr>
            </w:pPr>
            <w:r w:rsidRPr="00B763B5">
              <w:rPr>
                <w:rFonts w:cstheme="minorHAnsi"/>
              </w:rPr>
              <w:t>Mark</w:t>
            </w:r>
          </w:p>
        </w:tc>
        <w:tc>
          <w:tcPr>
            <w:tcW w:w="912" w:type="dxa"/>
            <w:vAlign w:val="center"/>
          </w:tcPr>
          <w:p w:rsidR="004B4737" w:rsidRPr="004B4737" w:rsidRDefault="004B4737" w:rsidP="004B4737">
            <w:pPr>
              <w:jc w:val="center"/>
              <w:rPr>
                <w:rFonts w:cstheme="minorHAnsi"/>
              </w:rPr>
            </w:pPr>
            <w:r w:rsidRPr="004B4737">
              <w:rPr>
                <w:rFonts w:cstheme="minorHAnsi"/>
                <w:rtl/>
              </w:rPr>
              <w:t>500</w:t>
            </w:r>
          </w:p>
        </w:tc>
        <w:tc>
          <w:tcPr>
            <w:tcW w:w="1080" w:type="dxa"/>
            <w:vAlign w:val="center"/>
          </w:tcPr>
          <w:p w:rsidR="004B4737" w:rsidRPr="004B4737" w:rsidRDefault="004B4737" w:rsidP="004B4737">
            <w:pPr>
              <w:jc w:val="center"/>
              <w:rPr>
                <w:rFonts w:cstheme="minorHAnsi"/>
              </w:rPr>
            </w:pPr>
            <w:r w:rsidRPr="004B4737">
              <w:rPr>
                <w:rFonts w:cstheme="minorHAnsi"/>
              </w:rPr>
              <w:t>210</w:t>
            </w:r>
          </w:p>
        </w:tc>
        <w:tc>
          <w:tcPr>
            <w:tcW w:w="900" w:type="dxa"/>
            <w:vAlign w:val="center"/>
          </w:tcPr>
          <w:p w:rsidR="004B4737" w:rsidRPr="004B4737" w:rsidRDefault="004B4737" w:rsidP="004B4737">
            <w:pPr>
              <w:jc w:val="center"/>
              <w:rPr>
                <w:rFonts w:cstheme="minorHAnsi"/>
              </w:rPr>
            </w:pPr>
            <w:r w:rsidRPr="004B4737">
              <w:rPr>
                <w:rFonts w:cstheme="minorHAnsi"/>
                <w:rtl/>
              </w:rPr>
              <w:t>230</w:t>
            </w:r>
          </w:p>
        </w:tc>
        <w:tc>
          <w:tcPr>
            <w:tcW w:w="990" w:type="dxa"/>
            <w:vAlign w:val="center"/>
          </w:tcPr>
          <w:p w:rsidR="004B4737" w:rsidRPr="004B4737" w:rsidRDefault="004B4737" w:rsidP="004B4737">
            <w:pPr>
              <w:jc w:val="center"/>
              <w:rPr>
                <w:rFonts w:cstheme="minorHAnsi"/>
              </w:rPr>
            </w:pPr>
            <w:r w:rsidRPr="004B4737">
              <w:rPr>
                <w:rFonts w:cstheme="minorHAnsi"/>
              </w:rPr>
              <w:t>70</w:t>
            </w:r>
          </w:p>
        </w:tc>
        <w:tc>
          <w:tcPr>
            <w:tcW w:w="1080" w:type="dxa"/>
            <w:vAlign w:val="center"/>
          </w:tcPr>
          <w:p w:rsidR="004B4737" w:rsidRPr="004B4737" w:rsidRDefault="004B4737" w:rsidP="004B4737">
            <w:pPr>
              <w:jc w:val="center"/>
              <w:rPr>
                <w:rFonts w:cstheme="minorHAnsi"/>
              </w:rPr>
            </w:pPr>
            <w:r w:rsidRPr="004B4737">
              <w:rPr>
                <w:rFonts w:cstheme="minorHAnsi"/>
              </w:rPr>
              <w:t>675</w:t>
            </w:r>
          </w:p>
        </w:tc>
        <w:tc>
          <w:tcPr>
            <w:tcW w:w="810" w:type="dxa"/>
            <w:vAlign w:val="center"/>
          </w:tcPr>
          <w:p w:rsidR="004B4737" w:rsidRPr="004B4737" w:rsidRDefault="004B4737" w:rsidP="004B4737">
            <w:pPr>
              <w:jc w:val="center"/>
              <w:rPr>
                <w:rFonts w:cstheme="minorHAnsi"/>
              </w:rPr>
            </w:pPr>
            <w:r w:rsidRPr="004B4737">
              <w:rPr>
                <w:rFonts w:cstheme="minorHAnsi"/>
              </w:rPr>
              <w:t>650</w:t>
            </w:r>
          </w:p>
        </w:tc>
      </w:tr>
    </w:tbl>
    <w:p w:rsidR="004B4737" w:rsidRPr="004B4737" w:rsidRDefault="004B4737" w:rsidP="004B4737">
      <w:pPr>
        <w:jc w:val="center"/>
        <w:rPr>
          <w:b/>
          <w:bCs/>
        </w:rPr>
      </w:pPr>
    </w:p>
    <w:p w:rsidR="004B4737" w:rsidRDefault="003075C3" w:rsidP="003075C3">
      <w:pPr>
        <w:pStyle w:val="ListParagraph"/>
        <w:numPr>
          <w:ilvl w:val="0"/>
          <w:numId w:val="40"/>
        </w:numPr>
      </w:pPr>
      <w:r>
        <w:lastRenderedPageBreak/>
        <w:t>This indicator’s score was 25 points less in the six reading compared to the fifth reading (650 vs.675).</w:t>
      </w:r>
    </w:p>
    <w:p w:rsidR="003075C3" w:rsidRDefault="003075C3" w:rsidP="000106D3">
      <w:pPr>
        <w:pStyle w:val="ListParagraph"/>
        <w:numPr>
          <w:ilvl w:val="0"/>
          <w:numId w:val="40"/>
        </w:numPr>
      </w:pPr>
      <w:r>
        <w:t>This</w:t>
      </w:r>
      <w:r w:rsidR="000106D3">
        <w:t xml:space="preserve"> indicator relies on results of a sample survey conducted by researchers working in the field of corruption and integrity.</w:t>
      </w:r>
    </w:p>
    <w:p w:rsidR="000106D3" w:rsidRPr="000106D3" w:rsidRDefault="000106D3" w:rsidP="000106D3">
      <w:pPr>
        <w:ind w:left="360"/>
        <w:jc w:val="center"/>
        <w:rPr>
          <w:b/>
          <w:bCs/>
        </w:rPr>
      </w:pPr>
      <w:r w:rsidRPr="000106D3">
        <w:rPr>
          <w:b/>
          <w:bCs/>
        </w:rPr>
        <w:t>Figure (22): Scores of indicator No. 59 in the six readings</w:t>
      </w:r>
    </w:p>
    <w:p w:rsidR="009803F0" w:rsidRDefault="000106D3" w:rsidP="000106D3">
      <w:pPr>
        <w:jc w:val="center"/>
      </w:pPr>
      <w:r w:rsidRPr="001960DC">
        <w:rPr>
          <w:noProof/>
        </w:rPr>
        <w:drawing>
          <wp:inline distT="0" distB="0" distL="0" distR="0">
            <wp:extent cx="3952240" cy="1973580"/>
            <wp:effectExtent l="0" t="0" r="10160" b="762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106D3" w:rsidRDefault="000106D3" w:rsidP="000106D3">
      <w:r>
        <w:t>Indicator No: 60</w:t>
      </w:r>
    </w:p>
    <w:p w:rsidR="000106D3" w:rsidRPr="000106D3" w:rsidRDefault="000106D3" w:rsidP="000106D3">
      <w:pPr>
        <w:rPr>
          <w:b/>
          <w:bCs/>
        </w:rPr>
      </w:pPr>
      <w:r w:rsidRPr="000106D3">
        <w:rPr>
          <w:b/>
          <w:bCs/>
        </w:rPr>
        <w:t>Indicator name:  A free and protected media</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0106D3" w:rsidRPr="004B4737" w:rsidTr="00315DDC">
        <w:tc>
          <w:tcPr>
            <w:tcW w:w="1068" w:type="dxa"/>
          </w:tcPr>
          <w:p w:rsidR="000106D3" w:rsidRPr="00B763B5" w:rsidRDefault="000106D3" w:rsidP="000106D3">
            <w:pPr>
              <w:tabs>
                <w:tab w:val="center" w:pos="426"/>
              </w:tabs>
              <w:jc w:val="center"/>
              <w:rPr>
                <w:rFonts w:cstheme="minorHAnsi"/>
              </w:rPr>
            </w:pPr>
            <w:r w:rsidRPr="00B763B5">
              <w:rPr>
                <w:rFonts w:cstheme="minorHAnsi"/>
              </w:rPr>
              <w:t>Period</w:t>
            </w:r>
          </w:p>
        </w:tc>
        <w:tc>
          <w:tcPr>
            <w:tcW w:w="912" w:type="dxa"/>
            <w:vAlign w:val="center"/>
          </w:tcPr>
          <w:p w:rsidR="000106D3" w:rsidRPr="001960DC" w:rsidRDefault="000106D3" w:rsidP="000106D3">
            <w:pPr>
              <w:jc w:val="center"/>
              <w:rPr>
                <w:rFonts w:ascii="Sakkal Majalla" w:hAnsi="Sakkal Majalla" w:cs="Sakkal Majalla"/>
                <w:b/>
                <w:bCs/>
                <w:sz w:val="28"/>
              </w:rPr>
            </w:pPr>
            <w:r w:rsidRPr="001960DC">
              <w:rPr>
                <w:rFonts w:ascii="Sakkal Majalla" w:hAnsi="Sakkal Majalla" w:cs="Sakkal Majalla"/>
                <w:b/>
                <w:bCs/>
                <w:sz w:val="28"/>
              </w:rPr>
              <w:t>2011</w:t>
            </w:r>
          </w:p>
        </w:tc>
        <w:tc>
          <w:tcPr>
            <w:tcW w:w="1080" w:type="dxa"/>
            <w:vAlign w:val="center"/>
          </w:tcPr>
          <w:p w:rsidR="000106D3" w:rsidRPr="001960DC" w:rsidRDefault="000106D3" w:rsidP="000106D3">
            <w:pPr>
              <w:jc w:val="center"/>
              <w:rPr>
                <w:rFonts w:ascii="Sakkal Majalla" w:hAnsi="Sakkal Majalla" w:cs="Sakkal Majalla"/>
                <w:b/>
                <w:bCs/>
                <w:sz w:val="28"/>
              </w:rPr>
            </w:pPr>
            <w:r w:rsidRPr="001960DC">
              <w:rPr>
                <w:rFonts w:ascii="Sakkal Majalla" w:hAnsi="Sakkal Majalla" w:cs="Sakkal Majalla"/>
                <w:b/>
                <w:bCs/>
                <w:sz w:val="28"/>
              </w:rPr>
              <w:t>2012</w:t>
            </w:r>
          </w:p>
        </w:tc>
        <w:tc>
          <w:tcPr>
            <w:tcW w:w="900" w:type="dxa"/>
            <w:vAlign w:val="center"/>
          </w:tcPr>
          <w:p w:rsidR="000106D3" w:rsidRPr="001960DC" w:rsidRDefault="000106D3" w:rsidP="000106D3">
            <w:pPr>
              <w:jc w:val="center"/>
              <w:rPr>
                <w:rFonts w:ascii="Sakkal Majalla" w:hAnsi="Sakkal Majalla" w:cs="Sakkal Majalla"/>
                <w:b/>
                <w:bCs/>
                <w:sz w:val="28"/>
              </w:rPr>
            </w:pPr>
            <w:r w:rsidRPr="001960DC">
              <w:rPr>
                <w:rFonts w:ascii="Sakkal Majalla" w:hAnsi="Sakkal Majalla" w:cs="Sakkal Majalla"/>
                <w:b/>
                <w:bCs/>
                <w:sz w:val="28"/>
              </w:rPr>
              <w:t>2013</w:t>
            </w:r>
          </w:p>
        </w:tc>
        <w:tc>
          <w:tcPr>
            <w:tcW w:w="990" w:type="dxa"/>
            <w:vAlign w:val="center"/>
          </w:tcPr>
          <w:p w:rsidR="000106D3" w:rsidRPr="001960DC" w:rsidRDefault="000106D3" w:rsidP="000106D3">
            <w:pPr>
              <w:jc w:val="center"/>
              <w:rPr>
                <w:rFonts w:ascii="Sakkal Majalla" w:hAnsi="Sakkal Majalla" w:cs="Sakkal Majalla"/>
                <w:b/>
                <w:bCs/>
                <w:sz w:val="28"/>
              </w:rPr>
            </w:pPr>
            <w:r w:rsidRPr="001960DC">
              <w:rPr>
                <w:rFonts w:ascii="Sakkal Majalla" w:hAnsi="Sakkal Majalla" w:cs="Sakkal Majalla"/>
                <w:b/>
                <w:bCs/>
                <w:sz w:val="28"/>
              </w:rPr>
              <w:t>2014</w:t>
            </w:r>
          </w:p>
        </w:tc>
        <w:tc>
          <w:tcPr>
            <w:tcW w:w="1080" w:type="dxa"/>
            <w:vAlign w:val="center"/>
          </w:tcPr>
          <w:p w:rsidR="000106D3" w:rsidRPr="001960DC" w:rsidRDefault="000106D3" w:rsidP="000106D3">
            <w:pPr>
              <w:jc w:val="center"/>
              <w:rPr>
                <w:rFonts w:ascii="Sakkal Majalla" w:hAnsi="Sakkal Majalla" w:cs="Sakkal Majalla"/>
                <w:b/>
                <w:bCs/>
                <w:sz w:val="28"/>
              </w:rPr>
            </w:pPr>
            <w:r w:rsidRPr="001960DC">
              <w:rPr>
                <w:rFonts w:ascii="Sakkal Majalla" w:hAnsi="Sakkal Majalla" w:cs="Sakkal Majalla"/>
                <w:b/>
                <w:bCs/>
                <w:sz w:val="28"/>
              </w:rPr>
              <w:t>2015</w:t>
            </w:r>
          </w:p>
        </w:tc>
        <w:tc>
          <w:tcPr>
            <w:tcW w:w="810" w:type="dxa"/>
            <w:vAlign w:val="center"/>
          </w:tcPr>
          <w:p w:rsidR="000106D3" w:rsidRPr="001960DC" w:rsidRDefault="000106D3" w:rsidP="000106D3">
            <w:pPr>
              <w:jc w:val="center"/>
              <w:rPr>
                <w:rFonts w:ascii="Sakkal Majalla" w:hAnsi="Sakkal Majalla" w:cs="Sakkal Majalla"/>
                <w:b/>
                <w:bCs/>
                <w:sz w:val="28"/>
              </w:rPr>
            </w:pPr>
            <w:r w:rsidRPr="001960DC">
              <w:rPr>
                <w:rFonts w:ascii="Sakkal Majalla" w:hAnsi="Sakkal Majalla" w:cs="Sakkal Majalla"/>
                <w:b/>
                <w:bCs/>
                <w:sz w:val="28"/>
              </w:rPr>
              <w:t>2016</w:t>
            </w:r>
          </w:p>
        </w:tc>
      </w:tr>
      <w:tr w:rsidR="000106D3" w:rsidRPr="004B4737" w:rsidTr="00315DDC">
        <w:tc>
          <w:tcPr>
            <w:tcW w:w="1068" w:type="dxa"/>
          </w:tcPr>
          <w:p w:rsidR="000106D3" w:rsidRPr="00B763B5" w:rsidRDefault="000106D3" w:rsidP="000106D3">
            <w:pPr>
              <w:jc w:val="center"/>
              <w:rPr>
                <w:rFonts w:cstheme="minorHAnsi"/>
              </w:rPr>
            </w:pPr>
            <w:r w:rsidRPr="00B763B5">
              <w:rPr>
                <w:rFonts w:cstheme="minorHAnsi"/>
              </w:rPr>
              <w:t>Mark</w:t>
            </w:r>
          </w:p>
        </w:tc>
        <w:tc>
          <w:tcPr>
            <w:tcW w:w="912" w:type="dxa"/>
            <w:vAlign w:val="center"/>
          </w:tcPr>
          <w:p w:rsidR="000106D3" w:rsidRPr="001960DC" w:rsidRDefault="000106D3" w:rsidP="000106D3">
            <w:pPr>
              <w:jc w:val="center"/>
              <w:rPr>
                <w:rFonts w:ascii="Sakkal Majalla" w:hAnsi="Sakkal Majalla" w:cs="Sakkal Majalla"/>
                <w:sz w:val="28"/>
              </w:rPr>
            </w:pPr>
            <w:r w:rsidRPr="001960DC">
              <w:rPr>
                <w:rFonts w:ascii="Sakkal Majalla" w:hAnsi="Sakkal Majalla" w:cs="Sakkal Majalla"/>
                <w:sz w:val="28"/>
                <w:rtl/>
              </w:rPr>
              <w:t>1000</w:t>
            </w:r>
          </w:p>
        </w:tc>
        <w:tc>
          <w:tcPr>
            <w:tcW w:w="1080" w:type="dxa"/>
            <w:vAlign w:val="center"/>
          </w:tcPr>
          <w:p w:rsidR="000106D3" w:rsidRPr="001960DC" w:rsidRDefault="000106D3" w:rsidP="000106D3">
            <w:pPr>
              <w:jc w:val="center"/>
              <w:rPr>
                <w:rFonts w:ascii="Sakkal Majalla" w:hAnsi="Sakkal Majalla" w:cs="Sakkal Majalla"/>
                <w:sz w:val="28"/>
              </w:rPr>
            </w:pPr>
            <w:r w:rsidRPr="001960DC">
              <w:rPr>
                <w:rFonts w:ascii="Sakkal Majalla" w:hAnsi="Sakkal Majalla" w:cs="Sakkal Majalla"/>
                <w:sz w:val="28"/>
              </w:rPr>
              <w:t>1000</w:t>
            </w:r>
          </w:p>
        </w:tc>
        <w:tc>
          <w:tcPr>
            <w:tcW w:w="900" w:type="dxa"/>
            <w:vAlign w:val="center"/>
          </w:tcPr>
          <w:p w:rsidR="000106D3" w:rsidRPr="001960DC" w:rsidRDefault="000106D3" w:rsidP="000106D3">
            <w:pPr>
              <w:jc w:val="center"/>
              <w:rPr>
                <w:rFonts w:ascii="Sakkal Majalla" w:hAnsi="Sakkal Majalla" w:cs="Sakkal Majalla"/>
                <w:sz w:val="28"/>
              </w:rPr>
            </w:pPr>
            <w:r w:rsidRPr="001960DC">
              <w:rPr>
                <w:rFonts w:ascii="Sakkal Majalla" w:hAnsi="Sakkal Majalla" w:cs="Sakkal Majalla"/>
                <w:sz w:val="28"/>
                <w:rtl/>
              </w:rPr>
              <w:t>1000</w:t>
            </w:r>
          </w:p>
        </w:tc>
        <w:tc>
          <w:tcPr>
            <w:tcW w:w="990" w:type="dxa"/>
            <w:vAlign w:val="center"/>
          </w:tcPr>
          <w:p w:rsidR="000106D3" w:rsidRPr="001960DC" w:rsidRDefault="000106D3" w:rsidP="000106D3">
            <w:pPr>
              <w:jc w:val="center"/>
              <w:rPr>
                <w:rFonts w:ascii="Sakkal Majalla" w:hAnsi="Sakkal Majalla" w:cs="Sakkal Majalla"/>
                <w:sz w:val="28"/>
              </w:rPr>
            </w:pPr>
            <w:r w:rsidRPr="001960DC">
              <w:rPr>
                <w:rFonts w:ascii="Sakkal Majalla" w:hAnsi="Sakkal Majalla" w:cs="Sakkal Majalla"/>
                <w:sz w:val="28"/>
              </w:rPr>
              <w:t>1000</w:t>
            </w:r>
          </w:p>
        </w:tc>
        <w:tc>
          <w:tcPr>
            <w:tcW w:w="1080" w:type="dxa"/>
            <w:vAlign w:val="center"/>
          </w:tcPr>
          <w:p w:rsidR="000106D3" w:rsidRPr="001960DC" w:rsidRDefault="000106D3" w:rsidP="000106D3">
            <w:pPr>
              <w:jc w:val="center"/>
              <w:rPr>
                <w:rFonts w:ascii="Sakkal Majalla" w:hAnsi="Sakkal Majalla" w:cs="Sakkal Majalla"/>
                <w:sz w:val="28"/>
              </w:rPr>
            </w:pPr>
            <w:r w:rsidRPr="001960DC">
              <w:rPr>
                <w:rFonts w:ascii="Sakkal Majalla" w:hAnsi="Sakkal Majalla" w:cs="Sakkal Majalla"/>
                <w:sz w:val="28"/>
              </w:rPr>
              <w:t>1000</w:t>
            </w:r>
          </w:p>
        </w:tc>
        <w:tc>
          <w:tcPr>
            <w:tcW w:w="810" w:type="dxa"/>
            <w:vAlign w:val="center"/>
          </w:tcPr>
          <w:p w:rsidR="000106D3" w:rsidRPr="001960DC" w:rsidRDefault="000106D3" w:rsidP="000106D3">
            <w:pPr>
              <w:jc w:val="center"/>
              <w:rPr>
                <w:rFonts w:ascii="Sakkal Majalla" w:hAnsi="Sakkal Majalla" w:cs="Sakkal Majalla"/>
                <w:sz w:val="28"/>
              </w:rPr>
            </w:pPr>
            <w:r w:rsidRPr="001960DC">
              <w:rPr>
                <w:rFonts w:ascii="Sakkal Majalla" w:hAnsi="Sakkal Majalla" w:cs="Sakkal Majalla"/>
                <w:sz w:val="28"/>
              </w:rPr>
              <w:t>1000</w:t>
            </w:r>
          </w:p>
        </w:tc>
      </w:tr>
    </w:tbl>
    <w:p w:rsidR="000106D3" w:rsidRDefault="000106D3" w:rsidP="000106D3">
      <w:pPr>
        <w:jc w:val="center"/>
      </w:pPr>
    </w:p>
    <w:p w:rsidR="00ED1720" w:rsidRDefault="00ED1720" w:rsidP="00ED1720">
      <w:pPr>
        <w:pStyle w:val="ListParagraph"/>
        <w:numPr>
          <w:ilvl w:val="0"/>
          <w:numId w:val="41"/>
        </w:numPr>
      </w:pPr>
      <w:r>
        <w:t>This indicator retained the mark of 1000 throughout the six readings due to the existence of clear texts in the Basic Law and the Press and Publication Law that guarantee freedom for the media.</w:t>
      </w:r>
    </w:p>
    <w:p w:rsidR="00ED1720" w:rsidRDefault="00ED1720" w:rsidP="00ED1720">
      <w:r>
        <w:t>Indicator No: 61</w:t>
      </w:r>
    </w:p>
    <w:p w:rsidR="00ED1720" w:rsidRPr="00ED1720" w:rsidRDefault="00ED1720" w:rsidP="00ED1720">
      <w:pPr>
        <w:rPr>
          <w:rFonts w:cstheme="minorHAnsi"/>
          <w:b/>
          <w:bCs/>
          <w:color w:val="222222"/>
        </w:rPr>
      </w:pPr>
      <w:r w:rsidRPr="00ED1720">
        <w:rPr>
          <w:b/>
          <w:bCs/>
        </w:rPr>
        <w:t>Indicator name: M</w:t>
      </w:r>
      <w:r w:rsidRPr="00ED1720">
        <w:rPr>
          <w:rFonts w:cstheme="minorHAnsi"/>
          <w:b/>
          <w:bCs/>
          <w:color w:val="222222"/>
        </w:rPr>
        <w:t>edia is subject to self-censorship by owners of media outlets.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ED1720" w:rsidRPr="001960DC" w:rsidTr="00315DDC">
        <w:tc>
          <w:tcPr>
            <w:tcW w:w="1068" w:type="dxa"/>
          </w:tcPr>
          <w:p w:rsidR="00ED1720" w:rsidRPr="00DD054D" w:rsidRDefault="00ED1720" w:rsidP="00ED1720">
            <w:pPr>
              <w:tabs>
                <w:tab w:val="center" w:pos="426"/>
              </w:tabs>
              <w:jc w:val="center"/>
              <w:rPr>
                <w:rFonts w:cstheme="minorHAnsi"/>
              </w:rPr>
            </w:pPr>
            <w:r w:rsidRPr="00DD054D">
              <w:rPr>
                <w:rFonts w:cstheme="minorHAnsi"/>
              </w:rPr>
              <w:t>Period</w:t>
            </w:r>
          </w:p>
        </w:tc>
        <w:tc>
          <w:tcPr>
            <w:tcW w:w="912" w:type="dxa"/>
            <w:vAlign w:val="center"/>
          </w:tcPr>
          <w:p w:rsidR="00ED1720" w:rsidRPr="00DD054D" w:rsidRDefault="00ED1720" w:rsidP="00ED1720">
            <w:pPr>
              <w:jc w:val="center"/>
              <w:rPr>
                <w:rFonts w:cstheme="minorHAnsi"/>
              </w:rPr>
            </w:pPr>
            <w:r w:rsidRPr="00DD054D">
              <w:rPr>
                <w:rFonts w:cstheme="minorHAnsi"/>
              </w:rPr>
              <w:t>2011</w:t>
            </w:r>
          </w:p>
        </w:tc>
        <w:tc>
          <w:tcPr>
            <w:tcW w:w="1080" w:type="dxa"/>
            <w:vAlign w:val="center"/>
          </w:tcPr>
          <w:p w:rsidR="00ED1720" w:rsidRPr="00DD054D" w:rsidRDefault="00ED1720" w:rsidP="00ED1720">
            <w:pPr>
              <w:jc w:val="center"/>
              <w:rPr>
                <w:rFonts w:cstheme="minorHAnsi"/>
              </w:rPr>
            </w:pPr>
            <w:r w:rsidRPr="00DD054D">
              <w:rPr>
                <w:rFonts w:cstheme="minorHAnsi"/>
              </w:rPr>
              <w:t>2012</w:t>
            </w:r>
          </w:p>
        </w:tc>
        <w:tc>
          <w:tcPr>
            <w:tcW w:w="900" w:type="dxa"/>
            <w:vAlign w:val="center"/>
          </w:tcPr>
          <w:p w:rsidR="00ED1720" w:rsidRPr="00DD054D" w:rsidRDefault="00ED1720" w:rsidP="00ED1720">
            <w:pPr>
              <w:jc w:val="center"/>
              <w:rPr>
                <w:rFonts w:cstheme="minorHAnsi"/>
              </w:rPr>
            </w:pPr>
            <w:r w:rsidRPr="00DD054D">
              <w:rPr>
                <w:rFonts w:cstheme="minorHAnsi"/>
              </w:rPr>
              <w:t>2013</w:t>
            </w:r>
          </w:p>
        </w:tc>
        <w:tc>
          <w:tcPr>
            <w:tcW w:w="990" w:type="dxa"/>
            <w:vAlign w:val="center"/>
          </w:tcPr>
          <w:p w:rsidR="00ED1720" w:rsidRPr="00DD054D" w:rsidRDefault="00ED1720" w:rsidP="00ED1720">
            <w:pPr>
              <w:jc w:val="center"/>
              <w:rPr>
                <w:rFonts w:cstheme="minorHAnsi"/>
              </w:rPr>
            </w:pPr>
            <w:r w:rsidRPr="00DD054D">
              <w:rPr>
                <w:rFonts w:cstheme="minorHAnsi"/>
              </w:rPr>
              <w:t>2014</w:t>
            </w:r>
          </w:p>
        </w:tc>
        <w:tc>
          <w:tcPr>
            <w:tcW w:w="1080" w:type="dxa"/>
            <w:vAlign w:val="center"/>
          </w:tcPr>
          <w:p w:rsidR="00ED1720" w:rsidRPr="00DD054D" w:rsidRDefault="00ED1720" w:rsidP="00ED1720">
            <w:pPr>
              <w:jc w:val="center"/>
              <w:rPr>
                <w:rFonts w:cstheme="minorHAnsi"/>
              </w:rPr>
            </w:pPr>
            <w:r w:rsidRPr="00DD054D">
              <w:rPr>
                <w:rFonts w:cstheme="minorHAnsi"/>
              </w:rPr>
              <w:t>2015</w:t>
            </w:r>
          </w:p>
        </w:tc>
        <w:tc>
          <w:tcPr>
            <w:tcW w:w="810" w:type="dxa"/>
            <w:vAlign w:val="center"/>
          </w:tcPr>
          <w:p w:rsidR="00ED1720" w:rsidRPr="00DD054D" w:rsidRDefault="00ED1720" w:rsidP="00ED1720">
            <w:pPr>
              <w:jc w:val="center"/>
              <w:rPr>
                <w:rFonts w:cstheme="minorHAnsi"/>
              </w:rPr>
            </w:pPr>
            <w:r w:rsidRPr="00DD054D">
              <w:rPr>
                <w:rFonts w:cstheme="minorHAnsi"/>
              </w:rPr>
              <w:t>2016</w:t>
            </w:r>
          </w:p>
        </w:tc>
      </w:tr>
      <w:tr w:rsidR="00ED1720" w:rsidRPr="001960DC" w:rsidTr="00315DDC">
        <w:tc>
          <w:tcPr>
            <w:tcW w:w="1068" w:type="dxa"/>
          </w:tcPr>
          <w:p w:rsidR="00ED1720" w:rsidRPr="00DD054D" w:rsidRDefault="00ED1720" w:rsidP="00ED1720">
            <w:pPr>
              <w:jc w:val="center"/>
              <w:rPr>
                <w:rFonts w:cstheme="minorHAnsi"/>
              </w:rPr>
            </w:pPr>
            <w:r w:rsidRPr="00DD054D">
              <w:rPr>
                <w:rFonts w:cstheme="minorHAnsi"/>
              </w:rPr>
              <w:t>Mark</w:t>
            </w:r>
          </w:p>
        </w:tc>
        <w:tc>
          <w:tcPr>
            <w:tcW w:w="912" w:type="dxa"/>
            <w:vAlign w:val="center"/>
          </w:tcPr>
          <w:p w:rsidR="00ED1720" w:rsidRPr="00DD054D" w:rsidRDefault="00ED1720" w:rsidP="00ED1720">
            <w:pPr>
              <w:jc w:val="center"/>
              <w:rPr>
                <w:rFonts w:cstheme="minorHAnsi"/>
              </w:rPr>
            </w:pPr>
            <w:r w:rsidRPr="00DD054D">
              <w:rPr>
                <w:rFonts w:cstheme="minorHAnsi"/>
                <w:rtl/>
              </w:rPr>
              <w:t>300</w:t>
            </w:r>
          </w:p>
        </w:tc>
        <w:tc>
          <w:tcPr>
            <w:tcW w:w="1080" w:type="dxa"/>
            <w:vAlign w:val="center"/>
          </w:tcPr>
          <w:p w:rsidR="00ED1720" w:rsidRPr="00DD054D" w:rsidRDefault="00ED1720" w:rsidP="00ED1720">
            <w:pPr>
              <w:jc w:val="center"/>
              <w:rPr>
                <w:rFonts w:cstheme="minorHAnsi"/>
              </w:rPr>
            </w:pPr>
            <w:r w:rsidRPr="00DD054D">
              <w:rPr>
                <w:rFonts w:cstheme="minorHAnsi"/>
              </w:rPr>
              <w:t>285</w:t>
            </w:r>
          </w:p>
        </w:tc>
        <w:tc>
          <w:tcPr>
            <w:tcW w:w="900" w:type="dxa"/>
            <w:vAlign w:val="center"/>
          </w:tcPr>
          <w:p w:rsidR="00ED1720" w:rsidRPr="00DD054D" w:rsidRDefault="00ED1720" w:rsidP="00ED1720">
            <w:pPr>
              <w:jc w:val="center"/>
              <w:rPr>
                <w:rFonts w:cstheme="minorHAnsi"/>
              </w:rPr>
            </w:pPr>
            <w:r w:rsidRPr="00DD054D">
              <w:rPr>
                <w:rFonts w:cstheme="minorHAnsi"/>
                <w:rtl/>
              </w:rPr>
              <w:t>300</w:t>
            </w:r>
          </w:p>
        </w:tc>
        <w:tc>
          <w:tcPr>
            <w:tcW w:w="990" w:type="dxa"/>
            <w:vAlign w:val="center"/>
          </w:tcPr>
          <w:p w:rsidR="00ED1720" w:rsidRPr="00DD054D" w:rsidRDefault="00ED1720" w:rsidP="00ED1720">
            <w:pPr>
              <w:jc w:val="center"/>
              <w:rPr>
                <w:rFonts w:cstheme="minorHAnsi"/>
              </w:rPr>
            </w:pPr>
            <w:r w:rsidRPr="00DD054D">
              <w:rPr>
                <w:rFonts w:cstheme="minorHAnsi"/>
              </w:rPr>
              <w:t>135</w:t>
            </w:r>
          </w:p>
        </w:tc>
        <w:tc>
          <w:tcPr>
            <w:tcW w:w="1080" w:type="dxa"/>
            <w:vAlign w:val="center"/>
          </w:tcPr>
          <w:p w:rsidR="00ED1720" w:rsidRPr="00DD054D" w:rsidRDefault="00ED1720" w:rsidP="00ED1720">
            <w:pPr>
              <w:jc w:val="center"/>
              <w:rPr>
                <w:rFonts w:cstheme="minorHAnsi"/>
              </w:rPr>
            </w:pPr>
            <w:r w:rsidRPr="00DD054D">
              <w:rPr>
                <w:rFonts w:cstheme="minorHAnsi"/>
              </w:rPr>
              <w:t>290</w:t>
            </w:r>
          </w:p>
        </w:tc>
        <w:tc>
          <w:tcPr>
            <w:tcW w:w="810" w:type="dxa"/>
            <w:vAlign w:val="center"/>
          </w:tcPr>
          <w:p w:rsidR="00ED1720" w:rsidRPr="00DD054D" w:rsidRDefault="00ED1720" w:rsidP="00ED1720">
            <w:pPr>
              <w:jc w:val="center"/>
              <w:rPr>
                <w:rFonts w:cstheme="minorHAnsi"/>
              </w:rPr>
            </w:pPr>
            <w:r w:rsidRPr="00DD054D">
              <w:rPr>
                <w:rFonts w:cstheme="minorHAnsi"/>
              </w:rPr>
              <w:t>170</w:t>
            </w:r>
          </w:p>
        </w:tc>
      </w:tr>
    </w:tbl>
    <w:p w:rsidR="00ED1720" w:rsidRDefault="00ED1720" w:rsidP="00ED1720">
      <w:pPr>
        <w:jc w:val="center"/>
        <w:rPr>
          <w:rFonts w:cstheme="minorHAnsi"/>
          <w:color w:val="222222"/>
        </w:rPr>
      </w:pPr>
    </w:p>
    <w:p w:rsidR="00311CF6" w:rsidRDefault="00311CF6" w:rsidP="00311CF6">
      <w:pPr>
        <w:pStyle w:val="ListParagraph"/>
        <w:numPr>
          <w:ilvl w:val="0"/>
          <w:numId w:val="41"/>
        </w:numPr>
      </w:pPr>
      <w:r>
        <w:t>Score for this indicator declined by 120 points in the six reading in comparison with the fifth reading, noting that it had received low scores in all of the readings, hence indicating a continuation of self-censorship imposed by owners of media outlets.</w:t>
      </w:r>
    </w:p>
    <w:p w:rsidR="000106D3" w:rsidRDefault="00621C42" w:rsidP="00CA7554">
      <w:pPr>
        <w:pStyle w:val="ListParagraph"/>
        <w:numPr>
          <w:ilvl w:val="0"/>
          <w:numId w:val="41"/>
        </w:numPr>
      </w:pPr>
      <w:r>
        <w:t xml:space="preserve">This indicator relies on results of a sample survey conducted by the “Media Network for Integrity and Transparency”. </w:t>
      </w:r>
    </w:p>
    <w:p w:rsidR="00435B2A" w:rsidRDefault="00435B2A" w:rsidP="00435B2A">
      <w:pPr>
        <w:pStyle w:val="ListParagraph"/>
        <w:jc w:val="center"/>
      </w:pPr>
    </w:p>
    <w:p w:rsidR="00712C3A" w:rsidRDefault="00712C3A" w:rsidP="00435B2A">
      <w:pPr>
        <w:pStyle w:val="ListParagraph"/>
        <w:jc w:val="center"/>
      </w:pPr>
    </w:p>
    <w:p w:rsidR="00712C3A" w:rsidRDefault="00712C3A" w:rsidP="00435B2A">
      <w:pPr>
        <w:pStyle w:val="ListParagraph"/>
        <w:jc w:val="center"/>
      </w:pPr>
    </w:p>
    <w:p w:rsidR="00712C3A" w:rsidRDefault="00712C3A" w:rsidP="00435B2A">
      <w:pPr>
        <w:pStyle w:val="ListParagraph"/>
        <w:jc w:val="center"/>
      </w:pPr>
    </w:p>
    <w:p w:rsidR="00712C3A" w:rsidRDefault="00712C3A" w:rsidP="00435B2A">
      <w:pPr>
        <w:pStyle w:val="ListParagraph"/>
        <w:jc w:val="center"/>
      </w:pPr>
    </w:p>
    <w:p w:rsidR="00435B2A" w:rsidRPr="00435B2A" w:rsidRDefault="00435B2A" w:rsidP="00435B2A">
      <w:pPr>
        <w:jc w:val="center"/>
        <w:rPr>
          <w:b/>
          <w:bCs/>
        </w:rPr>
      </w:pPr>
      <w:r w:rsidRPr="00435B2A">
        <w:rPr>
          <w:b/>
          <w:bCs/>
        </w:rPr>
        <w:t>Figure (23): Scores of indicator No. 61 in the six readings</w:t>
      </w:r>
    </w:p>
    <w:p w:rsidR="000106D3" w:rsidRDefault="00435B2A" w:rsidP="000106D3">
      <w:pPr>
        <w:jc w:val="center"/>
      </w:pPr>
      <w:r w:rsidRPr="001960DC">
        <w:rPr>
          <w:noProof/>
        </w:rPr>
        <w:drawing>
          <wp:inline distT="0" distB="0" distL="0" distR="0">
            <wp:extent cx="4275455" cy="2153920"/>
            <wp:effectExtent l="0" t="0" r="10795" b="17780"/>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106D3" w:rsidRDefault="00435B2A" w:rsidP="00435B2A">
      <w:r>
        <w:t>Indicator No: 62</w:t>
      </w:r>
    </w:p>
    <w:p w:rsidR="00435B2A" w:rsidRPr="00DD054D" w:rsidRDefault="00435B2A" w:rsidP="00712C3A">
      <w:pPr>
        <w:rPr>
          <w:b/>
          <w:bCs/>
        </w:rPr>
      </w:pPr>
      <w:r w:rsidRPr="00DD054D">
        <w:rPr>
          <w:b/>
          <w:bCs/>
        </w:rPr>
        <w:t xml:space="preserve">Indicator name: Media is subject to </w:t>
      </w:r>
      <w:r w:rsidR="00712C3A">
        <w:rPr>
          <w:b/>
          <w:bCs/>
        </w:rPr>
        <w:t>prior</w:t>
      </w:r>
      <w:r w:rsidRPr="00DD054D">
        <w:rPr>
          <w:b/>
          <w:bCs/>
        </w:rPr>
        <w:t xml:space="preserve"> censorship by the government (the existence of </w:t>
      </w:r>
      <w:r w:rsidR="00DD054D" w:rsidRPr="00DD054D">
        <w:rPr>
          <w:b/>
          <w:bCs/>
        </w:rPr>
        <w:t xml:space="preserve">prior </w:t>
      </w:r>
      <w:r w:rsidRPr="00DD054D">
        <w:rPr>
          <w:b/>
          <w:bCs/>
        </w:rPr>
        <w:t xml:space="preserve">government restrictions </w:t>
      </w:r>
      <w:r w:rsidR="00DD054D" w:rsidRPr="00DD054D">
        <w:rPr>
          <w:b/>
          <w:bCs/>
        </w:rPr>
        <w:t xml:space="preserve">on publishing issues of corruption) </w:t>
      </w:r>
      <w:r w:rsidRPr="00DD054D">
        <w:rPr>
          <w:b/>
          <w:bCs/>
        </w:rPr>
        <w:t xml:space="preserve"> </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DD054D" w:rsidRPr="00DD054D" w:rsidTr="00315DDC">
        <w:tc>
          <w:tcPr>
            <w:tcW w:w="1068" w:type="dxa"/>
          </w:tcPr>
          <w:p w:rsidR="00DD054D" w:rsidRPr="00DD054D" w:rsidRDefault="00DD054D" w:rsidP="00DD054D">
            <w:pPr>
              <w:tabs>
                <w:tab w:val="center" w:pos="426"/>
              </w:tabs>
              <w:jc w:val="center"/>
              <w:rPr>
                <w:rFonts w:cstheme="minorHAnsi"/>
              </w:rPr>
            </w:pPr>
            <w:r w:rsidRPr="00DD054D">
              <w:rPr>
                <w:rFonts w:cstheme="minorHAnsi"/>
              </w:rPr>
              <w:t>Period</w:t>
            </w:r>
          </w:p>
        </w:tc>
        <w:tc>
          <w:tcPr>
            <w:tcW w:w="912" w:type="dxa"/>
            <w:vAlign w:val="center"/>
          </w:tcPr>
          <w:p w:rsidR="00DD054D" w:rsidRPr="00DD054D" w:rsidRDefault="00DD054D" w:rsidP="00DD054D">
            <w:pPr>
              <w:jc w:val="center"/>
              <w:rPr>
                <w:rFonts w:cstheme="minorHAnsi"/>
              </w:rPr>
            </w:pPr>
            <w:r w:rsidRPr="00DD054D">
              <w:rPr>
                <w:rFonts w:cstheme="minorHAnsi"/>
              </w:rPr>
              <w:t>2011</w:t>
            </w:r>
          </w:p>
        </w:tc>
        <w:tc>
          <w:tcPr>
            <w:tcW w:w="1080" w:type="dxa"/>
            <w:vAlign w:val="center"/>
          </w:tcPr>
          <w:p w:rsidR="00DD054D" w:rsidRPr="00DD054D" w:rsidRDefault="00DD054D" w:rsidP="00DD054D">
            <w:pPr>
              <w:jc w:val="center"/>
              <w:rPr>
                <w:rFonts w:cstheme="minorHAnsi"/>
              </w:rPr>
            </w:pPr>
            <w:r w:rsidRPr="00DD054D">
              <w:rPr>
                <w:rFonts w:cstheme="minorHAnsi"/>
              </w:rPr>
              <w:t>2012</w:t>
            </w:r>
          </w:p>
        </w:tc>
        <w:tc>
          <w:tcPr>
            <w:tcW w:w="900" w:type="dxa"/>
            <w:vAlign w:val="center"/>
          </w:tcPr>
          <w:p w:rsidR="00DD054D" w:rsidRPr="00DD054D" w:rsidRDefault="00DD054D" w:rsidP="00DD054D">
            <w:pPr>
              <w:jc w:val="center"/>
              <w:rPr>
                <w:rFonts w:cstheme="minorHAnsi"/>
              </w:rPr>
            </w:pPr>
            <w:r w:rsidRPr="00DD054D">
              <w:rPr>
                <w:rFonts w:cstheme="minorHAnsi"/>
              </w:rPr>
              <w:t>2013</w:t>
            </w:r>
          </w:p>
        </w:tc>
        <w:tc>
          <w:tcPr>
            <w:tcW w:w="990" w:type="dxa"/>
            <w:vAlign w:val="center"/>
          </w:tcPr>
          <w:p w:rsidR="00DD054D" w:rsidRPr="00DD054D" w:rsidRDefault="00DD054D" w:rsidP="00DD054D">
            <w:pPr>
              <w:jc w:val="center"/>
              <w:rPr>
                <w:rFonts w:cstheme="minorHAnsi"/>
              </w:rPr>
            </w:pPr>
            <w:r w:rsidRPr="00DD054D">
              <w:rPr>
                <w:rFonts w:cstheme="minorHAnsi"/>
              </w:rPr>
              <w:t>2014</w:t>
            </w:r>
          </w:p>
        </w:tc>
        <w:tc>
          <w:tcPr>
            <w:tcW w:w="1080" w:type="dxa"/>
            <w:vAlign w:val="center"/>
          </w:tcPr>
          <w:p w:rsidR="00DD054D" w:rsidRPr="00DD054D" w:rsidRDefault="00DD054D" w:rsidP="00DD054D">
            <w:pPr>
              <w:jc w:val="center"/>
              <w:rPr>
                <w:rFonts w:cstheme="minorHAnsi"/>
              </w:rPr>
            </w:pPr>
            <w:r w:rsidRPr="00DD054D">
              <w:rPr>
                <w:rFonts w:cstheme="minorHAnsi"/>
              </w:rPr>
              <w:t>2015</w:t>
            </w:r>
          </w:p>
        </w:tc>
        <w:tc>
          <w:tcPr>
            <w:tcW w:w="810" w:type="dxa"/>
            <w:vAlign w:val="center"/>
          </w:tcPr>
          <w:p w:rsidR="00DD054D" w:rsidRPr="00DD054D" w:rsidRDefault="00DD054D" w:rsidP="00DD054D">
            <w:pPr>
              <w:jc w:val="center"/>
              <w:rPr>
                <w:rFonts w:cstheme="minorHAnsi"/>
              </w:rPr>
            </w:pPr>
            <w:r w:rsidRPr="00DD054D">
              <w:rPr>
                <w:rFonts w:cstheme="minorHAnsi"/>
              </w:rPr>
              <w:t>2016</w:t>
            </w:r>
          </w:p>
        </w:tc>
      </w:tr>
      <w:tr w:rsidR="00DD054D" w:rsidRPr="00DD054D" w:rsidTr="00315DDC">
        <w:tc>
          <w:tcPr>
            <w:tcW w:w="1068" w:type="dxa"/>
          </w:tcPr>
          <w:p w:rsidR="00DD054D" w:rsidRPr="00DD054D" w:rsidRDefault="00DD054D" w:rsidP="00DD054D">
            <w:pPr>
              <w:jc w:val="center"/>
              <w:rPr>
                <w:rFonts w:cstheme="minorHAnsi"/>
              </w:rPr>
            </w:pPr>
            <w:r w:rsidRPr="00DD054D">
              <w:rPr>
                <w:rFonts w:cstheme="minorHAnsi"/>
              </w:rPr>
              <w:t>Mark</w:t>
            </w:r>
          </w:p>
        </w:tc>
        <w:tc>
          <w:tcPr>
            <w:tcW w:w="912" w:type="dxa"/>
            <w:vAlign w:val="center"/>
          </w:tcPr>
          <w:p w:rsidR="00DD054D" w:rsidRPr="00DD054D" w:rsidRDefault="00DD054D" w:rsidP="00DD054D">
            <w:pPr>
              <w:jc w:val="center"/>
              <w:rPr>
                <w:rFonts w:cstheme="minorHAnsi"/>
              </w:rPr>
            </w:pPr>
            <w:r w:rsidRPr="00DD054D">
              <w:rPr>
                <w:rFonts w:cstheme="minorHAnsi"/>
                <w:rtl/>
              </w:rPr>
              <w:t>900</w:t>
            </w:r>
          </w:p>
        </w:tc>
        <w:tc>
          <w:tcPr>
            <w:tcW w:w="1080" w:type="dxa"/>
            <w:vAlign w:val="center"/>
          </w:tcPr>
          <w:p w:rsidR="00DD054D" w:rsidRPr="00DD054D" w:rsidRDefault="00DD054D" w:rsidP="00DD054D">
            <w:pPr>
              <w:jc w:val="center"/>
              <w:rPr>
                <w:rFonts w:cstheme="minorHAnsi"/>
              </w:rPr>
            </w:pPr>
            <w:r w:rsidRPr="00DD054D">
              <w:rPr>
                <w:rFonts w:cstheme="minorHAnsi"/>
              </w:rPr>
              <w:t>950</w:t>
            </w:r>
          </w:p>
        </w:tc>
        <w:tc>
          <w:tcPr>
            <w:tcW w:w="900" w:type="dxa"/>
            <w:vAlign w:val="center"/>
          </w:tcPr>
          <w:p w:rsidR="00DD054D" w:rsidRPr="00DD054D" w:rsidRDefault="00DD054D" w:rsidP="00DD054D">
            <w:pPr>
              <w:jc w:val="center"/>
              <w:rPr>
                <w:rFonts w:cstheme="minorHAnsi"/>
              </w:rPr>
            </w:pPr>
            <w:r w:rsidRPr="00DD054D">
              <w:rPr>
                <w:rFonts w:cstheme="minorHAnsi"/>
              </w:rPr>
              <w:t>925</w:t>
            </w:r>
          </w:p>
        </w:tc>
        <w:tc>
          <w:tcPr>
            <w:tcW w:w="990" w:type="dxa"/>
            <w:vAlign w:val="center"/>
          </w:tcPr>
          <w:p w:rsidR="00DD054D" w:rsidRPr="00DD054D" w:rsidRDefault="00DD054D" w:rsidP="00DD054D">
            <w:pPr>
              <w:jc w:val="center"/>
              <w:rPr>
                <w:rFonts w:cstheme="minorHAnsi"/>
              </w:rPr>
            </w:pPr>
            <w:r w:rsidRPr="00DD054D">
              <w:rPr>
                <w:rFonts w:cstheme="minorHAnsi"/>
              </w:rPr>
              <w:t>765</w:t>
            </w:r>
          </w:p>
        </w:tc>
        <w:tc>
          <w:tcPr>
            <w:tcW w:w="1080" w:type="dxa"/>
            <w:vAlign w:val="center"/>
          </w:tcPr>
          <w:p w:rsidR="00DD054D" w:rsidRPr="00DD054D" w:rsidRDefault="00DD054D" w:rsidP="00DD054D">
            <w:pPr>
              <w:jc w:val="center"/>
              <w:rPr>
                <w:rFonts w:cstheme="minorHAnsi"/>
              </w:rPr>
            </w:pPr>
            <w:r w:rsidRPr="00DD054D">
              <w:rPr>
                <w:rFonts w:cstheme="minorHAnsi"/>
              </w:rPr>
              <w:t>728</w:t>
            </w:r>
          </w:p>
        </w:tc>
        <w:tc>
          <w:tcPr>
            <w:tcW w:w="810" w:type="dxa"/>
            <w:vAlign w:val="center"/>
          </w:tcPr>
          <w:p w:rsidR="00DD054D" w:rsidRPr="00DD054D" w:rsidRDefault="00DD054D" w:rsidP="00DD054D">
            <w:pPr>
              <w:jc w:val="center"/>
              <w:rPr>
                <w:rFonts w:cstheme="minorHAnsi"/>
              </w:rPr>
            </w:pPr>
            <w:r w:rsidRPr="00DD054D">
              <w:rPr>
                <w:rFonts w:cstheme="minorHAnsi"/>
              </w:rPr>
              <w:t>668</w:t>
            </w:r>
          </w:p>
        </w:tc>
      </w:tr>
    </w:tbl>
    <w:p w:rsidR="000106D3" w:rsidRDefault="00DD054D" w:rsidP="003D4147">
      <w:pPr>
        <w:pStyle w:val="ListParagraph"/>
        <w:numPr>
          <w:ilvl w:val="0"/>
          <w:numId w:val="42"/>
        </w:numPr>
      </w:pPr>
      <w:r>
        <w:t xml:space="preserve">This indicator’s score witnessed a decline starting with the third reading, as it received very high scores in the first three readings ranging between 900-950. However, it declined in the third reading by 25 points compared to the second reading; and about 160 points in the fourth reading, and 37 additional points in the fifth reading. In the six reading it declined 60 points translating </w:t>
      </w:r>
      <w:r w:rsidR="003D4147">
        <w:t xml:space="preserve">into a 30% </w:t>
      </w:r>
      <w:r>
        <w:t>loss of this indicator</w:t>
      </w:r>
      <w:r w:rsidR="003D4147">
        <w:t xml:space="preserve"> compared to the second reading (950-vs. 668), which is evidence of the existence of prior government constraints imposed on publications related to corruption. </w:t>
      </w:r>
    </w:p>
    <w:p w:rsidR="00CA7554" w:rsidRDefault="00CA7554" w:rsidP="00CA7554">
      <w:pPr>
        <w:pStyle w:val="ListParagraph"/>
        <w:numPr>
          <w:ilvl w:val="0"/>
          <w:numId w:val="42"/>
        </w:numPr>
      </w:pPr>
      <w:r>
        <w:t xml:space="preserve">This indicator relies on results of a sample survey conducted by the “Media Network for Integrity and Transparency”. </w:t>
      </w:r>
    </w:p>
    <w:p w:rsidR="000111E7" w:rsidRDefault="000111E7" w:rsidP="00CA7554">
      <w:pPr>
        <w:pStyle w:val="ListParagraph"/>
        <w:jc w:val="center"/>
      </w:pPr>
    </w:p>
    <w:p w:rsidR="000111E7" w:rsidRDefault="000111E7" w:rsidP="00CA7554">
      <w:pPr>
        <w:pStyle w:val="ListParagraph"/>
        <w:jc w:val="center"/>
      </w:pPr>
    </w:p>
    <w:p w:rsidR="000111E7" w:rsidRDefault="000111E7" w:rsidP="00CA7554">
      <w:pPr>
        <w:pStyle w:val="ListParagraph"/>
        <w:jc w:val="center"/>
      </w:pPr>
    </w:p>
    <w:p w:rsidR="000111E7" w:rsidRDefault="000111E7" w:rsidP="00CA7554">
      <w:pPr>
        <w:pStyle w:val="ListParagraph"/>
        <w:jc w:val="center"/>
      </w:pPr>
    </w:p>
    <w:p w:rsidR="000111E7" w:rsidRDefault="000111E7" w:rsidP="00CA7554">
      <w:pPr>
        <w:pStyle w:val="ListParagraph"/>
        <w:jc w:val="center"/>
      </w:pPr>
    </w:p>
    <w:p w:rsidR="000111E7" w:rsidRDefault="000111E7" w:rsidP="00CA7554">
      <w:pPr>
        <w:pStyle w:val="ListParagraph"/>
        <w:jc w:val="center"/>
      </w:pPr>
    </w:p>
    <w:p w:rsidR="000111E7" w:rsidRDefault="000111E7" w:rsidP="00CA7554">
      <w:pPr>
        <w:pStyle w:val="ListParagraph"/>
        <w:jc w:val="center"/>
      </w:pPr>
    </w:p>
    <w:p w:rsidR="000111E7" w:rsidRDefault="000111E7" w:rsidP="00CA7554">
      <w:pPr>
        <w:pStyle w:val="ListParagraph"/>
        <w:jc w:val="center"/>
      </w:pPr>
    </w:p>
    <w:p w:rsidR="00CA7554" w:rsidRDefault="00CA7554" w:rsidP="00CA7554">
      <w:pPr>
        <w:pStyle w:val="ListParagraph"/>
        <w:jc w:val="center"/>
      </w:pPr>
      <w:r>
        <w:lastRenderedPageBreak/>
        <w:t>Figure (24): Scores of indicator No. 62 in the six reading</w:t>
      </w:r>
    </w:p>
    <w:p w:rsidR="00CA7554" w:rsidRDefault="00CA7554" w:rsidP="00CA7554">
      <w:pPr>
        <w:jc w:val="center"/>
      </w:pPr>
      <w:r w:rsidRPr="001960DC">
        <w:rPr>
          <w:noProof/>
        </w:rPr>
        <w:drawing>
          <wp:inline distT="0" distB="0" distL="0" distR="0">
            <wp:extent cx="3905250" cy="1869440"/>
            <wp:effectExtent l="0" t="0" r="0" b="16510"/>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106D3" w:rsidRDefault="00CA7554" w:rsidP="00CA7554">
      <w:r>
        <w:t>Indicator No: 63</w:t>
      </w:r>
    </w:p>
    <w:p w:rsidR="00CA7554" w:rsidRPr="00CA7554" w:rsidRDefault="00CA7554" w:rsidP="00CA7554">
      <w:pPr>
        <w:rPr>
          <w:rFonts w:cstheme="minorHAnsi"/>
          <w:b/>
          <w:bCs/>
          <w:color w:val="222222"/>
        </w:rPr>
      </w:pPr>
      <w:r w:rsidRPr="00CA7554">
        <w:rPr>
          <w:b/>
          <w:bCs/>
        </w:rPr>
        <w:t xml:space="preserve">Indicator name: </w:t>
      </w:r>
      <w:r w:rsidRPr="00CA7554">
        <w:rPr>
          <w:rFonts w:cstheme="minorHAnsi"/>
          <w:b/>
          <w:bCs/>
        </w:rPr>
        <w:t xml:space="preserve">The existence of restrictions on journalists who publish news and investigative report on corruption. </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F240BA" w:rsidRPr="00DD054D" w:rsidTr="00315DDC">
        <w:tc>
          <w:tcPr>
            <w:tcW w:w="1068" w:type="dxa"/>
          </w:tcPr>
          <w:p w:rsidR="00F240BA" w:rsidRPr="00DD054D" w:rsidRDefault="00F240BA" w:rsidP="00F240BA">
            <w:pPr>
              <w:tabs>
                <w:tab w:val="center" w:pos="426"/>
              </w:tabs>
              <w:jc w:val="center"/>
              <w:rPr>
                <w:rFonts w:cstheme="minorHAnsi"/>
              </w:rPr>
            </w:pPr>
            <w:r w:rsidRPr="00DD054D">
              <w:rPr>
                <w:rFonts w:cstheme="minorHAnsi"/>
              </w:rPr>
              <w:t>Period</w:t>
            </w:r>
          </w:p>
        </w:tc>
        <w:tc>
          <w:tcPr>
            <w:tcW w:w="912" w:type="dxa"/>
            <w:vAlign w:val="center"/>
          </w:tcPr>
          <w:p w:rsidR="00F240BA" w:rsidRPr="00F240BA" w:rsidRDefault="00F240BA" w:rsidP="00F240BA">
            <w:pPr>
              <w:jc w:val="center"/>
              <w:rPr>
                <w:rFonts w:cstheme="minorHAnsi"/>
              </w:rPr>
            </w:pPr>
            <w:r w:rsidRPr="00F240BA">
              <w:rPr>
                <w:rFonts w:cstheme="minorHAnsi"/>
              </w:rPr>
              <w:t>2011</w:t>
            </w:r>
          </w:p>
        </w:tc>
        <w:tc>
          <w:tcPr>
            <w:tcW w:w="1080" w:type="dxa"/>
            <w:vAlign w:val="center"/>
          </w:tcPr>
          <w:p w:rsidR="00F240BA" w:rsidRPr="00F240BA" w:rsidRDefault="00F240BA" w:rsidP="00F240BA">
            <w:pPr>
              <w:jc w:val="center"/>
              <w:rPr>
                <w:rFonts w:cstheme="minorHAnsi"/>
              </w:rPr>
            </w:pPr>
            <w:r w:rsidRPr="00F240BA">
              <w:rPr>
                <w:rFonts w:cstheme="minorHAnsi"/>
              </w:rPr>
              <w:t>2012</w:t>
            </w:r>
          </w:p>
        </w:tc>
        <w:tc>
          <w:tcPr>
            <w:tcW w:w="900" w:type="dxa"/>
            <w:vAlign w:val="center"/>
          </w:tcPr>
          <w:p w:rsidR="00F240BA" w:rsidRPr="00F240BA" w:rsidRDefault="00F240BA" w:rsidP="00F240BA">
            <w:pPr>
              <w:jc w:val="center"/>
              <w:rPr>
                <w:rFonts w:cstheme="minorHAnsi"/>
              </w:rPr>
            </w:pPr>
            <w:r w:rsidRPr="00F240BA">
              <w:rPr>
                <w:rFonts w:cstheme="minorHAnsi"/>
              </w:rPr>
              <w:t>2013</w:t>
            </w:r>
          </w:p>
        </w:tc>
        <w:tc>
          <w:tcPr>
            <w:tcW w:w="990" w:type="dxa"/>
            <w:vAlign w:val="center"/>
          </w:tcPr>
          <w:p w:rsidR="00F240BA" w:rsidRPr="00F240BA" w:rsidRDefault="00F240BA" w:rsidP="00F240BA">
            <w:pPr>
              <w:jc w:val="center"/>
              <w:rPr>
                <w:rFonts w:cstheme="minorHAnsi"/>
              </w:rPr>
            </w:pPr>
            <w:r w:rsidRPr="00F240BA">
              <w:rPr>
                <w:rFonts w:cstheme="minorHAnsi"/>
              </w:rPr>
              <w:t>2014</w:t>
            </w:r>
          </w:p>
        </w:tc>
        <w:tc>
          <w:tcPr>
            <w:tcW w:w="1080" w:type="dxa"/>
            <w:vAlign w:val="center"/>
          </w:tcPr>
          <w:p w:rsidR="00F240BA" w:rsidRPr="00F240BA" w:rsidRDefault="00F240BA" w:rsidP="00F240BA">
            <w:pPr>
              <w:jc w:val="center"/>
              <w:rPr>
                <w:rFonts w:cstheme="minorHAnsi"/>
              </w:rPr>
            </w:pPr>
            <w:r w:rsidRPr="00F240BA">
              <w:rPr>
                <w:rFonts w:cstheme="minorHAnsi"/>
              </w:rPr>
              <w:t>2015</w:t>
            </w:r>
          </w:p>
        </w:tc>
        <w:tc>
          <w:tcPr>
            <w:tcW w:w="810" w:type="dxa"/>
            <w:vAlign w:val="center"/>
          </w:tcPr>
          <w:p w:rsidR="00F240BA" w:rsidRPr="00F240BA" w:rsidRDefault="00F240BA" w:rsidP="00F240BA">
            <w:pPr>
              <w:jc w:val="center"/>
              <w:rPr>
                <w:rFonts w:cstheme="minorHAnsi"/>
              </w:rPr>
            </w:pPr>
            <w:r w:rsidRPr="00F240BA">
              <w:rPr>
                <w:rFonts w:cstheme="minorHAnsi"/>
              </w:rPr>
              <w:t>2016</w:t>
            </w:r>
          </w:p>
        </w:tc>
      </w:tr>
      <w:tr w:rsidR="00F240BA" w:rsidRPr="00DD054D" w:rsidTr="00315DDC">
        <w:tc>
          <w:tcPr>
            <w:tcW w:w="1068" w:type="dxa"/>
          </w:tcPr>
          <w:p w:rsidR="00F240BA" w:rsidRPr="00DD054D" w:rsidRDefault="00F240BA" w:rsidP="00F240BA">
            <w:pPr>
              <w:jc w:val="center"/>
              <w:rPr>
                <w:rFonts w:cstheme="minorHAnsi"/>
              </w:rPr>
            </w:pPr>
            <w:r w:rsidRPr="00DD054D">
              <w:rPr>
                <w:rFonts w:cstheme="minorHAnsi"/>
              </w:rPr>
              <w:t>Mark</w:t>
            </w:r>
          </w:p>
        </w:tc>
        <w:tc>
          <w:tcPr>
            <w:tcW w:w="912" w:type="dxa"/>
            <w:vAlign w:val="center"/>
          </w:tcPr>
          <w:p w:rsidR="00F240BA" w:rsidRPr="00F240BA" w:rsidRDefault="00F240BA" w:rsidP="00F240BA">
            <w:pPr>
              <w:jc w:val="center"/>
              <w:rPr>
                <w:rFonts w:cstheme="minorHAnsi"/>
              </w:rPr>
            </w:pPr>
            <w:r w:rsidRPr="00F240BA">
              <w:rPr>
                <w:rFonts w:cstheme="minorHAnsi"/>
                <w:rtl/>
              </w:rPr>
              <w:t>750</w:t>
            </w:r>
          </w:p>
        </w:tc>
        <w:tc>
          <w:tcPr>
            <w:tcW w:w="1080" w:type="dxa"/>
            <w:vAlign w:val="center"/>
          </w:tcPr>
          <w:p w:rsidR="00F240BA" w:rsidRPr="00F240BA" w:rsidRDefault="00F240BA" w:rsidP="00F240BA">
            <w:pPr>
              <w:jc w:val="center"/>
              <w:rPr>
                <w:rFonts w:cstheme="minorHAnsi"/>
              </w:rPr>
            </w:pPr>
            <w:r w:rsidRPr="00F240BA">
              <w:rPr>
                <w:rFonts w:cstheme="minorHAnsi"/>
              </w:rPr>
              <w:t>250</w:t>
            </w:r>
          </w:p>
        </w:tc>
        <w:tc>
          <w:tcPr>
            <w:tcW w:w="900" w:type="dxa"/>
            <w:vAlign w:val="center"/>
          </w:tcPr>
          <w:p w:rsidR="00F240BA" w:rsidRPr="00F240BA" w:rsidRDefault="00F240BA" w:rsidP="00F240BA">
            <w:pPr>
              <w:jc w:val="center"/>
              <w:rPr>
                <w:rFonts w:cstheme="minorHAnsi"/>
              </w:rPr>
            </w:pPr>
            <w:r w:rsidRPr="00F240BA">
              <w:rPr>
                <w:rFonts w:cstheme="minorHAnsi"/>
              </w:rPr>
              <w:t>750</w:t>
            </w:r>
          </w:p>
        </w:tc>
        <w:tc>
          <w:tcPr>
            <w:tcW w:w="990" w:type="dxa"/>
            <w:vAlign w:val="center"/>
          </w:tcPr>
          <w:p w:rsidR="00F240BA" w:rsidRPr="00F240BA" w:rsidRDefault="00F240BA" w:rsidP="00F240BA">
            <w:pPr>
              <w:jc w:val="center"/>
              <w:rPr>
                <w:rFonts w:cstheme="minorHAnsi"/>
              </w:rPr>
            </w:pPr>
            <w:r w:rsidRPr="00F240BA">
              <w:rPr>
                <w:rFonts w:cstheme="minorHAnsi"/>
              </w:rPr>
              <w:t>1000</w:t>
            </w:r>
          </w:p>
        </w:tc>
        <w:tc>
          <w:tcPr>
            <w:tcW w:w="1080" w:type="dxa"/>
            <w:vAlign w:val="center"/>
          </w:tcPr>
          <w:p w:rsidR="00F240BA" w:rsidRPr="00F240BA" w:rsidRDefault="00F240BA" w:rsidP="00F240BA">
            <w:pPr>
              <w:jc w:val="center"/>
              <w:rPr>
                <w:rFonts w:cstheme="minorHAnsi"/>
              </w:rPr>
            </w:pPr>
            <w:r w:rsidRPr="00F240BA">
              <w:rPr>
                <w:rFonts w:cstheme="minorHAnsi"/>
              </w:rPr>
              <w:t>1000</w:t>
            </w:r>
          </w:p>
        </w:tc>
        <w:tc>
          <w:tcPr>
            <w:tcW w:w="810" w:type="dxa"/>
            <w:vAlign w:val="center"/>
          </w:tcPr>
          <w:p w:rsidR="00F240BA" w:rsidRPr="00F240BA" w:rsidRDefault="00F240BA" w:rsidP="00F240BA">
            <w:pPr>
              <w:jc w:val="center"/>
              <w:rPr>
                <w:rFonts w:cstheme="minorHAnsi"/>
              </w:rPr>
            </w:pPr>
            <w:r w:rsidRPr="00F240BA">
              <w:rPr>
                <w:rFonts w:cstheme="minorHAnsi"/>
              </w:rPr>
              <w:t>1000</w:t>
            </w:r>
          </w:p>
        </w:tc>
      </w:tr>
    </w:tbl>
    <w:p w:rsidR="00CA7554" w:rsidRDefault="00CA7554" w:rsidP="00CA7554">
      <w:pPr>
        <w:jc w:val="center"/>
      </w:pPr>
    </w:p>
    <w:p w:rsidR="000106D3" w:rsidRDefault="00F240BA" w:rsidP="00F240BA">
      <w:pPr>
        <w:pStyle w:val="ListParagraph"/>
        <w:numPr>
          <w:ilvl w:val="0"/>
          <w:numId w:val="44"/>
        </w:numPr>
      </w:pPr>
      <w:r>
        <w:t xml:space="preserve">The score for this indicator stabilized in the last three readings at 1000. The lowest this indicator received was 250 in the second reading (2012).  This indicates that the PA has stopped using imprisonment as a deterrent method for writers and journalists to write news items, articles, or conduct investigations related to corruption.  </w:t>
      </w:r>
    </w:p>
    <w:p w:rsidR="00F240BA" w:rsidRPr="00F240BA" w:rsidRDefault="00F240BA" w:rsidP="00F240BA">
      <w:pPr>
        <w:pStyle w:val="ListParagraph"/>
        <w:jc w:val="center"/>
        <w:rPr>
          <w:b/>
          <w:bCs/>
        </w:rPr>
      </w:pPr>
      <w:r w:rsidRPr="00F240BA">
        <w:rPr>
          <w:b/>
          <w:bCs/>
        </w:rPr>
        <w:t>Figure (25): Scores of indicator No. 63 in the six readings</w:t>
      </w:r>
    </w:p>
    <w:p w:rsidR="000106D3" w:rsidRDefault="00FF064F" w:rsidP="000106D3">
      <w:pPr>
        <w:jc w:val="center"/>
      </w:pPr>
      <w:r w:rsidRPr="001960DC">
        <w:rPr>
          <w:noProof/>
        </w:rPr>
        <w:drawing>
          <wp:inline distT="0" distB="0" distL="0" distR="0">
            <wp:extent cx="4246880" cy="2058670"/>
            <wp:effectExtent l="0" t="0" r="1270" b="17780"/>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106D3" w:rsidRDefault="00FF064F" w:rsidP="00FF064F">
      <w:r>
        <w:t>Indicator No: 64</w:t>
      </w:r>
    </w:p>
    <w:p w:rsidR="00FF064F" w:rsidRDefault="00FF064F" w:rsidP="00FF064F">
      <w:pPr>
        <w:rPr>
          <w:b/>
          <w:bCs/>
        </w:rPr>
      </w:pPr>
      <w:r w:rsidRPr="00FF064F">
        <w:rPr>
          <w:b/>
          <w:bCs/>
        </w:rPr>
        <w:t>Indicator name: people’s belief that media outlets do not publish cases of corruption.</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FF064F" w:rsidRPr="00F240BA" w:rsidTr="00315DDC">
        <w:tc>
          <w:tcPr>
            <w:tcW w:w="1068" w:type="dxa"/>
          </w:tcPr>
          <w:p w:rsidR="00FF064F" w:rsidRPr="00DD054D" w:rsidRDefault="00FF064F" w:rsidP="00FF064F">
            <w:pPr>
              <w:tabs>
                <w:tab w:val="center" w:pos="426"/>
              </w:tabs>
              <w:jc w:val="center"/>
              <w:rPr>
                <w:rFonts w:cstheme="minorHAnsi"/>
              </w:rPr>
            </w:pPr>
            <w:r w:rsidRPr="00DD054D">
              <w:rPr>
                <w:rFonts w:cstheme="minorHAnsi"/>
              </w:rPr>
              <w:t>Period</w:t>
            </w:r>
          </w:p>
        </w:tc>
        <w:tc>
          <w:tcPr>
            <w:tcW w:w="912" w:type="dxa"/>
            <w:vAlign w:val="center"/>
          </w:tcPr>
          <w:p w:rsidR="00FF064F" w:rsidRPr="00FF064F" w:rsidRDefault="00FF064F" w:rsidP="00FF064F">
            <w:pPr>
              <w:jc w:val="center"/>
              <w:rPr>
                <w:rFonts w:cstheme="minorHAnsi"/>
              </w:rPr>
            </w:pPr>
            <w:r w:rsidRPr="00FF064F">
              <w:rPr>
                <w:rFonts w:cstheme="minorHAnsi"/>
              </w:rPr>
              <w:t>2011</w:t>
            </w:r>
          </w:p>
        </w:tc>
        <w:tc>
          <w:tcPr>
            <w:tcW w:w="1080" w:type="dxa"/>
            <w:vAlign w:val="center"/>
          </w:tcPr>
          <w:p w:rsidR="00FF064F" w:rsidRPr="00FF064F" w:rsidRDefault="00FF064F" w:rsidP="00FF064F">
            <w:pPr>
              <w:jc w:val="center"/>
              <w:rPr>
                <w:rFonts w:cstheme="minorHAnsi"/>
              </w:rPr>
            </w:pPr>
            <w:r w:rsidRPr="00FF064F">
              <w:rPr>
                <w:rFonts w:cstheme="minorHAnsi"/>
              </w:rPr>
              <w:t>2012</w:t>
            </w:r>
          </w:p>
        </w:tc>
        <w:tc>
          <w:tcPr>
            <w:tcW w:w="900" w:type="dxa"/>
            <w:vAlign w:val="center"/>
          </w:tcPr>
          <w:p w:rsidR="00FF064F" w:rsidRPr="00FF064F" w:rsidRDefault="00FF064F" w:rsidP="00FF064F">
            <w:pPr>
              <w:jc w:val="center"/>
              <w:rPr>
                <w:rFonts w:cstheme="minorHAnsi"/>
              </w:rPr>
            </w:pPr>
            <w:r w:rsidRPr="00FF064F">
              <w:rPr>
                <w:rFonts w:cstheme="minorHAnsi"/>
              </w:rPr>
              <w:t>2013</w:t>
            </w:r>
          </w:p>
        </w:tc>
        <w:tc>
          <w:tcPr>
            <w:tcW w:w="990" w:type="dxa"/>
            <w:vAlign w:val="center"/>
          </w:tcPr>
          <w:p w:rsidR="00FF064F" w:rsidRPr="00FF064F" w:rsidRDefault="00FF064F" w:rsidP="00FF064F">
            <w:pPr>
              <w:jc w:val="center"/>
              <w:rPr>
                <w:rFonts w:cstheme="minorHAnsi"/>
              </w:rPr>
            </w:pPr>
            <w:r w:rsidRPr="00FF064F">
              <w:rPr>
                <w:rFonts w:cstheme="minorHAnsi"/>
              </w:rPr>
              <w:t>2014</w:t>
            </w:r>
          </w:p>
        </w:tc>
        <w:tc>
          <w:tcPr>
            <w:tcW w:w="1080" w:type="dxa"/>
            <w:vAlign w:val="center"/>
          </w:tcPr>
          <w:p w:rsidR="00FF064F" w:rsidRPr="00FF064F" w:rsidRDefault="00FF064F" w:rsidP="00FF064F">
            <w:pPr>
              <w:jc w:val="center"/>
              <w:rPr>
                <w:rFonts w:cstheme="minorHAnsi"/>
              </w:rPr>
            </w:pPr>
            <w:r w:rsidRPr="00FF064F">
              <w:rPr>
                <w:rFonts w:cstheme="minorHAnsi"/>
              </w:rPr>
              <w:t>2015</w:t>
            </w:r>
          </w:p>
        </w:tc>
        <w:tc>
          <w:tcPr>
            <w:tcW w:w="810" w:type="dxa"/>
            <w:vAlign w:val="center"/>
          </w:tcPr>
          <w:p w:rsidR="00FF064F" w:rsidRPr="00FF064F" w:rsidRDefault="00FF064F" w:rsidP="00FF064F">
            <w:pPr>
              <w:jc w:val="center"/>
              <w:rPr>
                <w:rFonts w:cstheme="minorHAnsi"/>
              </w:rPr>
            </w:pPr>
            <w:r w:rsidRPr="00FF064F">
              <w:rPr>
                <w:rFonts w:cstheme="minorHAnsi"/>
              </w:rPr>
              <w:t>2016</w:t>
            </w:r>
          </w:p>
        </w:tc>
      </w:tr>
      <w:tr w:rsidR="00FF064F" w:rsidRPr="00F240BA" w:rsidTr="00315DDC">
        <w:tc>
          <w:tcPr>
            <w:tcW w:w="1068" w:type="dxa"/>
          </w:tcPr>
          <w:p w:rsidR="00FF064F" w:rsidRPr="00DD054D" w:rsidRDefault="00FF064F" w:rsidP="00FF064F">
            <w:pPr>
              <w:jc w:val="center"/>
              <w:rPr>
                <w:rFonts w:cstheme="minorHAnsi"/>
              </w:rPr>
            </w:pPr>
            <w:r w:rsidRPr="00DD054D">
              <w:rPr>
                <w:rFonts w:cstheme="minorHAnsi"/>
              </w:rPr>
              <w:lastRenderedPageBreak/>
              <w:t>Mark</w:t>
            </w:r>
          </w:p>
        </w:tc>
        <w:tc>
          <w:tcPr>
            <w:tcW w:w="912" w:type="dxa"/>
            <w:vAlign w:val="center"/>
          </w:tcPr>
          <w:p w:rsidR="00FF064F" w:rsidRPr="00FF064F" w:rsidRDefault="00FF064F" w:rsidP="00FF064F">
            <w:pPr>
              <w:jc w:val="center"/>
              <w:rPr>
                <w:rFonts w:cstheme="minorHAnsi"/>
              </w:rPr>
            </w:pPr>
            <w:r w:rsidRPr="00FF064F">
              <w:rPr>
                <w:rFonts w:cstheme="minorHAnsi"/>
                <w:rtl/>
              </w:rPr>
              <w:t>430</w:t>
            </w:r>
          </w:p>
        </w:tc>
        <w:tc>
          <w:tcPr>
            <w:tcW w:w="1080" w:type="dxa"/>
            <w:vAlign w:val="center"/>
          </w:tcPr>
          <w:p w:rsidR="00FF064F" w:rsidRPr="00FF064F" w:rsidRDefault="00FF064F" w:rsidP="00FF064F">
            <w:pPr>
              <w:jc w:val="center"/>
              <w:rPr>
                <w:rFonts w:cstheme="minorHAnsi"/>
              </w:rPr>
            </w:pPr>
            <w:r w:rsidRPr="00FF064F">
              <w:rPr>
                <w:rFonts w:cstheme="minorHAnsi"/>
              </w:rPr>
              <w:t>350</w:t>
            </w:r>
          </w:p>
        </w:tc>
        <w:tc>
          <w:tcPr>
            <w:tcW w:w="900" w:type="dxa"/>
            <w:vAlign w:val="center"/>
          </w:tcPr>
          <w:p w:rsidR="00FF064F" w:rsidRPr="00FF064F" w:rsidRDefault="00FF064F" w:rsidP="00FF064F">
            <w:pPr>
              <w:jc w:val="center"/>
              <w:rPr>
                <w:rFonts w:cstheme="minorHAnsi"/>
              </w:rPr>
            </w:pPr>
            <w:r w:rsidRPr="00FF064F">
              <w:rPr>
                <w:rFonts w:cstheme="minorHAnsi"/>
              </w:rPr>
              <w:t>440</w:t>
            </w:r>
          </w:p>
        </w:tc>
        <w:tc>
          <w:tcPr>
            <w:tcW w:w="990" w:type="dxa"/>
            <w:vAlign w:val="center"/>
          </w:tcPr>
          <w:p w:rsidR="00FF064F" w:rsidRPr="00FF064F" w:rsidRDefault="00FF064F" w:rsidP="00FF064F">
            <w:pPr>
              <w:jc w:val="center"/>
              <w:rPr>
                <w:rFonts w:cstheme="minorHAnsi"/>
              </w:rPr>
            </w:pPr>
            <w:r w:rsidRPr="00FF064F">
              <w:rPr>
                <w:rFonts w:cstheme="minorHAnsi"/>
              </w:rPr>
              <w:t>456</w:t>
            </w:r>
          </w:p>
        </w:tc>
        <w:tc>
          <w:tcPr>
            <w:tcW w:w="1080" w:type="dxa"/>
            <w:vAlign w:val="center"/>
          </w:tcPr>
          <w:p w:rsidR="00FF064F" w:rsidRPr="00FF064F" w:rsidRDefault="00FF064F" w:rsidP="00FF064F">
            <w:pPr>
              <w:jc w:val="center"/>
              <w:rPr>
                <w:rFonts w:cstheme="minorHAnsi"/>
              </w:rPr>
            </w:pPr>
            <w:r w:rsidRPr="00FF064F">
              <w:rPr>
                <w:rFonts w:cstheme="minorHAnsi"/>
              </w:rPr>
              <w:t>380</w:t>
            </w:r>
          </w:p>
        </w:tc>
        <w:tc>
          <w:tcPr>
            <w:tcW w:w="810" w:type="dxa"/>
            <w:vAlign w:val="center"/>
          </w:tcPr>
          <w:p w:rsidR="00FF064F" w:rsidRPr="00FF064F" w:rsidRDefault="00FF064F" w:rsidP="00FF064F">
            <w:pPr>
              <w:jc w:val="center"/>
              <w:rPr>
                <w:rFonts w:cstheme="minorHAnsi"/>
              </w:rPr>
            </w:pPr>
            <w:r w:rsidRPr="00FF064F">
              <w:rPr>
                <w:rFonts w:cstheme="minorHAnsi"/>
              </w:rPr>
              <w:t>333</w:t>
            </w:r>
          </w:p>
        </w:tc>
      </w:tr>
    </w:tbl>
    <w:p w:rsidR="00FF064F" w:rsidRPr="00FF064F" w:rsidRDefault="00FF064F" w:rsidP="00FF064F">
      <w:pPr>
        <w:jc w:val="center"/>
        <w:rPr>
          <w:b/>
          <w:bCs/>
        </w:rPr>
      </w:pPr>
    </w:p>
    <w:p w:rsidR="000106D3" w:rsidRDefault="00914B5E" w:rsidP="00914B5E">
      <w:pPr>
        <w:pStyle w:val="ListParagraph"/>
        <w:numPr>
          <w:ilvl w:val="0"/>
          <w:numId w:val="44"/>
        </w:numPr>
      </w:pPr>
      <w:r>
        <w:t xml:space="preserve">The last two readings showed a decline in this indicator’s score in comparison with the forth reading (456 vs. 380), after which it went down to 333 (i.e., approximately 27% of the grade). This indicator received low marks in all six readings, which indicates that the public perceives </w:t>
      </w:r>
      <w:r w:rsidR="00D2442B">
        <w:t xml:space="preserve">that </w:t>
      </w:r>
      <w:r>
        <w:t xml:space="preserve">the media </w:t>
      </w:r>
      <w:r w:rsidR="00D2442B">
        <w:t>does not carry out its tasks in revealing corruption through writing or investigations to uncover cases of corruption.</w:t>
      </w:r>
    </w:p>
    <w:p w:rsidR="00712C3A" w:rsidRDefault="00712C3A" w:rsidP="00712C3A"/>
    <w:p w:rsidR="00712C3A" w:rsidRDefault="00712C3A" w:rsidP="00712C3A"/>
    <w:p w:rsidR="00712C3A" w:rsidRDefault="00712C3A" w:rsidP="00712C3A"/>
    <w:p w:rsidR="00712C3A" w:rsidRDefault="00712C3A" w:rsidP="00712C3A"/>
    <w:p w:rsidR="00D2442B" w:rsidRPr="00D2442B" w:rsidRDefault="00D2442B" w:rsidP="00D2442B">
      <w:pPr>
        <w:pStyle w:val="ListParagraph"/>
        <w:jc w:val="center"/>
        <w:rPr>
          <w:b/>
          <w:bCs/>
        </w:rPr>
      </w:pPr>
      <w:r w:rsidRPr="00D2442B">
        <w:rPr>
          <w:b/>
          <w:bCs/>
        </w:rPr>
        <w:t>Figure (26): Scores of indicator No. 64 in the six readings</w:t>
      </w:r>
    </w:p>
    <w:p w:rsidR="00D2442B" w:rsidRDefault="00D2442B" w:rsidP="00D2442B">
      <w:pPr>
        <w:pStyle w:val="ListParagraph"/>
        <w:jc w:val="center"/>
      </w:pPr>
    </w:p>
    <w:p w:rsidR="00D2442B" w:rsidRDefault="00D2442B" w:rsidP="00D2442B">
      <w:pPr>
        <w:pStyle w:val="ListParagraph"/>
        <w:jc w:val="center"/>
      </w:pPr>
      <w:r w:rsidRPr="001960DC">
        <w:rPr>
          <w:noProof/>
        </w:rPr>
        <w:drawing>
          <wp:inline distT="0" distB="0" distL="0" distR="0">
            <wp:extent cx="4418330" cy="2286635"/>
            <wp:effectExtent l="0" t="0" r="1270" b="18415"/>
            <wp:docPr id="28"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2442B" w:rsidRDefault="00D2442B" w:rsidP="00D2442B"/>
    <w:p w:rsidR="00D2442B" w:rsidRDefault="00D2442B" w:rsidP="00D2442B"/>
    <w:p w:rsidR="00D2442B" w:rsidRDefault="00D2442B" w:rsidP="00D2442B"/>
    <w:p w:rsidR="00D2442B" w:rsidRDefault="00D2442B" w:rsidP="00D2442B">
      <w:r>
        <w:t>Indicator No: 65</w:t>
      </w:r>
    </w:p>
    <w:p w:rsidR="00D2442B" w:rsidRDefault="00D2442B" w:rsidP="00D2442B">
      <w:pPr>
        <w:rPr>
          <w:b/>
          <w:bCs/>
        </w:rPr>
      </w:pPr>
      <w:r w:rsidRPr="00D2442B">
        <w:rPr>
          <w:b/>
          <w:bCs/>
        </w:rPr>
        <w:t>Indicator name: application of the Code of Corporate Governance in Palestine</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D2442B" w:rsidRPr="00FF064F" w:rsidTr="00315DDC">
        <w:tc>
          <w:tcPr>
            <w:tcW w:w="1068" w:type="dxa"/>
          </w:tcPr>
          <w:p w:rsidR="00D2442B" w:rsidRPr="00DD054D" w:rsidRDefault="00D2442B" w:rsidP="00D2442B">
            <w:pPr>
              <w:tabs>
                <w:tab w:val="center" w:pos="426"/>
              </w:tabs>
              <w:jc w:val="center"/>
              <w:rPr>
                <w:rFonts w:cstheme="minorHAnsi"/>
              </w:rPr>
            </w:pPr>
            <w:r w:rsidRPr="00DD054D">
              <w:rPr>
                <w:rFonts w:cstheme="minorHAnsi"/>
              </w:rPr>
              <w:t>Period</w:t>
            </w:r>
          </w:p>
        </w:tc>
        <w:tc>
          <w:tcPr>
            <w:tcW w:w="912" w:type="dxa"/>
            <w:vAlign w:val="center"/>
          </w:tcPr>
          <w:p w:rsidR="00D2442B" w:rsidRPr="00D2442B" w:rsidRDefault="00D2442B" w:rsidP="00D2442B">
            <w:pPr>
              <w:jc w:val="center"/>
              <w:rPr>
                <w:rFonts w:cstheme="minorHAnsi"/>
              </w:rPr>
            </w:pPr>
            <w:r w:rsidRPr="00D2442B">
              <w:rPr>
                <w:rFonts w:cstheme="minorHAnsi"/>
              </w:rPr>
              <w:t>2011</w:t>
            </w:r>
          </w:p>
        </w:tc>
        <w:tc>
          <w:tcPr>
            <w:tcW w:w="1080" w:type="dxa"/>
            <w:vAlign w:val="center"/>
          </w:tcPr>
          <w:p w:rsidR="00D2442B" w:rsidRPr="00D2442B" w:rsidRDefault="00D2442B" w:rsidP="00D2442B">
            <w:pPr>
              <w:jc w:val="center"/>
              <w:rPr>
                <w:rFonts w:cstheme="minorHAnsi"/>
              </w:rPr>
            </w:pPr>
            <w:r w:rsidRPr="00D2442B">
              <w:rPr>
                <w:rFonts w:cstheme="minorHAnsi"/>
              </w:rPr>
              <w:t>2012</w:t>
            </w:r>
          </w:p>
        </w:tc>
        <w:tc>
          <w:tcPr>
            <w:tcW w:w="900" w:type="dxa"/>
            <w:vAlign w:val="center"/>
          </w:tcPr>
          <w:p w:rsidR="00D2442B" w:rsidRPr="00D2442B" w:rsidRDefault="00D2442B" w:rsidP="00D2442B">
            <w:pPr>
              <w:jc w:val="center"/>
              <w:rPr>
                <w:rFonts w:cstheme="minorHAnsi"/>
              </w:rPr>
            </w:pPr>
            <w:r w:rsidRPr="00D2442B">
              <w:rPr>
                <w:rFonts w:cstheme="minorHAnsi"/>
              </w:rPr>
              <w:t>2013</w:t>
            </w:r>
          </w:p>
        </w:tc>
        <w:tc>
          <w:tcPr>
            <w:tcW w:w="990" w:type="dxa"/>
            <w:vAlign w:val="center"/>
          </w:tcPr>
          <w:p w:rsidR="00D2442B" w:rsidRPr="00D2442B" w:rsidRDefault="00D2442B" w:rsidP="00D2442B">
            <w:pPr>
              <w:jc w:val="center"/>
              <w:rPr>
                <w:rFonts w:cstheme="minorHAnsi"/>
              </w:rPr>
            </w:pPr>
            <w:r w:rsidRPr="00D2442B">
              <w:rPr>
                <w:rFonts w:cstheme="minorHAnsi"/>
              </w:rPr>
              <w:t>2014</w:t>
            </w:r>
          </w:p>
        </w:tc>
        <w:tc>
          <w:tcPr>
            <w:tcW w:w="1080" w:type="dxa"/>
            <w:vAlign w:val="center"/>
          </w:tcPr>
          <w:p w:rsidR="00D2442B" w:rsidRPr="00D2442B" w:rsidRDefault="00D2442B" w:rsidP="00D2442B">
            <w:pPr>
              <w:jc w:val="center"/>
              <w:rPr>
                <w:rFonts w:cstheme="minorHAnsi"/>
              </w:rPr>
            </w:pPr>
            <w:r w:rsidRPr="00D2442B">
              <w:rPr>
                <w:rFonts w:cstheme="minorHAnsi"/>
              </w:rPr>
              <w:t>2015</w:t>
            </w:r>
          </w:p>
        </w:tc>
        <w:tc>
          <w:tcPr>
            <w:tcW w:w="810" w:type="dxa"/>
            <w:vAlign w:val="center"/>
          </w:tcPr>
          <w:p w:rsidR="00D2442B" w:rsidRPr="00D2442B" w:rsidRDefault="00D2442B" w:rsidP="00D2442B">
            <w:pPr>
              <w:jc w:val="center"/>
              <w:rPr>
                <w:rFonts w:cstheme="minorHAnsi"/>
              </w:rPr>
            </w:pPr>
            <w:r w:rsidRPr="00D2442B">
              <w:rPr>
                <w:rFonts w:cstheme="minorHAnsi"/>
              </w:rPr>
              <w:t>2016</w:t>
            </w:r>
          </w:p>
        </w:tc>
      </w:tr>
      <w:tr w:rsidR="00D2442B" w:rsidRPr="00FF064F" w:rsidTr="00315DDC">
        <w:tc>
          <w:tcPr>
            <w:tcW w:w="1068" w:type="dxa"/>
          </w:tcPr>
          <w:p w:rsidR="00D2442B" w:rsidRPr="00DD054D" w:rsidRDefault="00D2442B" w:rsidP="00D2442B">
            <w:pPr>
              <w:jc w:val="center"/>
              <w:rPr>
                <w:rFonts w:cstheme="minorHAnsi"/>
              </w:rPr>
            </w:pPr>
            <w:r w:rsidRPr="00DD054D">
              <w:rPr>
                <w:rFonts w:cstheme="minorHAnsi"/>
              </w:rPr>
              <w:t>Mark</w:t>
            </w:r>
          </w:p>
        </w:tc>
        <w:tc>
          <w:tcPr>
            <w:tcW w:w="912" w:type="dxa"/>
            <w:vAlign w:val="center"/>
          </w:tcPr>
          <w:p w:rsidR="00D2442B" w:rsidRPr="00D2442B" w:rsidRDefault="00D2442B" w:rsidP="00D2442B">
            <w:pPr>
              <w:jc w:val="center"/>
              <w:rPr>
                <w:rFonts w:cstheme="minorHAnsi"/>
              </w:rPr>
            </w:pPr>
            <w:r w:rsidRPr="00D2442B">
              <w:rPr>
                <w:rFonts w:cstheme="minorHAnsi"/>
                <w:rtl/>
              </w:rPr>
              <w:t>416</w:t>
            </w:r>
          </w:p>
        </w:tc>
        <w:tc>
          <w:tcPr>
            <w:tcW w:w="1080" w:type="dxa"/>
            <w:vAlign w:val="center"/>
          </w:tcPr>
          <w:p w:rsidR="00D2442B" w:rsidRPr="00D2442B" w:rsidRDefault="00D2442B" w:rsidP="00D2442B">
            <w:pPr>
              <w:jc w:val="center"/>
              <w:rPr>
                <w:rFonts w:cstheme="minorHAnsi"/>
              </w:rPr>
            </w:pPr>
            <w:r w:rsidRPr="00D2442B">
              <w:rPr>
                <w:rFonts w:cstheme="minorHAnsi"/>
              </w:rPr>
              <w:t>416</w:t>
            </w:r>
          </w:p>
        </w:tc>
        <w:tc>
          <w:tcPr>
            <w:tcW w:w="900" w:type="dxa"/>
            <w:vAlign w:val="center"/>
          </w:tcPr>
          <w:p w:rsidR="00D2442B" w:rsidRPr="00D2442B" w:rsidRDefault="00D2442B" w:rsidP="00D2442B">
            <w:pPr>
              <w:jc w:val="center"/>
              <w:rPr>
                <w:rFonts w:cstheme="minorHAnsi"/>
              </w:rPr>
            </w:pPr>
            <w:r w:rsidRPr="00D2442B">
              <w:rPr>
                <w:rFonts w:cstheme="minorHAnsi"/>
              </w:rPr>
              <w:t>416</w:t>
            </w:r>
          </w:p>
        </w:tc>
        <w:tc>
          <w:tcPr>
            <w:tcW w:w="990" w:type="dxa"/>
            <w:vAlign w:val="center"/>
          </w:tcPr>
          <w:p w:rsidR="00D2442B" w:rsidRPr="00D2442B" w:rsidRDefault="00D2442B" w:rsidP="00D2442B">
            <w:pPr>
              <w:jc w:val="center"/>
              <w:rPr>
                <w:rFonts w:cstheme="minorHAnsi"/>
              </w:rPr>
            </w:pPr>
            <w:r w:rsidRPr="00D2442B">
              <w:rPr>
                <w:rFonts w:cstheme="minorHAnsi"/>
              </w:rPr>
              <w:t>490</w:t>
            </w:r>
          </w:p>
        </w:tc>
        <w:tc>
          <w:tcPr>
            <w:tcW w:w="1080" w:type="dxa"/>
            <w:vAlign w:val="center"/>
          </w:tcPr>
          <w:p w:rsidR="00D2442B" w:rsidRPr="00D2442B" w:rsidRDefault="00D2442B" w:rsidP="00D2442B">
            <w:pPr>
              <w:jc w:val="center"/>
              <w:rPr>
                <w:rFonts w:cstheme="minorHAnsi"/>
              </w:rPr>
            </w:pPr>
            <w:r w:rsidRPr="00D2442B">
              <w:rPr>
                <w:rFonts w:cstheme="minorHAnsi"/>
              </w:rPr>
              <w:t>490</w:t>
            </w:r>
          </w:p>
        </w:tc>
        <w:tc>
          <w:tcPr>
            <w:tcW w:w="810" w:type="dxa"/>
            <w:vAlign w:val="center"/>
          </w:tcPr>
          <w:p w:rsidR="00D2442B" w:rsidRPr="00D2442B" w:rsidRDefault="00D2442B" w:rsidP="00D2442B">
            <w:pPr>
              <w:jc w:val="center"/>
              <w:rPr>
                <w:rFonts w:cstheme="minorHAnsi"/>
              </w:rPr>
            </w:pPr>
            <w:r w:rsidRPr="00D2442B">
              <w:rPr>
                <w:rFonts w:cstheme="minorHAnsi"/>
              </w:rPr>
              <w:t>490</w:t>
            </w:r>
          </w:p>
        </w:tc>
      </w:tr>
    </w:tbl>
    <w:p w:rsidR="00D2442B" w:rsidRDefault="00D2442B" w:rsidP="00D2442B">
      <w:pPr>
        <w:jc w:val="center"/>
        <w:rPr>
          <w:b/>
          <w:bCs/>
        </w:rPr>
      </w:pPr>
    </w:p>
    <w:p w:rsidR="00D2442B" w:rsidRPr="00D2442B" w:rsidRDefault="00D2442B" w:rsidP="009D4784">
      <w:pPr>
        <w:pStyle w:val="ListParagraph"/>
        <w:numPr>
          <w:ilvl w:val="0"/>
          <w:numId w:val="44"/>
        </w:numPr>
      </w:pPr>
      <w:r w:rsidRPr="00D2442B">
        <w:lastRenderedPageBreak/>
        <w:t xml:space="preserve">This indicator retained </w:t>
      </w:r>
      <w:r>
        <w:t xml:space="preserve">a low mark </w:t>
      </w:r>
      <w:r w:rsidR="009D4784">
        <w:t>throughout</w:t>
      </w:r>
      <w:r>
        <w:t xml:space="preserve"> </w:t>
      </w:r>
      <w:r w:rsidR="009D4784">
        <w:t>the</w:t>
      </w:r>
      <w:r>
        <w:t xml:space="preserve"> six readings, as application of the Code of Corporate Governance in Palestine is still limited</w:t>
      </w:r>
      <w:r w:rsidR="00F46868">
        <w:t>.  This</w:t>
      </w:r>
      <w:r w:rsidR="00A91AEE">
        <w:t xml:space="preserve"> is</w:t>
      </w:r>
      <w:r w:rsidR="00F46868">
        <w:t xml:space="preserve"> </w:t>
      </w:r>
      <w:r>
        <w:t>due to</w:t>
      </w:r>
      <w:r w:rsidR="00F46868">
        <w:t xml:space="preserve"> the non-inclusion of the majority of public shareholding companies that are registered with the companies’ controller at the Ministry of National Economy in the Capital Market, </w:t>
      </w:r>
      <w:r w:rsidR="00F46868" w:rsidRPr="00A91AEE">
        <w:t xml:space="preserve">where </w:t>
      </w:r>
      <w:r w:rsidR="00A91AEE">
        <w:t>code</w:t>
      </w:r>
      <w:r w:rsidR="00F46868" w:rsidRPr="00A91AEE">
        <w:t xml:space="preserve"> procedures are imposed</w:t>
      </w:r>
      <w:r w:rsidR="00F46868">
        <w:t xml:space="preserve">. </w:t>
      </w:r>
    </w:p>
    <w:p w:rsidR="00D2442B" w:rsidRDefault="00F46868" w:rsidP="00D2442B">
      <w:r>
        <w:t>Indicator No: 66</w:t>
      </w:r>
    </w:p>
    <w:p w:rsidR="00F46868" w:rsidRPr="00F46868" w:rsidRDefault="00F46868" w:rsidP="00D2442B">
      <w:pPr>
        <w:rPr>
          <w:b/>
          <w:bCs/>
        </w:rPr>
      </w:pPr>
      <w:r w:rsidRPr="00F46868">
        <w:rPr>
          <w:b/>
          <w:bCs/>
        </w:rPr>
        <w:t>Indicator name: Disclosure of public shareholding companies of their financial statements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F46868" w:rsidRPr="00D2442B" w:rsidTr="00315DDC">
        <w:tc>
          <w:tcPr>
            <w:tcW w:w="1068" w:type="dxa"/>
          </w:tcPr>
          <w:p w:rsidR="00F46868" w:rsidRPr="00DD054D" w:rsidRDefault="00F46868" w:rsidP="00F46868">
            <w:pPr>
              <w:tabs>
                <w:tab w:val="center" w:pos="426"/>
              </w:tabs>
              <w:jc w:val="center"/>
              <w:rPr>
                <w:rFonts w:cstheme="minorHAnsi"/>
              </w:rPr>
            </w:pPr>
            <w:r w:rsidRPr="00DD054D">
              <w:rPr>
                <w:rFonts w:cstheme="minorHAnsi"/>
              </w:rPr>
              <w:t>Period</w:t>
            </w:r>
          </w:p>
        </w:tc>
        <w:tc>
          <w:tcPr>
            <w:tcW w:w="912" w:type="dxa"/>
            <w:vAlign w:val="center"/>
          </w:tcPr>
          <w:p w:rsidR="00F46868" w:rsidRPr="00F46868" w:rsidRDefault="00F46868" w:rsidP="00F46868">
            <w:pPr>
              <w:jc w:val="center"/>
              <w:rPr>
                <w:rFonts w:cstheme="minorHAnsi"/>
              </w:rPr>
            </w:pPr>
            <w:r w:rsidRPr="00F46868">
              <w:rPr>
                <w:rFonts w:cstheme="minorHAnsi"/>
              </w:rPr>
              <w:t>2011</w:t>
            </w:r>
          </w:p>
        </w:tc>
        <w:tc>
          <w:tcPr>
            <w:tcW w:w="1080" w:type="dxa"/>
            <w:vAlign w:val="center"/>
          </w:tcPr>
          <w:p w:rsidR="00F46868" w:rsidRPr="00F46868" w:rsidRDefault="00F46868" w:rsidP="00F46868">
            <w:pPr>
              <w:jc w:val="center"/>
              <w:rPr>
                <w:rFonts w:cstheme="minorHAnsi"/>
              </w:rPr>
            </w:pPr>
            <w:r w:rsidRPr="00F46868">
              <w:rPr>
                <w:rFonts w:cstheme="minorHAnsi"/>
              </w:rPr>
              <w:t>2012</w:t>
            </w:r>
          </w:p>
        </w:tc>
        <w:tc>
          <w:tcPr>
            <w:tcW w:w="900" w:type="dxa"/>
            <w:vAlign w:val="center"/>
          </w:tcPr>
          <w:p w:rsidR="00F46868" w:rsidRPr="00F46868" w:rsidRDefault="00F46868" w:rsidP="00F46868">
            <w:pPr>
              <w:jc w:val="center"/>
              <w:rPr>
                <w:rFonts w:cstheme="minorHAnsi"/>
              </w:rPr>
            </w:pPr>
            <w:r w:rsidRPr="00F46868">
              <w:rPr>
                <w:rFonts w:cstheme="minorHAnsi"/>
              </w:rPr>
              <w:t>2013</w:t>
            </w:r>
          </w:p>
        </w:tc>
        <w:tc>
          <w:tcPr>
            <w:tcW w:w="990" w:type="dxa"/>
            <w:vAlign w:val="center"/>
          </w:tcPr>
          <w:p w:rsidR="00F46868" w:rsidRPr="00F46868" w:rsidRDefault="00F46868" w:rsidP="00F46868">
            <w:pPr>
              <w:jc w:val="center"/>
              <w:rPr>
                <w:rFonts w:cstheme="minorHAnsi"/>
              </w:rPr>
            </w:pPr>
            <w:r w:rsidRPr="00F46868">
              <w:rPr>
                <w:rFonts w:cstheme="minorHAnsi"/>
              </w:rPr>
              <w:t>2014</w:t>
            </w:r>
          </w:p>
        </w:tc>
        <w:tc>
          <w:tcPr>
            <w:tcW w:w="1080" w:type="dxa"/>
            <w:vAlign w:val="center"/>
          </w:tcPr>
          <w:p w:rsidR="00F46868" w:rsidRPr="00F46868" w:rsidRDefault="00F46868" w:rsidP="00F46868">
            <w:pPr>
              <w:jc w:val="center"/>
              <w:rPr>
                <w:rFonts w:cstheme="minorHAnsi"/>
              </w:rPr>
            </w:pPr>
            <w:r w:rsidRPr="00F46868">
              <w:rPr>
                <w:rFonts w:cstheme="minorHAnsi"/>
              </w:rPr>
              <w:t>2015</w:t>
            </w:r>
          </w:p>
        </w:tc>
        <w:tc>
          <w:tcPr>
            <w:tcW w:w="810" w:type="dxa"/>
            <w:vAlign w:val="center"/>
          </w:tcPr>
          <w:p w:rsidR="00F46868" w:rsidRPr="00F46868" w:rsidRDefault="00F46868" w:rsidP="00F46868">
            <w:pPr>
              <w:jc w:val="center"/>
              <w:rPr>
                <w:rFonts w:cstheme="minorHAnsi"/>
              </w:rPr>
            </w:pPr>
            <w:r w:rsidRPr="00F46868">
              <w:rPr>
                <w:rFonts w:cstheme="minorHAnsi"/>
              </w:rPr>
              <w:t>2016</w:t>
            </w:r>
          </w:p>
        </w:tc>
      </w:tr>
      <w:tr w:rsidR="00F46868" w:rsidRPr="00D2442B" w:rsidTr="00315DDC">
        <w:tc>
          <w:tcPr>
            <w:tcW w:w="1068" w:type="dxa"/>
          </w:tcPr>
          <w:p w:rsidR="00F46868" w:rsidRPr="00DD054D" w:rsidRDefault="00F46868" w:rsidP="00F46868">
            <w:pPr>
              <w:jc w:val="center"/>
              <w:rPr>
                <w:rFonts w:cstheme="minorHAnsi"/>
              </w:rPr>
            </w:pPr>
            <w:r w:rsidRPr="00DD054D">
              <w:rPr>
                <w:rFonts w:cstheme="minorHAnsi"/>
              </w:rPr>
              <w:t>Mark</w:t>
            </w:r>
          </w:p>
        </w:tc>
        <w:tc>
          <w:tcPr>
            <w:tcW w:w="912" w:type="dxa"/>
            <w:vAlign w:val="center"/>
          </w:tcPr>
          <w:p w:rsidR="00F46868" w:rsidRPr="00F46868" w:rsidRDefault="00F46868" w:rsidP="00F46868">
            <w:pPr>
              <w:jc w:val="center"/>
              <w:rPr>
                <w:rFonts w:cstheme="minorHAnsi"/>
              </w:rPr>
            </w:pPr>
            <w:r w:rsidRPr="00F46868">
              <w:rPr>
                <w:rFonts w:cstheme="minorHAnsi"/>
                <w:rtl/>
              </w:rPr>
              <w:t>1000</w:t>
            </w:r>
          </w:p>
        </w:tc>
        <w:tc>
          <w:tcPr>
            <w:tcW w:w="1080" w:type="dxa"/>
            <w:vAlign w:val="center"/>
          </w:tcPr>
          <w:p w:rsidR="00F46868" w:rsidRPr="00F46868" w:rsidRDefault="00F46868" w:rsidP="00F46868">
            <w:pPr>
              <w:jc w:val="center"/>
              <w:rPr>
                <w:rFonts w:cstheme="minorHAnsi"/>
              </w:rPr>
            </w:pPr>
            <w:r w:rsidRPr="00F46868">
              <w:rPr>
                <w:rFonts w:cstheme="minorHAnsi"/>
              </w:rPr>
              <w:t>970</w:t>
            </w:r>
          </w:p>
        </w:tc>
        <w:tc>
          <w:tcPr>
            <w:tcW w:w="900" w:type="dxa"/>
            <w:vAlign w:val="center"/>
          </w:tcPr>
          <w:p w:rsidR="00F46868" w:rsidRPr="00F46868" w:rsidRDefault="00F46868" w:rsidP="00F46868">
            <w:pPr>
              <w:jc w:val="center"/>
              <w:rPr>
                <w:rFonts w:cstheme="minorHAnsi"/>
              </w:rPr>
            </w:pPr>
            <w:r w:rsidRPr="00F46868">
              <w:rPr>
                <w:rFonts w:cstheme="minorHAnsi"/>
              </w:rPr>
              <w:t>970</w:t>
            </w:r>
          </w:p>
        </w:tc>
        <w:tc>
          <w:tcPr>
            <w:tcW w:w="990" w:type="dxa"/>
            <w:vAlign w:val="center"/>
          </w:tcPr>
          <w:p w:rsidR="00F46868" w:rsidRPr="00F46868" w:rsidRDefault="00F46868" w:rsidP="00F46868">
            <w:pPr>
              <w:jc w:val="center"/>
              <w:rPr>
                <w:rFonts w:cstheme="minorHAnsi"/>
              </w:rPr>
            </w:pPr>
            <w:r w:rsidRPr="00F46868">
              <w:rPr>
                <w:rFonts w:cstheme="minorHAnsi"/>
              </w:rPr>
              <w:t>1000</w:t>
            </w:r>
          </w:p>
        </w:tc>
        <w:tc>
          <w:tcPr>
            <w:tcW w:w="1080" w:type="dxa"/>
            <w:vAlign w:val="center"/>
          </w:tcPr>
          <w:p w:rsidR="00F46868" w:rsidRPr="00F46868" w:rsidRDefault="00F46868" w:rsidP="00F46868">
            <w:pPr>
              <w:jc w:val="center"/>
              <w:rPr>
                <w:rFonts w:cstheme="minorHAnsi"/>
              </w:rPr>
            </w:pPr>
            <w:r w:rsidRPr="00F46868">
              <w:rPr>
                <w:rFonts w:cstheme="minorHAnsi"/>
              </w:rPr>
              <w:t>1000</w:t>
            </w:r>
          </w:p>
        </w:tc>
        <w:tc>
          <w:tcPr>
            <w:tcW w:w="810" w:type="dxa"/>
            <w:vAlign w:val="center"/>
          </w:tcPr>
          <w:p w:rsidR="00F46868" w:rsidRPr="00F46868" w:rsidRDefault="00F46868" w:rsidP="00F46868">
            <w:pPr>
              <w:jc w:val="center"/>
              <w:rPr>
                <w:rFonts w:cstheme="minorHAnsi"/>
              </w:rPr>
            </w:pPr>
            <w:r w:rsidRPr="00F46868">
              <w:rPr>
                <w:rFonts w:cstheme="minorHAnsi"/>
              </w:rPr>
              <w:t>1000</w:t>
            </w:r>
          </w:p>
        </w:tc>
      </w:tr>
    </w:tbl>
    <w:p w:rsidR="00F46868" w:rsidRDefault="00F46868" w:rsidP="00F46868">
      <w:pPr>
        <w:jc w:val="center"/>
      </w:pPr>
    </w:p>
    <w:p w:rsidR="00BD3788" w:rsidRDefault="00BD3788" w:rsidP="00BD3788">
      <w:pPr>
        <w:pStyle w:val="ListParagraph"/>
        <w:numPr>
          <w:ilvl w:val="0"/>
          <w:numId w:val="44"/>
        </w:numPr>
      </w:pPr>
      <w:r>
        <w:t>This indicator received the score of 1000 in four readings (the three last readings and the first); it also received high grades in the second and third readings.</w:t>
      </w:r>
    </w:p>
    <w:p w:rsidR="00BD3788" w:rsidRDefault="00BD3788" w:rsidP="00BD3788">
      <w:r>
        <w:t>Indicator No: 67</w:t>
      </w:r>
    </w:p>
    <w:p w:rsidR="00D2442B" w:rsidRPr="00315DDC" w:rsidRDefault="00BD3788" w:rsidP="00315DDC">
      <w:pPr>
        <w:rPr>
          <w:b/>
          <w:bCs/>
        </w:rPr>
      </w:pPr>
      <w:r w:rsidRPr="00315DDC">
        <w:rPr>
          <w:b/>
          <w:bCs/>
        </w:rPr>
        <w:t xml:space="preserve">Indicator name:  </w:t>
      </w:r>
      <w:r w:rsidR="00315DDC" w:rsidRPr="00315DDC">
        <w:rPr>
          <w:rFonts w:cstheme="minorHAnsi"/>
          <w:b/>
          <w:bCs/>
        </w:rPr>
        <w:t>Companies include in their annual reports all bonuses and expenses paid on behalf of their board of directors.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315DDC" w:rsidRPr="00F46868" w:rsidTr="00315DDC">
        <w:tc>
          <w:tcPr>
            <w:tcW w:w="1068" w:type="dxa"/>
          </w:tcPr>
          <w:p w:rsidR="00315DDC" w:rsidRPr="00DD054D" w:rsidRDefault="00315DDC" w:rsidP="00315DDC">
            <w:pPr>
              <w:tabs>
                <w:tab w:val="center" w:pos="426"/>
              </w:tabs>
              <w:jc w:val="center"/>
              <w:rPr>
                <w:rFonts w:cstheme="minorHAnsi"/>
              </w:rPr>
            </w:pPr>
            <w:r w:rsidRPr="00DD054D">
              <w:rPr>
                <w:rFonts w:cstheme="minorHAnsi"/>
              </w:rPr>
              <w:t>Period</w:t>
            </w:r>
          </w:p>
        </w:tc>
        <w:tc>
          <w:tcPr>
            <w:tcW w:w="912" w:type="dxa"/>
            <w:vAlign w:val="center"/>
          </w:tcPr>
          <w:p w:rsidR="00315DDC" w:rsidRPr="00315DDC" w:rsidRDefault="00315DDC" w:rsidP="00315DDC">
            <w:pPr>
              <w:jc w:val="center"/>
              <w:rPr>
                <w:rFonts w:cstheme="minorHAnsi"/>
              </w:rPr>
            </w:pPr>
            <w:r w:rsidRPr="00315DDC">
              <w:rPr>
                <w:rFonts w:cstheme="minorHAnsi"/>
              </w:rPr>
              <w:t>2011</w:t>
            </w:r>
          </w:p>
        </w:tc>
        <w:tc>
          <w:tcPr>
            <w:tcW w:w="1080" w:type="dxa"/>
            <w:vAlign w:val="center"/>
          </w:tcPr>
          <w:p w:rsidR="00315DDC" w:rsidRPr="00315DDC" w:rsidRDefault="00315DDC" w:rsidP="00315DDC">
            <w:pPr>
              <w:jc w:val="center"/>
              <w:rPr>
                <w:rFonts w:cstheme="minorHAnsi"/>
              </w:rPr>
            </w:pPr>
            <w:r w:rsidRPr="00315DDC">
              <w:rPr>
                <w:rFonts w:cstheme="minorHAnsi"/>
              </w:rPr>
              <w:t>2012</w:t>
            </w:r>
          </w:p>
        </w:tc>
        <w:tc>
          <w:tcPr>
            <w:tcW w:w="900" w:type="dxa"/>
            <w:vAlign w:val="center"/>
          </w:tcPr>
          <w:p w:rsidR="00315DDC" w:rsidRPr="00315DDC" w:rsidRDefault="00315DDC" w:rsidP="00315DDC">
            <w:pPr>
              <w:jc w:val="center"/>
              <w:rPr>
                <w:rFonts w:cstheme="minorHAnsi"/>
              </w:rPr>
            </w:pPr>
            <w:r w:rsidRPr="00315DDC">
              <w:rPr>
                <w:rFonts w:cstheme="minorHAnsi"/>
              </w:rPr>
              <w:t>2013</w:t>
            </w:r>
          </w:p>
        </w:tc>
        <w:tc>
          <w:tcPr>
            <w:tcW w:w="990" w:type="dxa"/>
            <w:vAlign w:val="center"/>
          </w:tcPr>
          <w:p w:rsidR="00315DDC" w:rsidRPr="00315DDC" w:rsidRDefault="00315DDC" w:rsidP="00315DDC">
            <w:pPr>
              <w:jc w:val="center"/>
              <w:rPr>
                <w:rFonts w:cstheme="minorHAnsi"/>
              </w:rPr>
            </w:pPr>
            <w:r w:rsidRPr="00315DDC">
              <w:rPr>
                <w:rFonts w:cstheme="minorHAnsi"/>
              </w:rPr>
              <w:t>2014</w:t>
            </w:r>
          </w:p>
        </w:tc>
        <w:tc>
          <w:tcPr>
            <w:tcW w:w="1080" w:type="dxa"/>
            <w:vAlign w:val="center"/>
          </w:tcPr>
          <w:p w:rsidR="00315DDC" w:rsidRPr="00315DDC" w:rsidRDefault="00315DDC" w:rsidP="00315DDC">
            <w:pPr>
              <w:jc w:val="center"/>
              <w:rPr>
                <w:rFonts w:cstheme="minorHAnsi"/>
              </w:rPr>
            </w:pPr>
            <w:r w:rsidRPr="00315DDC">
              <w:rPr>
                <w:rFonts w:cstheme="minorHAnsi"/>
              </w:rPr>
              <w:t>2015</w:t>
            </w:r>
          </w:p>
        </w:tc>
        <w:tc>
          <w:tcPr>
            <w:tcW w:w="810" w:type="dxa"/>
            <w:vAlign w:val="center"/>
          </w:tcPr>
          <w:p w:rsidR="00315DDC" w:rsidRPr="00315DDC" w:rsidRDefault="00315DDC" w:rsidP="00315DDC">
            <w:pPr>
              <w:jc w:val="center"/>
              <w:rPr>
                <w:rFonts w:cstheme="minorHAnsi"/>
              </w:rPr>
            </w:pPr>
            <w:r w:rsidRPr="00315DDC">
              <w:rPr>
                <w:rFonts w:cstheme="minorHAnsi"/>
              </w:rPr>
              <w:t>2016</w:t>
            </w:r>
          </w:p>
        </w:tc>
      </w:tr>
      <w:tr w:rsidR="00315DDC" w:rsidRPr="00F46868" w:rsidTr="00315DDC">
        <w:tc>
          <w:tcPr>
            <w:tcW w:w="1068" w:type="dxa"/>
          </w:tcPr>
          <w:p w:rsidR="00315DDC" w:rsidRPr="00DD054D" w:rsidRDefault="00315DDC" w:rsidP="00315DDC">
            <w:pPr>
              <w:jc w:val="center"/>
              <w:rPr>
                <w:rFonts w:cstheme="minorHAnsi"/>
              </w:rPr>
            </w:pPr>
            <w:r w:rsidRPr="00DD054D">
              <w:rPr>
                <w:rFonts w:cstheme="minorHAnsi"/>
              </w:rPr>
              <w:t>Mark</w:t>
            </w:r>
          </w:p>
        </w:tc>
        <w:tc>
          <w:tcPr>
            <w:tcW w:w="912" w:type="dxa"/>
            <w:vAlign w:val="center"/>
          </w:tcPr>
          <w:p w:rsidR="00315DDC" w:rsidRPr="00315DDC" w:rsidRDefault="00315DDC" w:rsidP="00315DDC">
            <w:pPr>
              <w:jc w:val="center"/>
              <w:rPr>
                <w:rFonts w:cstheme="minorHAnsi"/>
              </w:rPr>
            </w:pPr>
            <w:r w:rsidRPr="00315DDC">
              <w:rPr>
                <w:rFonts w:cstheme="minorHAnsi"/>
                <w:rtl/>
              </w:rPr>
              <w:t>1000</w:t>
            </w:r>
          </w:p>
        </w:tc>
        <w:tc>
          <w:tcPr>
            <w:tcW w:w="1080" w:type="dxa"/>
            <w:vAlign w:val="center"/>
          </w:tcPr>
          <w:p w:rsidR="00315DDC" w:rsidRPr="00315DDC" w:rsidRDefault="00315DDC" w:rsidP="00315DDC">
            <w:pPr>
              <w:jc w:val="center"/>
              <w:rPr>
                <w:rFonts w:cstheme="minorHAnsi"/>
              </w:rPr>
            </w:pPr>
            <w:r w:rsidRPr="00315DDC">
              <w:rPr>
                <w:rFonts w:cstheme="minorHAnsi"/>
              </w:rPr>
              <w:t>990</w:t>
            </w:r>
          </w:p>
        </w:tc>
        <w:tc>
          <w:tcPr>
            <w:tcW w:w="900" w:type="dxa"/>
            <w:vAlign w:val="center"/>
          </w:tcPr>
          <w:p w:rsidR="00315DDC" w:rsidRPr="00315DDC" w:rsidRDefault="00315DDC" w:rsidP="00315DDC">
            <w:pPr>
              <w:jc w:val="center"/>
              <w:rPr>
                <w:rFonts w:cstheme="minorHAnsi"/>
              </w:rPr>
            </w:pPr>
            <w:r w:rsidRPr="00315DDC">
              <w:rPr>
                <w:rFonts w:cstheme="minorHAnsi"/>
              </w:rPr>
              <w:t>1000</w:t>
            </w:r>
          </w:p>
        </w:tc>
        <w:tc>
          <w:tcPr>
            <w:tcW w:w="990" w:type="dxa"/>
            <w:vAlign w:val="center"/>
          </w:tcPr>
          <w:p w:rsidR="00315DDC" w:rsidRPr="00315DDC" w:rsidRDefault="00315DDC" w:rsidP="00315DDC">
            <w:pPr>
              <w:jc w:val="center"/>
              <w:rPr>
                <w:rFonts w:cstheme="minorHAnsi"/>
              </w:rPr>
            </w:pPr>
            <w:r w:rsidRPr="00315DDC">
              <w:rPr>
                <w:rFonts w:cstheme="minorHAnsi"/>
              </w:rPr>
              <w:t>1000</w:t>
            </w:r>
          </w:p>
        </w:tc>
        <w:tc>
          <w:tcPr>
            <w:tcW w:w="1080" w:type="dxa"/>
            <w:vAlign w:val="center"/>
          </w:tcPr>
          <w:p w:rsidR="00315DDC" w:rsidRPr="00315DDC" w:rsidRDefault="00315DDC" w:rsidP="00315DDC">
            <w:pPr>
              <w:jc w:val="center"/>
              <w:rPr>
                <w:rFonts w:cstheme="minorHAnsi"/>
              </w:rPr>
            </w:pPr>
            <w:r w:rsidRPr="00315DDC">
              <w:rPr>
                <w:rFonts w:cstheme="minorHAnsi"/>
              </w:rPr>
              <w:t>1000</w:t>
            </w:r>
          </w:p>
        </w:tc>
        <w:tc>
          <w:tcPr>
            <w:tcW w:w="810" w:type="dxa"/>
            <w:vAlign w:val="center"/>
          </w:tcPr>
          <w:p w:rsidR="00315DDC" w:rsidRPr="00315DDC" w:rsidRDefault="00315DDC" w:rsidP="00315DDC">
            <w:pPr>
              <w:jc w:val="center"/>
              <w:rPr>
                <w:rFonts w:cstheme="minorHAnsi"/>
              </w:rPr>
            </w:pPr>
            <w:r w:rsidRPr="00315DDC">
              <w:rPr>
                <w:rFonts w:cstheme="minorHAnsi"/>
              </w:rPr>
              <w:t>1000</w:t>
            </w:r>
          </w:p>
        </w:tc>
      </w:tr>
    </w:tbl>
    <w:p w:rsidR="00D2442B" w:rsidRDefault="00D2442B" w:rsidP="00D2442B">
      <w:pPr>
        <w:pStyle w:val="ListParagraph"/>
        <w:jc w:val="center"/>
      </w:pPr>
    </w:p>
    <w:p w:rsidR="00315DDC" w:rsidRDefault="00315DDC" w:rsidP="00315DDC">
      <w:pPr>
        <w:pStyle w:val="ListParagraph"/>
        <w:numPr>
          <w:ilvl w:val="0"/>
          <w:numId w:val="44"/>
        </w:numPr>
      </w:pPr>
      <w:r>
        <w:t xml:space="preserve">This indicator retained the score of 1000 in the last four readings, which is the highest mark possible. </w:t>
      </w:r>
    </w:p>
    <w:p w:rsidR="00315DDC" w:rsidRDefault="00315DDC" w:rsidP="00315DDC">
      <w:r>
        <w:t>Indicator No: 68</w:t>
      </w:r>
    </w:p>
    <w:p w:rsidR="00BD3788" w:rsidRPr="00315DDC" w:rsidRDefault="00315DDC" w:rsidP="00315DDC">
      <w:pPr>
        <w:rPr>
          <w:b/>
          <w:bCs/>
        </w:rPr>
      </w:pPr>
      <w:r w:rsidRPr="00315DDC">
        <w:rPr>
          <w:b/>
          <w:bCs/>
        </w:rPr>
        <w:t xml:space="preserve">Indicator name: </w:t>
      </w:r>
      <w:r w:rsidRPr="00315DDC">
        <w:rPr>
          <w:rFonts w:cstheme="minorHAnsi"/>
          <w:b/>
          <w:bCs/>
        </w:rPr>
        <w:t>Censorship on internet, social media, and mobile phone networks.</w:t>
      </w:r>
      <w:r w:rsidRPr="00315DDC">
        <w:rPr>
          <w:b/>
          <w:bCs/>
        </w:rPr>
        <w:t xml:space="preserve"> </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315DDC" w:rsidRPr="00315DDC" w:rsidTr="00315DDC">
        <w:tc>
          <w:tcPr>
            <w:tcW w:w="1068" w:type="dxa"/>
          </w:tcPr>
          <w:p w:rsidR="00315DDC" w:rsidRPr="00DD054D" w:rsidRDefault="00315DDC" w:rsidP="00315DDC">
            <w:pPr>
              <w:tabs>
                <w:tab w:val="center" w:pos="426"/>
              </w:tabs>
              <w:jc w:val="center"/>
              <w:rPr>
                <w:rFonts w:cstheme="minorHAnsi"/>
              </w:rPr>
            </w:pPr>
            <w:r w:rsidRPr="00DD054D">
              <w:rPr>
                <w:rFonts w:cstheme="minorHAnsi"/>
              </w:rPr>
              <w:t>Period</w:t>
            </w:r>
          </w:p>
        </w:tc>
        <w:tc>
          <w:tcPr>
            <w:tcW w:w="912" w:type="dxa"/>
            <w:vAlign w:val="center"/>
          </w:tcPr>
          <w:p w:rsidR="00315DDC" w:rsidRPr="00315DDC" w:rsidRDefault="00315DDC" w:rsidP="00315DDC">
            <w:pPr>
              <w:jc w:val="center"/>
              <w:rPr>
                <w:rFonts w:cstheme="minorHAnsi"/>
              </w:rPr>
            </w:pPr>
            <w:r w:rsidRPr="00315DDC">
              <w:rPr>
                <w:rFonts w:cstheme="minorHAnsi"/>
              </w:rPr>
              <w:t>2011</w:t>
            </w:r>
          </w:p>
        </w:tc>
        <w:tc>
          <w:tcPr>
            <w:tcW w:w="1080" w:type="dxa"/>
            <w:vAlign w:val="center"/>
          </w:tcPr>
          <w:p w:rsidR="00315DDC" w:rsidRPr="00315DDC" w:rsidRDefault="00315DDC" w:rsidP="00315DDC">
            <w:pPr>
              <w:jc w:val="center"/>
              <w:rPr>
                <w:rFonts w:cstheme="minorHAnsi"/>
              </w:rPr>
            </w:pPr>
            <w:r w:rsidRPr="00315DDC">
              <w:rPr>
                <w:rFonts w:cstheme="minorHAnsi"/>
              </w:rPr>
              <w:t>2012</w:t>
            </w:r>
          </w:p>
        </w:tc>
        <w:tc>
          <w:tcPr>
            <w:tcW w:w="900" w:type="dxa"/>
            <w:vAlign w:val="center"/>
          </w:tcPr>
          <w:p w:rsidR="00315DDC" w:rsidRPr="00315DDC" w:rsidRDefault="00315DDC" w:rsidP="00315DDC">
            <w:pPr>
              <w:jc w:val="center"/>
              <w:rPr>
                <w:rFonts w:cstheme="minorHAnsi"/>
              </w:rPr>
            </w:pPr>
            <w:r w:rsidRPr="00315DDC">
              <w:rPr>
                <w:rFonts w:cstheme="minorHAnsi"/>
              </w:rPr>
              <w:t>2013</w:t>
            </w:r>
          </w:p>
        </w:tc>
        <w:tc>
          <w:tcPr>
            <w:tcW w:w="990" w:type="dxa"/>
            <w:vAlign w:val="center"/>
          </w:tcPr>
          <w:p w:rsidR="00315DDC" w:rsidRPr="00315DDC" w:rsidRDefault="00315DDC" w:rsidP="00315DDC">
            <w:pPr>
              <w:jc w:val="center"/>
              <w:rPr>
                <w:rFonts w:cstheme="minorHAnsi"/>
              </w:rPr>
            </w:pPr>
            <w:r w:rsidRPr="00315DDC">
              <w:rPr>
                <w:rFonts w:cstheme="minorHAnsi"/>
              </w:rPr>
              <w:t>2014</w:t>
            </w:r>
          </w:p>
        </w:tc>
        <w:tc>
          <w:tcPr>
            <w:tcW w:w="1080" w:type="dxa"/>
            <w:vAlign w:val="center"/>
          </w:tcPr>
          <w:p w:rsidR="00315DDC" w:rsidRPr="00315DDC" w:rsidRDefault="00315DDC" w:rsidP="00315DDC">
            <w:pPr>
              <w:jc w:val="center"/>
              <w:rPr>
                <w:rFonts w:cstheme="minorHAnsi"/>
              </w:rPr>
            </w:pPr>
            <w:r w:rsidRPr="00315DDC">
              <w:rPr>
                <w:rFonts w:cstheme="minorHAnsi"/>
              </w:rPr>
              <w:t>2015</w:t>
            </w:r>
          </w:p>
        </w:tc>
        <w:tc>
          <w:tcPr>
            <w:tcW w:w="810" w:type="dxa"/>
            <w:vAlign w:val="center"/>
          </w:tcPr>
          <w:p w:rsidR="00315DDC" w:rsidRPr="00315DDC" w:rsidRDefault="00315DDC" w:rsidP="00315DDC">
            <w:pPr>
              <w:jc w:val="center"/>
              <w:rPr>
                <w:rFonts w:cstheme="minorHAnsi"/>
              </w:rPr>
            </w:pPr>
            <w:r w:rsidRPr="00315DDC">
              <w:rPr>
                <w:rFonts w:cstheme="minorHAnsi"/>
              </w:rPr>
              <w:t>2016</w:t>
            </w:r>
          </w:p>
        </w:tc>
      </w:tr>
      <w:tr w:rsidR="00315DDC" w:rsidRPr="00315DDC" w:rsidTr="00315DDC">
        <w:tc>
          <w:tcPr>
            <w:tcW w:w="1068" w:type="dxa"/>
          </w:tcPr>
          <w:p w:rsidR="00315DDC" w:rsidRPr="00DD054D" w:rsidRDefault="00315DDC" w:rsidP="00315DDC">
            <w:pPr>
              <w:jc w:val="center"/>
              <w:rPr>
                <w:rFonts w:cstheme="minorHAnsi"/>
              </w:rPr>
            </w:pPr>
            <w:r w:rsidRPr="00DD054D">
              <w:rPr>
                <w:rFonts w:cstheme="minorHAnsi"/>
              </w:rPr>
              <w:t>Mark</w:t>
            </w:r>
          </w:p>
        </w:tc>
        <w:tc>
          <w:tcPr>
            <w:tcW w:w="912" w:type="dxa"/>
            <w:vAlign w:val="center"/>
          </w:tcPr>
          <w:p w:rsidR="00315DDC" w:rsidRPr="00315DDC" w:rsidRDefault="00315DDC" w:rsidP="00315DDC">
            <w:pPr>
              <w:jc w:val="center"/>
              <w:rPr>
                <w:rFonts w:cstheme="minorHAnsi"/>
              </w:rPr>
            </w:pPr>
            <w:r w:rsidRPr="00315DDC">
              <w:rPr>
                <w:rFonts w:cstheme="minorHAnsi"/>
                <w:rtl/>
              </w:rPr>
              <w:t>600</w:t>
            </w:r>
          </w:p>
        </w:tc>
        <w:tc>
          <w:tcPr>
            <w:tcW w:w="1080" w:type="dxa"/>
            <w:vAlign w:val="center"/>
          </w:tcPr>
          <w:p w:rsidR="00315DDC" w:rsidRPr="00315DDC" w:rsidRDefault="00315DDC" w:rsidP="00315DDC">
            <w:pPr>
              <w:jc w:val="center"/>
              <w:rPr>
                <w:rFonts w:cstheme="minorHAnsi"/>
              </w:rPr>
            </w:pPr>
            <w:r w:rsidRPr="00315DDC">
              <w:rPr>
                <w:rFonts w:cstheme="minorHAnsi"/>
              </w:rPr>
              <w:t>0</w:t>
            </w:r>
          </w:p>
        </w:tc>
        <w:tc>
          <w:tcPr>
            <w:tcW w:w="900" w:type="dxa"/>
            <w:vAlign w:val="center"/>
          </w:tcPr>
          <w:p w:rsidR="00315DDC" w:rsidRPr="00315DDC" w:rsidRDefault="00315DDC" w:rsidP="00315DDC">
            <w:pPr>
              <w:jc w:val="center"/>
              <w:rPr>
                <w:rFonts w:cstheme="minorHAnsi"/>
              </w:rPr>
            </w:pPr>
            <w:r w:rsidRPr="00315DDC">
              <w:rPr>
                <w:rFonts w:cstheme="minorHAnsi"/>
              </w:rPr>
              <w:t>1000</w:t>
            </w:r>
          </w:p>
        </w:tc>
        <w:tc>
          <w:tcPr>
            <w:tcW w:w="990" w:type="dxa"/>
            <w:vAlign w:val="center"/>
          </w:tcPr>
          <w:p w:rsidR="00315DDC" w:rsidRPr="00315DDC" w:rsidRDefault="00315DDC" w:rsidP="00315DDC">
            <w:pPr>
              <w:jc w:val="center"/>
              <w:rPr>
                <w:rFonts w:cstheme="minorHAnsi"/>
              </w:rPr>
            </w:pPr>
            <w:r w:rsidRPr="00315DDC">
              <w:rPr>
                <w:rFonts w:cstheme="minorHAnsi"/>
              </w:rPr>
              <w:t>1000</w:t>
            </w:r>
          </w:p>
        </w:tc>
        <w:tc>
          <w:tcPr>
            <w:tcW w:w="1080" w:type="dxa"/>
            <w:vAlign w:val="center"/>
          </w:tcPr>
          <w:p w:rsidR="00315DDC" w:rsidRPr="00315DDC" w:rsidRDefault="00315DDC" w:rsidP="00315DDC">
            <w:pPr>
              <w:jc w:val="center"/>
              <w:rPr>
                <w:rFonts w:cstheme="minorHAnsi"/>
              </w:rPr>
            </w:pPr>
            <w:r w:rsidRPr="00315DDC">
              <w:rPr>
                <w:rFonts w:cstheme="minorHAnsi"/>
              </w:rPr>
              <w:t>1000</w:t>
            </w:r>
          </w:p>
        </w:tc>
        <w:tc>
          <w:tcPr>
            <w:tcW w:w="810" w:type="dxa"/>
            <w:vAlign w:val="center"/>
          </w:tcPr>
          <w:p w:rsidR="00315DDC" w:rsidRPr="00315DDC" w:rsidRDefault="00315DDC" w:rsidP="00315DDC">
            <w:pPr>
              <w:jc w:val="center"/>
              <w:rPr>
                <w:rFonts w:cstheme="minorHAnsi"/>
              </w:rPr>
            </w:pPr>
            <w:r w:rsidRPr="00315DDC">
              <w:rPr>
                <w:rFonts w:cstheme="minorHAnsi"/>
              </w:rPr>
              <w:t>1000</w:t>
            </w:r>
          </w:p>
        </w:tc>
      </w:tr>
    </w:tbl>
    <w:p w:rsidR="00BD3788" w:rsidRDefault="00BD3788" w:rsidP="00D2442B">
      <w:pPr>
        <w:pStyle w:val="ListParagraph"/>
        <w:jc w:val="center"/>
      </w:pPr>
    </w:p>
    <w:p w:rsidR="00315DDC" w:rsidRDefault="00315DDC" w:rsidP="00EB3DEC">
      <w:pPr>
        <w:pStyle w:val="ListParagraph"/>
        <w:numPr>
          <w:ilvl w:val="0"/>
          <w:numId w:val="44"/>
        </w:numPr>
      </w:pPr>
      <w:r>
        <w:t>This indicator retained the score of 1000 in the last four readings, which is the highest mark possible.  This</w:t>
      </w:r>
      <w:r w:rsidR="00EB3DEC">
        <w:t xml:space="preserve"> shows that the Palestinian government has improved in dealing with social media means and news websites. </w:t>
      </w:r>
    </w:p>
    <w:p w:rsidR="00BD3788" w:rsidRDefault="00BD3788" w:rsidP="001A4BA5">
      <w:pPr>
        <w:ind w:left="360"/>
      </w:pPr>
    </w:p>
    <w:p w:rsidR="001A4BA5" w:rsidRPr="001A4BA5" w:rsidRDefault="001A4BA5" w:rsidP="001A4BA5">
      <w:pPr>
        <w:pStyle w:val="ListParagraph"/>
        <w:numPr>
          <w:ilvl w:val="0"/>
          <w:numId w:val="12"/>
        </w:numPr>
        <w:rPr>
          <w:b/>
          <w:bCs/>
          <w:sz w:val="24"/>
          <w:szCs w:val="24"/>
        </w:rPr>
      </w:pPr>
      <w:r w:rsidRPr="001A4BA5">
        <w:rPr>
          <w:b/>
          <w:bCs/>
          <w:sz w:val="24"/>
          <w:szCs w:val="24"/>
        </w:rPr>
        <w:t>International cooperation</w:t>
      </w:r>
    </w:p>
    <w:p w:rsidR="001A4BA5" w:rsidRDefault="009D4784" w:rsidP="005A6340">
      <w:pPr>
        <w:ind w:left="360"/>
      </w:pPr>
      <w:r>
        <w:t xml:space="preserve">In regard to international cooperation, from </w:t>
      </w:r>
      <w:r w:rsidR="0079710C">
        <w:t xml:space="preserve">a </w:t>
      </w:r>
      <w:r>
        <w:t>theoretical point of view</w:t>
      </w:r>
      <w:r w:rsidR="005A6340">
        <w:t xml:space="preserve">, the ACC, in cooperation with Palestinian formal institutions has signed a number of anti-corruption covenants such as the UNCAC and the Arab Anti-Corruption covenant as well as bilateral international agreements. </w:t>
      </w:r>
      <w:r w:rsidR="005A6340">
        <w:lastRenderedPageBreak/>
        <w:t xml:space="preserve">However, at the practical level, this aspect is still facing many serious constitutional difficulties at the local and international levels.   </w:t>
      </w:r>
    </w:p>
    <w:p w:rsidR="001A4BA5" w:rsidRDefault="001A4BA5" w:rsidP="001A4BA5"/>
    <w:p w:rsidR="001A4BA5" w:rsidRDefault="001A4BA5" w:rsidP="001A4BA5">
      <w:r>
        <w:t>Indicator No: 69</w:t>
      </w:r>
    </w:p>
    <w:p w:rsidR="001A4BA5" w:rsidRPr="00E2263E" w:rsidRDefault="001A4BA5" w:rsidP="001A4BA5">
      <w:pPr>
        <w:rPr>
          <w:rFonts w:cstheme="minorHAnsi"/>
          <w:b/>
          <w:bCs/>
        </w:rPr>
      </w:pPr>
      <w:r w:rsidRPr="00E2263E">
        <w:rPr>
          <w:b/>
          <w:bCs/>
        </w:rPr>
        <w:t xml:space="preserve">Indicator name: </w:t>
      </w:r>
      <w:r w:rsidRPr="00E2263E">
        <w:rPr>
          <w:rFonts w:cstheme="minorHAnsi"/>
          <w:b/>
          <w:bCs/>
        </w:rPr>
        <w:t>Signing of international and regional Arab anti-corruption covenants.</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1A4BA5" w:rsidRPr="00315DDC" w:rsidTr="00905480">
        <w:tc>
          <w:tcPr>
            <w:tcW w:w="1068" w:type="dxa"/>
          </w:tcPr>
          <w:p w:rsidR="001A4BA5" w:rsidRPr="00DD054D" w:rsidRDefault="001A4BA5" w:rsidP="001A4BA5">
            <w:pPr>
              <w:tabs>
                <w:tab w:val="center" w:pos="426"/>
              </w:tabs>
              <w:jc w:val="center"/>
              <w:rPr>
                <w:rFonts w:cstheme="minorHAnsi"/>
              </w:rPr>
            </w:pPr>
            <w:r w:rsidRPr="00DD054D">
              <w:rPr>
                <w:rFonts w:cstheme="minorHAnsi"/>
              </w:rPr>
              <w:t>Period</w:t>
            </w:r>
          </w:p>
        </w:tc>
        <w:tc>
          <w:tcPr>
            <w:tcW w:w="912" w:type="dxa"/>
            <w:vAlign w:val="center"/>
          </w:tcPr>
          <w:p w:rsidR="001A4BA5" w:rsidRPr="001A4BA5" w:rsidRDefault="001A4BA5" w:rsidP="001A4BA5">
            <w:pPr>
              <w:jc w:val="center"/>
              <w:rPr>
                <w:rFonts w:cstheme="minorHAnsi"/>
              </w:rPr>
            </w:pPr>
            <w:r w:rsidRPr="001A4BA5">
              <w:rPr>
                <w:rFonts w:cstheme="minorHAnsi"/>
              </w:rPr>
              <w:t>2011</w:t>
            </w:r>
          </w:p>
        </w:tc>
        <w:tc>
          <w:tcPr>
            <w:tcW w:w="1080" w:type="dxa"/>
            <w:vAlign w:val="center"/>
          </w:tcPr>
          <w:p w:rsidR="001A4BA5" w:rsidRPr="001A4BA5" w:rsidRDefault="001A4BA5" w:rsidP="001A4BA5">
            <w:pPr>
              <w:jc w:val="center"/>
              <w:rPr>
                <w:rFonts w:cstheme="minorHAnsi"/>
              </w:rPr>
            </w:pPr>
            <w:r w:rsidRPr="001A4BA5">
              <w:rPr>
                <w:rFonts w:cstheme="minorHAnsi"/>
              </w:rPr>
              <w:t>2012</w:t>
            </w:r>
          </w:p>
        </w:tc>
        <w:tc>
          <w:tcPr>
            <w:tcW w:w="900" w:type="dxa"/>
            <w:vAlign w:val="center"/>
          </w:tcPr>
          <w:p w:rsidR="001A4BA5" w:rsidRPr="001A4BA5" w:rsidRDefault="001A4BA5" w:rsidP="001A4BA5">
            <w:pPr>
              <w:jc w:val="center"/>
              <w:rPr>
                <w:rFonts w:cstheme="minorHAnsi"/>
              </w:rPr>
            </w:pPr>
            <w:r w:rsidRPr="001A4BA5">
              <w:rPr>
                <w:rFonts w:cstheme="minorHAnsi"/>
              </w:rPr>
              <w:t>2013</w:t>
            </w:r>
          </w:p>
        </w:tc>
        <w:tc>
          <w:tcPr>
            <w:tcW w:w="990" w:type="dxa"/>
            <w:vAlign w:val="center"/>
          </w:tcPr>
          <w:p w:rsidR="001A4BA5" w:rsidRPr="001A4BA5" w:rsidRDefault="001A4BA5" w:rsidP="001A4BA5">
            <w:pPr>
              <w:jc w:val="center"/>
              <w:rPr>
                <w:rFonts w:cstheme="minorHAnsi"/>
              </w:rPr>
            </w:pPr>
            <w:r w:rsidRPr="001A4BA5">
              <w:rPr>
                <w:rFonts w:cstheme="minorHAnsi"/>
              </w:rPr>
              <w:t>2014</w:t>
            </w:r>
          </w:p>
        </w:tc>
        <w:tc>
          <w:tcPr>
            <w:tcW w:w="1080" w:type="dxa"/>
            <w:vAlign w:val="center"/>
          </w:tcPr>
          <w:p w:rsidR="001A4BA5" w:rsidRPr="001A4BA5" w:rsidRDefault="001A4BA5" w:rsidP="001A4BA5">
            <w:pPr>
              <w:jc w:val="center"/>
              <w:rPr>
                <w:rFonts w:cstheme="minorHAnsi"/>
              </w:rPr>
            </w:pPr>
            <w:r w:rsidRPr="001A4BA5">
              <w:rPr>
                <w:rFonts w:cstheme="minorHAnsi"/>
              </w:rPr>
              <w:t>2015</w:t>
            </w:r>
          </w:p>
        </w:tc>
        <w:tc>
          <w:tcPr>
            <w:tcW w:w="810" w:type="dxa"/>
            <w:vAlign w:val="center"/>
          </w:tcPr>
          <w:p w:rsidR="001A4BA5" w:rsidRPr="001A4BA5" w:rsidRDefault="001A4BA5" w:rsidP="001A4BA5">
            <w:pPr>
              <w:jc w:val="center"/>
              <w:rPr>
                <w:rFonts w:cstheme="minorHAnsi"/>
              </w:rPr>
            </w:pPr>
            <w:r w:rsidRPr="001A4BA5">
              <w:rPr>
                <w:rFonts w:cstheme="minorHAnsi"/>
              </w:rPr>
              <w:t>2016</w:t>
            </w:r>
          </w:p>
        </w:tc>
      </w:tr>
      <w:tr w:rsidR="001A4BA5" w:rsidRPr="00315DDC" w:rsidTr="00905480">
        <w:tc>
          <w:tcPr>
            <w:tcW w:w="1068" w:type="dxa"/>
          </w:tcPr>
          <w:p w:rsidR="001A4BA5" w:rsidRPr="00DD054D" w:rsidRDefault="001A4BA5" w:rsidP="001A4BA5">
            <w:pPr>
              <w:jc w:val="center"/>
              <w:rPr>
                <w:rFonts w:cstheme="minorHAnsi"/>
              </w:rPr>
            </w:pPr>
            <w:r w:rsidRPr="00DD054D">
              <w:rPr>
                <w:rFonts w:cstheme="minorHAnsi"/>
              </w:rPr>
              <w:t>Mark</w:t>
            </w:r>
          </w:p>
        </w:tc>
        <w:tc>
          <w:tcPr>
            <w:tcW w:w="912" w:type="dxa"/>
            <w:vAlign w:val="center"/>
          </w:tcPr>
          <w:p w:rsidR="001A4BA5" w:rsidRPr="001A4BA5" w:rsidRDefault="001A4BA5" w:rsidP="001A4BA5">
            <w:pPr>
              <w:jc w:val="center"/>
              <w:rPr>
                <w:rFonts w:cstheme="minorHAnsi"/>
              </w:rPr>
            </w:pPr>
            <w:r w:rsidRPr="001A4BA5">
              <w:rPr>
                <w:rFonts w:cstheme="minorHAnsi"/>
                <w:rtl/>
              </w:rPr>
              <w:t>1000</w:t>
            </w:r>
          </w:p>
        </w:tc>
        <w:tc>
          <w:tcPr>
            <w:tcW w:w="1080" w:type="dxa"/>
            <w:vAlign w:val="center"/>
          </w:tcPr>
          <w:p w:rsidR="001A4BA5" w:rsidRPr="001A4BA5" w:rsidRDefault="001A4BA5" w:rsidP="001A4BA5">
            <w:pPr>
              <w:jc w:val="center"/>
              <w:rPr>
                <w:rFonts w:cstheme="minorHAnsi"/>
              </w:rPr>
            </w:pPr>
            <w:r w:rsidRPr="001A4BA5">
              <w:rPr>
                <w:rFonts w:cstheme="minorHAnsi"/>
              </w:rPr>
              <w:t>1000</w:t>
            </w:r>
          </w:p>
        </w:tc>
        <w:tc>
          <w:tcPr>
            <w:tcW w:w="900" w:type="dxa"/>
            <w:vAlign w:val="center"/>
          </w:tcPr>
          <w:p w:rsidR="001A4BA5" w:rsidRPr="001A4BA5" w:rsidRDefault="001A4BA5" w:rsidP="001A4BA5">
            <w:pPr>
              <w:jc w:val="center"/>
              <w:rPr>
                <w:rFonts w:cstheme="minorHAnsi"/>
              </w:rPr>
            </w:pPr>
            <w:r w:rsidRPr="001A4BA5">
              <w:rPr>
                <w:rFonts w:cstheme="minorHAnsi"/>
              </w:rPr>
              <w:t>500</w:t>
            </w:r>
          </w:p>
        </w:tc>
        <w:tc>
          <w:tcPr>
            <w:tcW w:w="990" w:type="dxa"/>
            <w:vAlign w:val="center"/>
          </w:tcPr>
          <w:p w:rsidR="001A4BA5" w:rsidRPr="001A4BA5" w:rsidRDefault="001A4BA5" w:rsidP="001A4BA5">
            <w:pPr>
              <w:jc w:val="center"/>
              <w:rPr>
                <w:rFonts w:cstheme="minorHAnsi"/>
              </w:rPr>
            </w:pPr>
            <w:r w:rsidRPr="001A4BA5">
              <w:rPr>
                <w:rFonts w:cstheme="minorHAnsi"/>
              </w:rPr>
              <w:t>1000</w:t>
            </w:r>
          </w:p>
        </w:tc>
        <w:tc>
          <w:tcPr>
            <w:tcW w:w="1080" w:type="dxa"/>
            <w:vAlign w:val="center"/>
          </w:tcPr>
          <w:p w:rsidR="001A4BA5" w:rsidRPr="001A4BA5" w:rsidRDefault="001A4BA5" w:rsidP="001A4BA5">
            <w:pPr>
              <w:jc w:val="center"/>
              <w:rPr>
                <w:rFonts w:cstheme="minorHAnsi"/>
              </w:rPr>
            </w:pPr>
            <w:r w:rsidRPr="001A4BA5">
              <w:rPr>
                <w:rFonts w:cstheme="minorHAnsi"/>
              </w:rPr>
              <w:t>1000</w:t>
            </w:r>
          </w:p>
        </w:tc>
        <w:tc>
          <w:tcPr>
            <w:tcW w:w="810" w:type="dxa"/>
            <w:vAlign w:val="center"/>
          </w:tcPr>
          <w:p w:rsidR="001A4BA5" w:rsidRPr="001A4BA5" w:rsidRDefault="001A4BA5" w:rsidP="001A4BA5">
            <w:pPr>
              <w:jc w:val="center"/>
              <w:rPr>
                <w:rFonts w:cstheme="minorHAnsi"/>
              </w:rPr>
            </w:pPr>
            <w:r w:rsidRPr="001A4BA5">
              <w:rPr>
                <w:rFonts w:cstheme="minorHAnsi"/>
              </w:rPr>
              <w:t>1000</w:t>
            </w:r>
          </w:p>
        </w:tc>
      </w:tr>
    </w:tbl>
    <w:p w:rsidR="00B12DF7" w:rsidRDefault="00B12DF7" w:rsidP="00B12DF7">
      <w:pPr>
        <w:pStyle w:val="ListParagraph"/>
      </w:pPr>
    </w:p>
    <w:p w:rsidR="001A4BA5" w:rsidRDefault="00B12DF7" w:rsidP="00B12DF7">
      <w:pPr>
        <w:pStyle w:val="ListParagraph"/>
        <w:numPr>
          <w:ilvl w:val="0"/>
          <w:numId w:val="44"/>
        </w:numPr>
      </w:pPr>
      <w:r>
        <w:t xml:space="preserve">This indicator’s score remained 1000 for the last three readings due to </w:t>
      </w:r>
      <w:r w:rsidR="003455C3">
        <w:t xml:space="preserve">signing all international and regional anti-corruption covenants. </w:t>
      </w:r>
    </w:p>
    <w:p w:rsidR="003455C3" w:rsidRDefault="003455C3" w:rsidP="003455C3">
      <w:r>
        <w:t>Indicator No: 70</w:t>
      </w:r>
    </w:p>
    <w:p w:rsidR="003455C3" w:rsidRPr="003455C3" w:rsidRDefault="003455C3" w:rsidP="003455C3">
      <w:pPr>
        <w:rPr>
          <w:b/>
          <w:bCs/>
        </w:rPr>
      </w:pPr>
      <w:r w:rsidRPr="003455C3">
        <w:rPr>
          <w:b/>
          <w:bCs/>
        </w:rPr>
        <w:t xml:space="preserve">Indicator name: Compliance with the UNCAC </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3455C3" w:rsidRPr="001A4BA5" w:rsidTr="00905480">
        <w:tc>
          <w:tcPr>
            <w:tcW w:w="1068" w:type="dxa"/>
          </w:tcPr>
          <w:p w:rsidR="003455C3" w:rsidRPr="00DD054D" w:rsidRDefault="003455C3" w:rsidP="003455C3">
            <w:pPr>
              <w:tabs>
                <w:tab w:val="center" w:pos="426"/>
              </w:tabs>
              <w:jc w:val="center"/>
              <w:rPr>
                <w:rFonts w:cstheme="minorHAnsi"/>
              </w:rPr>
            </w:pPr>
            <w:r w:rsidRPr="00DD054D">
              <w:rPr>
                <w:rFonts w:cstheme="minorHAnsi"/>
              </w:rPr>
              <w:t>Period</w:t>
            </w:r>
          </w:p>
        </w:tc>
        <w:tc>
          <w:tcPr>
            <w:tcW w:w="912" w:type="dxa"/>
            <w:vAlign w:val="center"/>
          </w:tcPr>
          <w:p w:rsidR="003455C3" w:rsidRPr="003455C3" w:rsidRDefault="003455C3" w:rsidP="003455C3">
            <w:pPr>
              <w:jc w:val="center"/>
              <w:rPr>
                <w:rFonts w:cstheme="minorHAnsi"/>
              </w:rPr>
            </w:pPr>
            <w:r w:rsidRPr="003455C3">
              <w:rPr>
                <w:rFonts w:cstheme="minorHAnsi"/>
              </w:rPr>
              <w:t>2011</w:t>
            </w:r>
          </w:p>
        </w:tc>
        <w:tc>
          <w:tcPr>
            <w:tcW w:w="1080" w:type="dxa"/>
            <w:vAlign w:val="center"/>
          </w:tcPr>
          <w:p w:rsidR="003455C3" w:rsidRPr="003455C3" w:rsidRDefault="003455C3" w:rsidP="003455C3">
            <w:pPr>
              <w:jc w:val="center"/>
              <w:rPr>
                <w:rFonts w:cstheme="minorHAnsi"/>
              </w:rPr>
            </w:pPr>
            <w:r w:rsidRPr="003455C3">
              <w:rPr>
                <w:rFonts w:cstheme="minorHAnsi"/>
              </w:rPr>
              <w:t>2012</w:t>
            </w:r>
          </w:p>
        </w:tc>
        <w:tc>
          <w:tcPr>
            <w:tcW w:w="900" w:type="dxa"/>
            <w:vAlign w:val="center"/>
          </w:tcPr>
          <w:p w:rsidR="003455C3" w:rsidRPr="003455C3" w:rsidRDefault="003455C3" w:rsidP="003455C3">
            <w:pPr>
              <w:jc w:val="center"/>
              <w:rPr>
                <w:rFonts w:cstheme="minorHAnsi"/>
              </w:rPr>
            </w:pPr>
            <w:r w:rsidRPr="003455C3">
              <w:rPr>
                <w:rFonts w:cstheme="minorHAnsi"/>
              </w:rPr>
              <w:t>2013</w:t>
            </w:r>
          </w:p>
        </w:tc>
        <w:tc>
          <w:tcPr>
            <w:tcW w:w="990" w:type="dxa"/>
            <w:vAlign w:val="center"/>
          </w:tcPr>
          <w:p w:rsidR="003455C3" w:rsidRPr="003455C3" w:rsidRDefault="003455C3" w:rsidP="003455C3">
            <w:pPr>
              <w:jc w:val="center"/>
              <w:rPr>
                <w:rFonts w:cstheme="minorHAnsi"/>
              </w:rPr>
            </w:pPr>
            <w:r w:rsidRPr="003455C3">
              <w:rPr>
                <w:rFonts w:cstheme="minorHAnsi"/>
              </w:rPr>
              <w:t>2014</w:t>
            </w:r>
          </w:p>
        </w:tc>
        <w:tc>
          <w:tcPr>
            <w:tcW w:w="1080" w:type="dxa"/>
            <w:vAlign w:val="center"/>
          </w:tcPr>
          <w:p w:rsidR="003455C3" w:rsidRPr="003455C3" w:rsidRDefault="003455C3" w:rsidP="003455C3">
            <w:pPr>
              <w:jc w:val="center"/>
              <w:rPr>
                <w:rFonts w:cstheme="minorHAnsi"/>
              </w:rPr>
            </w:pPr>
            <w:r w:rsidRPr="003455C3">
              <w:rPr>
                <w:rFonts w:cstheme="minorHAnsi"/>
              </w:rPr>
              <w:t>2015</w:t>
            </w:r>
          </w:p>
        </w:tc>
        <w:tc>
          <w:tcPr>
            <w:tcW w:w="810" w:type="dxa"/>
            <w:vAlign w:val="center"/>
          </w:tcPr>
          <w:p w:rsidR="003455C3" w:rsidRPr="003455C3" w:rsidRDefault="003455C3" w:rsidP="003455C3">
            <w:pPr>
              <w:jc w:val="center"/>
              <w:rPr>
                <w:rFonts w:cstheme="minorHAnsi"/>
              </w:rPr>
            </w:pPr>
            <w:r w:rsidRPr="003455C3">
              <w:rPr>
                <w:rFonts w:cstheme="minorHAnsi"/>
              </w:rPr>
              <w:t>2016</w:t>
            </w:r>
          </w:p>
        </w:tc>
      </w:tr>
      <w:tr w:rsidR="003455C3" w:rsidRPr="001A4BA5" w:rsidTr="00905480">
        <w:tc>
          <w:tcPr>
            <w:tcW w:w="1068" w:type="dxa"/>
          </w:tcPr>
          <w:p w:rsidR="003455C3" w:rsidRPr="00DD054D" w:rsidRDefault="003455C3" w:rsidP="003455C3">
            <w:pPr>
              <w:jc w:val="center"/>
              <w:rPr>
                <w:rFonts w:cstheme="minorHAnsi"/>
              </w:rPr>
            </w:pPr>
            <w:r w:rsidRPr="00DD054D">
              <w:rPr>
                <w:rFonts w:cstheme="minorHAnsi"/>
              </w:rPr>
              <w:t>Mark</w:t>
            </w:r>
          </w:p>
        </w:tc>
        <w:tc>
          <w:tcPr>
            <w:tcW w:w="912" w:type="dxa"/>
            <w:vAlign w:val="center"/>
          </w:tcPr>
          <w:p w:rsidR="003455C3" w:rsidRPr="003455C3" w:rsidRDefault="003455C3" w:rsidP="003455C3">
            <w:pPr>
              <w:jc w:val="center"/>
              <w:rPr>
                <w:rFonts w:cstheme="minorHAnsi"/>
              </w:rPr>
            </w:pPr>
            <w:r w:rsidRPr="003455C3">
              <w:rPr>
                <w:rFonts w:cstheme="minorHAnsi"/>
                <w:rtl/>
              </w:rPr>
              <w:t>0</w:t>
            </w:r>
          </w:p>
        </w:tc>
        <w:tc>
          <w:tcPr>
            <w:tcW w:w="1080" w:type="dxa"/>
            <w:vAlign w:val="center"/>
          </w:tcPr>
          <w:p w:rsidR="003455C3" w:rsidRPr="003455C3" w:rsidRDefault="003455C3" w:rsidP="003455C3">
            <w:pPr>
              <w:jc w:val="center"/>
              <w:rPr>
                <w:rFonts w:cstheme="minorHAnsi"/>
              </w:rPr>
            </w:pPr>
            <w:r w:rsidRPr="003455C3">
              <w:rPr>
                <w:rFonts w:cstheme="minorHAnsi"/>
              </w:rPr>
              <w:t>500</w:t>
            </w:r>
          </w:p>
        </w:tc>
        <w:tc>
          <w:tcPr>
            <w:tcW w:w="900" w:type="dxa"/>
            <w:vAlign w:val="center"/>
          </w:tcPr>
          <w:p w:rsidR="003455C3" w:rsidRPr="003455C3" w:rsidRDefault="003455C3" w:rsidP="003455C3">
            <w:pPr>
              <w:jc w:val="center"/>
              <w:rPr>
                <w:rFonts w:cstheme="minorHAnsi"/>
              </w:rPr>
            </w:pPr>
            <w:r w:rsidRPr="003455C3">
              <w:rPr>
                <w:rFonts w:cstheme="minorHAnsi"/>
              </w:rPr>
              <w:t>500</w:t>
            </w:r>
          </w:p>
        </w:tc>
        <w:tc>
          <w:tcPr>
            <w:tcW w:w="990" w:type="dxa"/>
            <w:vAlign w:val="center"/>
          </w:tcPr>
          <w:p w:rsidR="003455C3" w:rsidRPr="003455C3" w:rsidRDefault="003455C3" w:rsidP="003455C3">
            <w:pPr>
              <w:jc w:val="center"/>
              <w:rPr>
                <w:rFonts w:cstheme="minorHAnsi"/>
              </w:rPr>
            </w:pPr>
            <w:r w:rsidRPr="003455C3">
              <w:rPr>
                <w:rFonts w:cstheme="minorHAnsi"/>
              </w:rPr>
              <w:t>1000</w:t>
            </w:r>
          </w:p>
        </w:tc>
        <w:tc>
          <w:tcPr>
            <w:tcW w:w="1080" w:type="dxa"/>
            <w:vAlign w:val="center"/>
          </w:tcPr>
          <w:p w:rsidR="003455C3" w:rsidRPr="003455C3" w:rsidRDefault="003455C3" w:rsidP="003455C3">
            <w:pPr>
              <w:jc w:val="center"/>
              <w:rPr>
                <w:rFonts w:cstheme="minorHAnsi"/>
              </w:rPr>
            </w:pPr>
            <w:r w:rsidRPr="003455C3">
              <w:rPr>
                <w:rFonts w:cstheme="minorHAnsi"/>
              </w:rPr>
              <w:t>1000</w:t>
            </w:r>
          </w:p>
        </w:tc>
        <w:tc>
          <w:tcPr>
            <w:tcW w:w="810" w:type="dxa"/>
            <w:vAlign w:val="center"/>
          </w:tcPr>
          <w:p w:rsidR="003455C3" w:rsidRPr="003455C3" w:rsidRDefault="003455C3" w:rsidP="003455C3">
            <w:pPr>
              <w:jc w:val="center"/>
              <w:rPr>
                <w:rFonts w:cstheme="minorHAnsi"/>
              </w:rPr>
            </w:pPr>
            <w:r w:rsidRPr="003455C3">
              <w:rPr>
                <w:rFonts w:cstheme="minorHAnsi"/>
              </w:rPr>
              <w:t>1000</w:t>
            </w:r>
          </w:p>
        </w:tc>
      </w:tr>
    </w:tbl>
    <w:p w:rsidR="001A4BA5" w:rsidRDefault="001A4BA5" w:rsidP="003455C3"/>
    <w:p w:rsidR="00442E51" w:rsidRDefault="003455C3" w:rsidP="0079710C">
      <w:pPr>
        <w:pStyle w:val="ListParagraph"/>
        <w:numPr>
          <w:ilvl w:val="0"/>
          <w:numId w:val="44"/>
        </w:numPr>
      </w:pPr>
      <w:r>
        <w:t>This indicator</w:t>
      </w:r>
      <w:r w:rsidR="00107E6F">
        <w:t xml:space="preserve"> maintained a score of </w:t>
      </w:r>
      <w:r>
        <w:t xml:space="preserve">1000 for the last three readings. This was due to </w:t>
      </w:r>
      <w:r w:rsidR="0079710C">
        <w:t>the completion of</w:t>
      </w:r>
      <w:r w:rsidR="00442E51">
        <w:t xml:space="preserve"> the UNCAC self-assessment. Moreover, </w:t>
      </w:r>
      <w:r w:rsidRPr="00442E51">
        <w:t>Sultanate of Oman and the</w:t>
      </w:r>
      <w:r w:rsidR="00107E6F" w:rsidRPr="00442E51">
        <w:t xml:space="preserve"> Federated States </w:t>
      </w:r>
      <w:r w:rsidRPr="00442E51">
        <w:t>of Micronesia</w:t>
      </w:r>
      <w:r w:rsidR="00442E51">
        <w:t xml:space="preserve"> prepared the final copy of the report on implementation of the UNCAC provisions. However, the ACC did not publicize this report nor was it discussed at the community level. </w:t>
      </w:r>
    </w:p>
    <w:p w:rsidR="00442E51" w:rsidRDefault="00442E51" w:rsidP="00442E51">
      <w:pPr>
        <w:pStyle w:val="ListParagraph"/>
      </w:pPr>
    </w:p>
    <w:p w:rsidR="00442E51" w:rsidRDefault="00442E51" w:rsidP="00442E51">
      <w:pPr>
        <w:pStyle w:val="ListParagraph"/>
      </w:pPr>
    </w:p>
    <w:p w:rsidR="00442E51" w:rsidRDefault="00442E51" w:rsidP="00442E51">
      <w:pPr>
        <w:pStyle w:val="ListParagraph"/>
      </w:pPr>
    </w:p>
    <w:p w:rsidR="00442E51" w:rsidRDefault="00442E51" w:rsidP="00442E51">
      <w:pPr>
        <w:pStyle w:val="ListParagraph"/>
      </w:pPr>
    </w:p>
    <w:p w:rsidR="00BD3788" w:rsidRDefault="00107E6F" w:rsidP="003455C3">
      <w:pPr>
        <w:pStyle w:val="ListParagraph"/>
        <w:numPr>
          <w:ilvl w:val="0"/>
          <w:numId w:val="44"/>
        </w:numPr>
      </w:pPr>
      <w:r>
        <w:t>Indicator No: 71</w:t>
      </w:r>
    </w:p>
    <w:p w:rsidR="00107E6F" w:rsidRPr="00107E6F" w:rsidRDefault="00107E6F" w:rsidP="003455C3">
      <w:pPr>
        <w:rPr>
          <w:b/>
          <w:bCs/>
        </w:rPr>
      </w:pPr>
      <w:r w:rsidRPr="00107E6F">
        <w:rPr>
          <w:b/>
          <w:bCs/>
        </w:rPr>
        <w:t>Indicator name: seriousness of the PA in prosecuting fleeing individuals accused of corruption.</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107E6F" w:rsidRPr="003455C3" w:rsidTr="00905480">
        <w:tc>
          <w:tcPr>
            <w:tcW w:w="1068" w:type="dxa"/>
          </w:tcPr>
          <w:p w:rsidR="00107E6F" w:rsidRPr="00DD054D" w:rsidRDefault="00107E6F" w:rsidP="00107E6F">
            <w:pPr>
              <w:tabs>
                <w:tab w:val="center" w:pos="426"/>
              </w:tabs>
              <w:jc w:val="center"/>
              <w:rPr>
                <w:rFonts w:cstheme="minorHAnsi"/>
              </w:rPr>
            </w:pPr>
            <w:r w:rsidRPr="00DD054D">
              <w:rPr>
                <w:rFonts w:cstheme="minorHAnsi"/>
              </w:rPr>
              <w:t>Period</w:t>
            </w:r>
          </w:p>
        </w:tc>
        <w:tc>
          <w:tcPr>
            <w:tcW w:w="912" w:type="dxa"/>
            <w:vAlign w:val="center"/>
          </w:tcPr>
          <w:p w:rsidR="00107E6F" w:rsidRPr="00107E6F" w:rsidRDefault="00107E6F" w:rsidP="00107E6F">
            <w:pPr>
              <w:jc w:val="center"/>
              <w:rPr>
                <w:rFonts w:cstheme="minorHAnsi"/>
              </w:rPr>
            </w:pPr>
            <w:r w:rsidRPr="00107E6F">
              <w:rPr>
                <w:rFonts w:cstheme="minorHAnsi"/>
              </w:rPr>
              <w:t>2011</w:t>
            </w:r>
          </w:p>
        </w:tc>
        <w:tc>
          <w:tcPr>
            <w:tcW w:w="1080" w:type="dxa"/>
            <w:vAlign w:val="center"/>
          </w:tcPr>
          <w:p w:rsidR="00107E6F" w:rsidRPr="00107E6F" w:rsidRDefault="00107E6F" w:rsidP="00107E6F">
            <w:pPr>
              <w:jc w:val="center"/>
              <w:rPr>
                <w:rFonts w:cstheme="minorHAnsi"/>
              </w:rPr>
            </w:pPr>
            <w:r w:rsidRPr="00107E6F">
              <w:rPr>
                <w:rFonts w:cstheme="minorHAnsi"/>
              </w:rPr>
              <w:t>2012</w:t>
            </w:r>
          </w:p>
        </w:tc>
        <w:tc>
          <w:tcPr>
            <w:tcW w:w="900" w:type="dxa"/>
            <w:vAlign w:val="center"/>
          </w:tcPr>
          <w:p w:rsidR="00107E6F" w:rsidRPr="00107E6F" w:rsidRDefault="00107E6F" w:rsidP="00107E6F">
            <w:pPr>
              <w:jc w:val="center"/>
              <w:rPr>
                <w:rFonts w:cstheme="minorHAnsi"/>
              </w:rPr>
            </w:pPr>
            <w:r w:rsidRPr="00107E6F">
              <w:rPr>
                <w:rFonts w:cstheme="minorHAnsi"/>
              </w:rPr>
              <w:t>2013</w:t>
            </w:r>
          </w:p>
        </w:tc>
        <w:tc>
          <w:tcPr>
            <w:tcW w:w="990" w:type="dxa"/>
            <w:vAlign w:val="center"/>
          </w:tcPr>
          <w:p w:rsidR="00107E6F" w:rsidRPr="00107E6F" w:rsidRDefault="00107E6F" w:rsidP="00107E6F">
            <w:pPr>
              <w:jc w:val="center"/>
              <w:rPr>
                <w:rFonts w:cstheme="minorHAnsi"/>
              </w:rPr>
            </w:pPr>
            <w:r w:rsidRPr="00107E6F">
              <w:rPr>
                <w:rFonts w:cstheme="minorHAnsi"/>
              </w:rPr>
              <w:t>2014</w:t>
            </w:r>
          </w:p>
        </w:tc>
        <w:tc>
          <w:tcPr>
            <w:tcW w:w="1080" w:type="dxa"/>
            <w:vAlign w:val="center"/>
          </w:tcPr>
          <w:p w:rsidR="00107E6F" w:rsidRPr="00107E6F" w:rsidRDefault="00107E6F" w:rsidP="00107E6F">
            <w:pPr>
              <w:jc w:val="center"/>
              <w:rPr>
                <w:rFonts w:cstheme="minorHAnsi"/>
              </w:rPr>
            </w:pPr>
            <w:r w:rsidRPr="00107E6F">
              <w:rPr>
                <w:rFonts w:cstheme="minorHAnsi"/>
              </w:rPr>
              <w:t>2015</w:t>
            </w:r>
          </w:p>
        </w:tc>
        <w:tc>
          <w:tcPr>
            <w:tcW w:w="810" w:type="dxa"/>
            <w:vAlign w:val="center"/>
          </w:tcPr>
          <w:p w:rsidR="00107E6F" w:rsidRPr="00107E6F" w:rsidRDefault="00107E6F" w:rsidP="00107E6F">
            <w:pPr>
              <w:jc w:val="center"/>
              <w:rPr>
                <w:rFonts w:cstheme="minorHAnsi"/>
              </w:rPr>
            </w:pPr>
            <w:r w:rsidRPr="00107E6F">
              <w:rPr>
                <w:rFonts w:cstheme="minorHAnsi"/>
              </w:rPr>
              <w:t>2016</w:t>
            </w:r>
          </w:p>
        </w:tc>
      </w:tr>
      <w:tr w:rsidR="00107E6F" w:rsidRPr="003455C3" w:rsidTr="00905480">
        <w:tc>
          <w:tcPr>
            <w:tcW w:w="1068" w:type="dxa"/>
          </w:tcPr>
          <w:p w:rsidR="00107E6F" w:rsidRPr="00DD054D" w:rsidRDefault="00107E6F" w:rsidP="00107E6F">
            <w:pPr>
              <w:jc w:val="center"/>
              <w:rPr>
                <w:rFonts w:cstheme="minorHAnsi"/>
              </w:rPr>
            </w:pPr>
            <w:r w:rsidRPr="00DD054D">
              <w:rPr>
                <w:rFonts w:cstheme="minorHAnsi"/>
              </w:rPr>
              <w:t>Mark</w:t>
            </w:r>
          </w:p>
        </w:tc>
        <w:tc>
          <w:tcPr>
            <w:tcW w:w="912" w:type="dxa"/>
            <w:vAlign w:val="center"/>
          </w:tcPr>
          <w:p w:rsidR="00107E6F" w:rsidRPr="00107E6F" w:rsidRDefault="00107E6F" w:rsidP="00107E6F">
            <w:pPr>
              <w:jc w:val="center"/>
              <w:rPr>
                <w:rFonts w:cstheme="minorHAnsi"/>
              </w:rPr>
            </w:pPr>
            <w:r w:rsidRPr="00107E6F">
              <w:rPr>
                <w:rFonts w:cstheme="minorHAnsi"/>
                <w:rtl/>
              </w:rPr>
              <w:t>0</w:t>
            </w:r>
          </w:p>
        </w:tc>
        <w:tc>
          <w:tcPr>
            <w:tcW w:w="1080" w:type="dxa"/>
            <w:vAlign w:val="center"/>
          </w:tcPr>
          <w:p w:rsidR="00107E6F" w:rsidRPr="00107E6F" w:rsidRDefault="00107E6F" w:rsidP="00107E6F">
            <w:pPr>
              <w:jc w:val="center"/>
              <w:rPr>
                <w:rFonts w:cstheme="minorHAnsi"/>
                <w:rtl/>
              </w:rPr>
            </w:pPr>
            <w:r w:rsidRPr="00107E6F">
              <w:rPr>
                <w:rFonts w:cstheme="minorHAnsi"/>
              </w:rPr>
              <w:t>1000</w:t>
            </w:r>
          </w:p>
        </w:tc>
        <w:tc>
          <w:tcPr>
            <w:tcW w:w="900" w:type="dxa"/>
            <w:vAlign w:val="center"/>
          </w:tcPr>
          <w:p w:rsidR="00107E6F" w:rsidRPr="00107E6F" w:rsidRDefault="00107E6F" w:rsidP="00107E6F">
            <w:pPr>
              <w:jc w:val="center"/>
              <w:rPr>
                <w:rFonts w:cstheme="minorHAnsi"/>
              </w:rPr>
            </w:pPr>
            <w:r w:rsidRPr="00107E6F">
              <w:rPr>
                <w:rFonts w:cstheme="minorHAnsi"/>
              </w:rPr>
              <w:t>1000</w:t>
            </w:r>
          </w:p>
        </w:tc>
        <w:tc>
          <w:tcPr>
            <w:tcW w:w="990" w:type="dxa"/>
            <w:vAlign w:val="center"/>
          </w:tcPr>
          <w:p w:rsidR="00107E6F" w:rsidRPr="00107E6F" w:rsidRDefault="00107E6F" w:rsidP="00107E6F">
            <w:pPr>
              <w:jc w:val="center"/>
              <w:rPr>
                <w:rFonts w:cstheme="minorHAnsi"/>
              </w:rPr>
            </w:pPr>
            <w:r w:rsidRPr="00107E6F">
              <w:rPr>
                <w:rFonts w:cstheme="minorHAnsi"/>
              </w:rPr>
              <w:t>1000</w:t>
            </w:r>
          </w:p>
        </w:tc>
        <w:tc>
          <w:tcPr>
            <w:tcW w:w="1080" w:type="dxa"/>
            <w:vAlign w:val="center"/>
          </w:tcPr>
          <w:p w:rsidR="00107E6F" w:rsidRPr="00107E6F" w:rsidRDefault="00107E6F" w:rsidP="00107E6F">
            <w:pPr>
              <w:jc w:val="center"/>
              <w:rPr>
                <w:rFonts w:cstheme="minorHAnsi"/>
              </w:rPr>
            </w:pPr>
            <w:r w:rsidRPr="00107E6F">
              <w:rPr>
                <w:rFonts w:cstheme="minorHAnsi"/>
              </w:rPr>
              <w:t>1000</w:t>
            </w:r>
          </w:p>
        </w:tc>
        <w:tc>
          <w:tcPr>
            <w:tcW w:w="810" w:type="dxa"/>
            <w:vAlign w:val="center"/>
          </w:tcPr>
          <w:p w:rsidR="00107E6F" w:rsidRPr="00107E6F" w:rsidRDefault="00107E6F" w:rsidP="00107E6F">
            <w:pPr>
              <w:jc w:val="center"/>
              <w:rPr>
                <w:rFonts w:cstheme="minorHAnsi"/>
              </w:rPr>
            </w:pPr>
            <w:r w:rsidRPr="00107E6F">
              <w:rPr>
                <w:rFonts w:cstheme="minorHAnsi"/>
              </w:rPr>
              <w:t>1000</w:t>
            </w:r>
          </w:p>
        </w:tc>
      </w:tr>
    </w:tbl>
    <w:p w:rsidR="00107E6F" w:rsidRDefault="00107E6F" w:rsidP="00107E6F">
      <w:pPr>
        <w:jc w:val="center"/>
      </w:pPr>
    </w:p>
    <w:p w:rsidR="00107E6F" w:rsidRDefault="00107E6F" w:rsidP="00107E6F">
      <w:pPr>
        <w:pStyle w:val="ListParagraph"/>
        <w:numPr>
          <w:ilvl w:val="0"/>
          <w:numId w:val="44"/>
        </w:numPr>
      </w:pPr>
      <w:r>
        <w:t>This indicator maintained a score of 1000 for five consecutive readings, which is the highest grade possible.</w:t>
      </w:r>
    </w:p>
    <w:p w:rsidR="00107E6F" w:rsidRDefault="00107E6F" w:rsidP="00107E6F">
      <w:pPr>
        <w:ind w:left="360"/>
      </w:pPr>
      <w:r>
        <w:t>Indicator No: 72</w:t>
      </w:r>
    </w:p>
    <w:p w:rsidR="00107E6F" w:rsidRDefault="00107E6F" w:rsidP="00107E6F">
      <w:pPr>
        <w:rPr>
          <w:rFonts w:cstheme="minorHAnsi"/>
          <w:b/>
          <w:bCs/>
        </w:rPr>
      </w:pPr>
      <w:r w:rsidRPr="00107E6F">
        <w:rPr>
          <w:b/>
          <w:bCs/>
        </w:rPr>
        <w:t xml:space="preserve">Indicator name: </w:t>
      </w:r>
      <w:r w:rsidRPr="00107E6F">
        <w:rPr>
          <w:rFonts w:cstheme="minorHAnsi"/>
          <w:b/>
          <w:bCs/>
        </w:rPr>
        <w:t xml:space="preserve">Requests for funds and assets recovery pursuant to provisions of the Palestinian Judiciary. </w:t>
      </w:r>
    </w:p>
    <w:tbl>
      <w:tblPr>
        <w:tblStyle w:val="TableGrid"/>
        <w:tblW w:w="0" w:type="auto"/>
        <w:tblInd w:w="648" w:type="dxa"/>
        <w:tblLook w:val="04A0" w:firstRow="1" w:lastRow="0" w:firstColumn="1" w:lastColumn="0" w:noHBand="0" w:noVBand="1"/>
      </w:tblPr>
      <w:tblGrid>
        <w:gridCol w:w="1068"/>
        <w:gridCol w:w="912"/>
        <w:gridCol w:w="1080"/>
        <w:gridCol w:w="900"/>
        <w:gridCol w:w="990"/>
        <w:gridCol w:w="1080"/>
        <w:gridCol w:w="810"/>
      </w:tblGrid>
      <w:tr w:rsidR="00A70AC1" w:rsidRPr="00107E6F" w:rsidTr="00905480">
        <w:tc>
          <w:tcPr>
            <w:tcW w:w="1068" w:type="dxa"/>
          </w:tcPr>
          <w:p w:rsidR="00A70AC1" w:rsidRPr="00DD054D" w:rsidRDefault="00A70AC1" w:rsidP="00A70AC1">
            <w:pPr>
              <w:tabs>
                <w:tab w:val="center" w:pos="426"/>
              </w:tabs>
              <w:jc w:val="center"/>
              <w:rPr>
                <w:rFonts w:cstheme="minorHAnsi"/>
              </w:rPr>
            </w:pPr>
            <w:r w:rsidRPr="00DD054D">
              <w:rPr>
                <w:rFonts w:cstheme="minorHAnsi"/>
              </w:rPr>
              <w:lastRenderedPageBreak/>
              <w:t>Period</w:t>
            </w:r>
          </w:p>
        </w:tc>
        <w:tc>
          <w:tcPr>
            <w:tcW w:w="912" w:type="dxa"/>
            <w:vAlign w:val="center"/>
          </w:tcPr>
          <w:p w:rsidR="00A70AC1" w:rsidRPr="00A70AC1" w:rsidRDefault="00A70AC1" w:rsidP="00A70AC1">
            <w:pPr>
              <w:jc w:val="center"/>
              <w:rPr>
                <w:rFonts w:cstheme="minorHAnsi"/>
              </w:rPr>
            </w:pPr>
            <w:r w:rsidRPr="00A70AC1">
              <w:rPr>
                <w:rFonts w:cstheme="minorHAnsi"/>
              </w:rPr>
              <w:t>2011</w:t>
            </w:r>
          </w:p>
        </w:tc>
        <w:tc>
          <w:tcPr>
            <w:tcW w:w="1080" w:type="dxa"/>
            <w:vAlign w:val="center"/>
          </w:tcPr>
          <w:p w:rsidR="00A70AC1" w:rsidRPr="00A70AC1" w:rsidRDefault="00A70AC1" w:rsidP="00A70AC1">
            <w:pPr>
              <w:jc w:val="center"/>
              <w:rPr>
                <w:rFonts w:cstheme="minorHAnsi"/>
              </w:rPr>
            </w:pPr>
            <w:r w:rsidRPr="00A70AC1">
              <w:rPr>
                <w:rFonts w:cstheme="minorHAnsi"/>
              </w:rPr>
              <w:t>2012</w:t>
            </w:r>
          </w:p>
        </w:tc>
        <w:tc>
          <w:tcPr>
            <w:tcW w:w="900" w:type="dxa"/>
            <w:vAlign w:val="center"/>
          </w:tcPr>
          <w:p w:rsidR="00A70AC1" w:rsidRPr="00A70AC1" w:rsidRDefault="00A70AC1" w:rsidP="00A70AC1">
            <w:pPr>
              <w:jc w:val="center"/>
              <w:rPr>
                <w:rFonts w:cstheme="minorHAnsi"/>
              </w:rPr>
            </w:pPr>
            <w:r w:rsidRPr="00A70AC1">
              <w:rPr>
                <w:rFonts w:cstheme="minorHAnsi"/>
              </w:rPr>
              <w:t>2013</w:t>
            </w:r>
          </w:p>
        </w:tc>
        <w:tc>
          <w:tcPr>
            <w:tcW w:w="990" w:type="dxa"/>
            <w:vAlign w:val="center"/>
          </w:tcPr>
          <w:p w:rsidR="00A70AC1" w:rsidRPr="00A70AC1" w:rsidRDefault="00A70AC1" w:rsidP="00A70AC1">
            <w:pPr>
              <w:jc w:val="center"/>
              <w:rPr>
                <w:rFonts w:cstheme="minorHAnsi"/>
              </w:rPr>
            </w:pPr>
            <w:r w:rsidRPr="00A70AC1">
              <w:rPr>
                <w:rFonts w:cstheme="minorHAnsi"/>
              </w:rPr>
              <w:t>2014</w:t>
            </w:r>
          </w:p>
        </w:tc>
        <w:tc>
          <w:tcPr>
            <w:tcW w:w="1080" w:type="dxa"/>
            <w:vAlign w:val="center"/>
          </w:tcPr>
          <w:p w:rsidR="00A70AC1" w:rsidRPr="00A70AC1" w:rsidRDefault="00A70AC1" w:rsidP="00A70AC1">
            <w:pPr>
              <w:jc w:val="center"/>
              <w:rPr>
                <w:rFonts w:cstheme="minorHAnsi"/>
              </w:rPr>
            </w:pPr>
            <w:r w:rsidRPr="00A70AC1">
              <w:rPr>
                <w:rFonts w:cstheme="minorHAnsi"/>
              </w:rPr>
              <w:t>2015</w:t>
            </w:r>
          </w:p>
        </w:tc>
        <w:tc>
          <w:tcPr>
            <w:tcW w:w="810" w:type="dxa"/>
            <w:vAlign w:val="center"/>
          </w:tcPr>
          <w:p w:rsidR="00A70AC1" w:rsidRPr="00A70AC1" w:rsidRDefault="00A70AC1" w:rsidP="00A70AC1">
            <w:pPr>
              <w:jc w:val="center"/>
              <w:rPr>
                <w:rFonts w:cstheme="minorHAnsi"/>
              </w:rPr>
            </w:pPr>
            <w:r w:rsidRPr="00A70AC1">
              <w:rPr>
                <w:rFonts w:cstheme="minorHAnsi"/>
              </w:rPr>
              <w:t>2016</w:t>
            </w:r>
          </w:p>
        </w:tc>
      </w:tr>
      <w:tr w:rsidR="00A70AC1" w:rsidRPr="00107E6F" w:rsidTr="00905480">
        <w:tc>
          <w:tcPr>
            <w:tcW w:w="1068" w:type="dxa"/>
          </w:tcPr>
          <w:p w:rsidR="00A70AC1" w:rsidRPr="00DD054D" w:rsidRDefault="00A70AC1" w:rsidP="00A70AC1">
            <w:pPr>
              <w:jc w:val="center"/>
              <w:rPr>
                <w:rFonts w:cstheme="minorHAnsi"/>
              </w:rPr>
            </w:pPr>
            <w:r w:rsidRPr="00DD054D">
              <w:rPr>
                <w:rFonts w:cstheme="minorHAnsi"/>
              </w:rPr>
              <w:t>Mark</w:t>
            </w:r>
          </w:p>
        </w:tc>
        <w:tc>
          <w:tcPr>
            <w:tcW w:w="912" w:type="dxa"/>
            <w:vAlign w:val="center"/>
          </w:tcPr>
          <w:p w:rsidR="00A70AC1" w:rsidRPr="00A70AC1" w:rsidRDefault="00A70AC1" w:rsidP="00A70AC1">
            <w:pPr>
              <w:jc w:val="center"/>
              <w:rPr>
                <w:rFonts w:cstheme="minorHAnsi"/>
              </w:rPr>
            </w:pPr>
            <w:r w:rsidRPr="00A70AC1">
              <w:rPr>
                <w:rFonts w:cstheme="minorHAnsi"/>
                <w:rtl/>
              </w:rPr>
              <w:t>1000</w:t>
            </w:r>
          </w:p>
        </w:tc>
        <w:tc>
          <w:tcPr>
            <w:tcW w:w="1080" w:type="dxa"/>
            <w:vAlign w:val="center"/>
          </w:tcPr>
          <w:p w:rsidR="00A70AC1" w:rsidRPr="00A70AC1" w:rsidRDefault="00A70AC1" w:rsidP="00A70AC1">
            <w:pPr>
              <w:jc w:val="center"/>
              <w:rPr>
                <w:rFonts w:cstheme="minorHAnsi"/>
                <w:rtl/>
              </w:rPr>
            </w:pPr>
            <w:r w:rsidRPr="00A70AC1">
              <w:rPr>
                <w:rFonts w:cstheme="minorHAnsi"/>
              </w:rPr>
              <w:t>500</w:t>
            </w:r>
          </w:p>
        </w:tc>
        <w:tc>
          <w:tcPr>
            <w:tcW w:w="900" w:type="dxa"/>
            <w:vAlign w:val="center"/>
          </w:tcPr>
          <w:p w:rsidR="00A70AC1" w:rsidRPr="00A70AC1" w:rsidRDefault="00A70AC1" w:rsidP="00A70AC1">
            <w:pPr>
              <w:jc w:val="center"/>
              <w:rPr>
                <w:rFonts w:cstheme="minorHAnsi"/>
              </w:rPr>
            </w:pPr>
            <w:r w:rsidRPr="00A70AC1">
              <w:rPr>
                <w:rFonts w:cstheme="minorHAnsi"/>
              </w:rPr>
              <w:t>500</w:t>
            </w:r>
          </w:p>
        </w:tc>
        <w:tc>
          <w:tcPr>
            <w:tcW w:w="990" w:type="dxa"/>
            <w:vAlign w:val="center"/>
          </w:tcPr>
          <w:p w:rsidR="00A70AC1" w:rsidRPr="00A70AC1" w:rsidRDefault="00A70AC1" w:rsidP="00A70AC1">
            <w:pPr>
              <w:jc w:val="center"/>
              <w:rPr>
                <w:rFonts w:cstheme="minorHAnsi"/>
              </w:rPr>
            </w:pPr>
            <w:r w:rsidRPr="00A70AC1">
              <w:rPr>
                <w:rFonts w:cstheme="minorHAnsi"/>
              </w:rPr>
              <w:t>1000</w:t>
            </w:r>
          </w:p>
        </w:tc>
        <w:tc>
          <w:tcPr>
            <w:tcW w:w="1080" w:type="dxa"/>
            <w:vAlign w:val="center"/>
          </w:tcPr>
          <w:p w:rsidR="00A70AC1" w:rsidRPr="00A70AC1" w:rsidRDefault="00A70AC1" w:rsidP="00A70AC1">
            <w:pPr>
              <w:jc w:val="center"/>
              <w:rPr>
                <w:rFonts w:cstheme="minorHAnsi"/>
              </w:rPr>
            </w:pPr>
            <w:r w:rsidRPr="00A70AC1">
              <w:rPr>
                <w:rFonts w:cstheme="minorHAnsi"/>
              </w:rPr>
              <w:t>1000</w:t>
            </w:r>
          </w:p>
        </w:tc>
        <w:tc>
          <w:tcPr>
            <w:tcW w:w="810" w:type="dxa"/>
            <w:vAlign w:val="center"/>
          </w:tcPr>
          <w:p w:rsidR="00A70AC1" w:rsidRPr="00A70AC1" w:rsidRDefault="00A70AC1" w:rsidP="00A70AC1">
            <w:pPr>
              <w:jc w:val="center"/>
              <w:rPr>
                <w:rFonts w:cstheme="minorHAnsi"/>
              </w:rPr>
            </w:pPr>
            <w:r w:rsidRPr="00A70AC1">
              <w:rPr>
                <w:rFonts w:cstheme="minorHAnsi"/>
              </w:rPr>
              <w:t>1000</w:t>
            </w:r>
          </w:p>
        </w:tc>
      </w:tr>
    </w:tbl>
    <w:p w:rsidR="00107E6F" w:rsidRPr="00107E6F" w:rsidRDefault="00107E6F" w:rsidP="00A70AC1">
      <w:pPr>
        <w:jc w:val="center"/>
        <w:rPr>
          <w:rFonts w:cstheme="minorHAnsi"/>
          <w:b/>
          <w:bCs/>
        </w:rPr>
      </w:pPr>
    </w:p>
    <w:p w:rsidR="00107E6F" w:rsidRDefault="00A70AC1" w:rsidP="00A70AC1">
      <w:pPr>
        <w:pStyle w:val="ListParagraph"/>
        <w:numPr>
          <w:ilvl w:val="0"/>
          <w:numId w:val="44"/>
        </w:numPr>
      </w:pPr>
      <w:r>
        <w:t>This indicator maintained the score of 1000 for the last three readings.</w:t>
      </w:r>
    </w:p>
    <w:p w:rsidR="00A70AC1" w:rsidRDefault="00A70AC1">
      <w:r>
        <w:br w:type="page"/>
      </w:r>
    </w:p>
    <w:p w:rsidR="00A70AC1" w:rsidRPr="00A70AC1" w:rsidRDefault="00A70AC1" w:rsidP="00A70AC1">
      <w:pPr>
        <w:pStyle w:val="ListParagraph"/>
        <w:rPr>
          <w:b/>
          <w:bCs/>
          <w:sz w:val="32"/>
          <w:szCs w:val="32"/>
        </w:rPr>
      </w:pPr>
      <w:r w:rsidRPr="00A70AC1">
        <w:rPr>
          <w:b/>
          <w:bCs/>
          <w:sz w:val="32"/>
          <w:szCs w:val="32"/>
        </w:rPr>
        <w:lastRenderedPageBreak/>
        <w:t xml:space="preserve">Conclusions </w:t>
      </w:r>
    </w:p>
    <w:p w:rsidR="00A70AC1" w:rsidRDefault="00A70AC1" w:rsidP="00A70AC1">
      <w:pPr>
        <w:pStyle w:val="ListParagraph"/>
      </w:pPr>
    </w:p>
    <w:p w:rsidR="005B0D2D" w:rsidRDefault="00905480" w:rsidP="00A77AE9">
      <w:pPr>
        <w:pStyle w:val="ListParagraph"/>
      </w:pPr>
      <w:r>
        <w:t>This detailed review of the National Integrity System Index in its six reading reveals a continuation of old gaps in the area of combating corruption that have not been</w:t>
      </w:r>
      <w:r w:rsidR="00395523">
        <w:t xml:space="preserve"> properly</w:t>
      </w:r>
      <w:r>
        <w:t xml:space="preserve"> addressed</w:t>
      </w:r>
      <w:r w:rsidR="00A77AE9">
        <w:t xml:space="preserve"> </w:t>
      </w:r>
      <w:r>
        <w:t>by institutions of the Palestinian political system</w:t>
      </w:r>
      <w:r w:rsidR="00395523">
        <w:t>, which include</w:t>
      </w:r>
      <w:r>
        <w:t xml:space="preserve"> the presidential institution, government, official and civil anti-corruption </w:t>
      </w:r>
      <w:r w:rsidR="00395523">
        <w:t>bodies</w:t>
      </w:r>
      <w:r w:rsidR="00A77AE9">
        <w:t xml:space="preserve"> (i.e., consolidating efforts in combating corruption hence strengthening the effectiveness of the NIS)</w:t>
      </w:r>
      <w:r w:rsidR="00395523">
        <w:t xml:space="preserve">. </w:t>
      </w:r>
      <w:r w:rsidR="005B0D2D">
        <w:t>These gaps constitute areas of weakness in the NIS:</w:t>
      </w:r>
    </w:p>
    <w:p w:rsidR="0054543E" w:rsidRDefault="005B0D2D" w:rsidP="004F1183">
      <w:pPr>
        <w:pStyle w:val="ListParagraph"/>
      </w:pPr>
      <w:r>
        <w:t xml:space="preserve">1. </w:t>
      </w:r>
      <w:r w:rsidR="00F01CF5">
        <w:t>R</w:t>
      </w:r>
      <w:r>
        <w:t>esults of the Index indicate that</w:t>
      </w:r>
      <w:r w:rsidRPr="004F1183">
        <w:rPr>
          <w:b/>
          <w:bCs/>
        </w:rPr>
        <w:t xml:space="preserve"> the NIS remains </w:t>
      </w:r>
      <w:r w:rsidR="00FE11C2" w:rsidRPr="004F1183">
        <w:rPr>
          <w:b/>
          <w:bCs/>
        </w:rPr>
        <w:t>at a standstill</w:t>
      </w:r>
      <w:r w:rsidR="00FE11C2">
        <w:t xml:space="preserve"> due to: the absence of the PLC; lack of rule of law; </w:t>
      </w:r>
      <w:r w:rsidR="00684F45">
        <w:t xml:space="preserve">and </w:t>
      </w:r>
      <w:r w:rsidR="00FE11C2">
        <w:t>lack of commitment among high executive officials to execute tasks with integrity and transparen</w:t>
      </w:r>
      <w:r w:rsidR="00163DE9">
        <w:t xml:space="preserve">cy.  </w:t>
      </w:r>
      <w:r w:rsidR="004F1183">
        <w:t>To overcome these issues</w:t>
      </w:r>
      <w:r w:rsidR="00FE11C2">
        <w:t xml:space="preserve"> political will </w:t>
      </w:r>
      <w:r w:rsidR="004F1183">
        <w:t xml:space="preserve">is needed </w:t>
      </w:r>
      <w:r w:rsidR="00FE11C2">
        <w:t>in terms of</w:t>
      </w:r>
      <w:r w:rsidR="004F1183">
        <w:t xml:space="preserve"> improving and applying</w:t>
      </w:r>
      <w:r w:rsidR="00FE11C2">
        <w:t xml:space="preserve"> procedures and measures, legal prosecution of the corrupt</w:t>
      </w:r>
      <w:r w:rsidR="00684F45">
        <w:t>,</w:t>
      </w:r>
      <w:r w:rsidR="00FE11C2">
        <w:t xml:space="preserve"> and</w:t>
      </w:r>
      <w:r w:rsidR="00684F45">
        <w:t xml:space="preserve"> in</w:t>
      </w:r>
      <w:r w:rsidR="00FE11C2">
        <w:t xml:space="preserve"> preventing impunity</w:t>
      </w:r>
      <w:r w:rsidR="004F1183">
        <w:t xml:space="preserve"> thereby</w:t>
      </w:r>
      <w:r w:rsidR="00FE11C2">
        <w:t xml:space="preserve"> strengthening the NIS in combating corruption.  </w:t>
      </w:r>
    </w:p>
    <w:p w:rsidR="00627C37" w:rsidRDefault="00F01CF5" w:rsidP="004F1183">
      <w:pPr>
        <w:pStyle w:val="ListParagraph"/>
      </w:pPr>
      <w:r>
        <w:t xml:space="preserve">2. </w:t>
      </w:r>
      <w:r w:rsidR="00FE11C2">
        <w:t xml:space="preserve"> </w:t>
      </w:r>
      <w:r w:rsidR="00262951">
        <w:t xml:space="preserve">Palestinian </w:t>
      </w:r>
      <w:r w:rsidR="00262951" w:rsidRPr="004F1183">
        <w:rPr>
          <w:b/>
          <w:bCs/>
        </w:rPr>
        <w:t xml:space="preserve">legislations remain short </w:t>
      </w:r>
      <w:r w:rsidR="006778C2" w:rsidRPr="004F1183">
        <w:rPr>
          <w:b/>
          <w:bCs/>
        </w:rPr>
        <w:t>in fortifying the NIS</w:t>
      </w:r>
      <w:r w:rsidR="00684F45">
        <w:t>. This</w:t>
      </w:r>
      <w:r w:rsidR="006778C2">
        <w:t xml:space="preserve"> calls for completion of the legal framework relating to strengthening the NIS and </w:t>
      </w:r>
      <w:r w:rsidR="00684F45">
        <w:t>reinforcing anti-corruption efforts</w:t>
      </w:r>
      <w:r w:rsidR="004F1183">
        <w:t xml:space="preserve"> to include</w:t>
      </w:r>
      <w:r w:rsidR="006778C2">
        <w:t xml:space="preserve"> issuance of the “access to information law” on the one hand, and amending some legislations and legal regulations such as those governing conflict of interest</w:t>
      </w:r>
      <w:r w:rsidR="00684F45">
        <w:t xml:space="preserve">, on the other hand. Amendments should include </w:t>
      </w:r>
      <w:r w:rsidR="00627C37">
        <w:t>penalties on those engaging in conflict of interest activities</w:t>
      </w:r>
      <w:r w:rsidR="00684F45">
        <w:t>.</w:t>
      </w:r>
    </w:p>
    <w:p w:rsidR="00FD46E0" w:rsidRDefault="00627C37" w:rsidP="00A416FA">
      <w:pPr>
        <w:pStyle w:val="ListParagraph"/>
      </w:pPr>
      <w:r>
        <w:t>3.</w:t>
      </w:r>
      <w:r w:rsidR="00FD46E0">
        <w:t xml:space="preserve"> Results of the study revealed the </w:t>
      </w:r>
      <w:r w:rsidR="00FD46E0" w:rsidRPr="00A416FA">
        <w:rPr>
          <w:b/>
          <w:bCs/>
        </w:rPr>
        <w:t>weakness of “control/regulatory” institutions</w:t>
      </w:r>
      <w:r w:rsidR="00A416FA">
        <w:t xml:space="preserve">. </w:t>
      </w:r>
      <w:r w:rsidR="00684F45">
        <w:t xml:space="preserve"> </w:t>
      </w:r>
      <w:r w:rsidR="00A416FA">
        <w:t>This</w:t>
      </w:r>
      <w:r w:rsidR="00684F45">
        <w:t xml:space="preserve"> was</w:t>
      </w:r>
      <w:r w:rsidR="00FD46E0">
        <w:t xml:space="preserve"> </w:t>
      </w:r>
      <w:r w:rsidR="00A416FA">
        <w:t xml:space="preserve">attributed to the dysfunction of the PLC, which was one </w:t>
      </w:r>
      <w:r w:rsidR="00FD46E0">
        <w:t>result of the internal division</w:t>
      </w:r>
      <w:r w:rsidR="00A416FA">
        <w:t>.</w:t>
      </w:r>
      <w:r w:rsidR="00FD46E0">
        <w:t xml:space="preserve"> </w:t>
      </w:r>
      <w:r w:rsidR="00A416FA">
        <w:t>This in turn</w:t>
      </w:r>
      <w:r w:rsidR="00FD46E0">
        <w:t xml:space="preserve"> </w:t>
      </w:r>
      <w:r w:rsidR="00A416FA">
        <w:t>limited</w:t>
      </w:r>
      <w:r w:rsidR="00FD46E0">
        <w:t xml:space="preserve"> parliamentarian control over the executive authority. </w:t>
      </w:r>
      <w:r>
        <w:t xml:space="preserve"> </w:t>
      </w:r>
    </w:p>
    <w:p w:rsidR="007F043A" w:rsidRDefault="00FD46E0" w:rsidP="00DC449D">
      <w:pPr>
        <w:pStyle w:val="ListParagraph"/>
      </w:pPr>
      <w:r>
        <w:t>4. Results of the Index revealed</w:t>
      </w:r>
      <w:r w:rsidRPr="00DC449D">
        <w:rPr>
          <w:b/>
          <w:bCs/>
        </w:rPr>
        <w:t xml:space="preserve"> weakness in “procedures and measures”</w:t>
      </w:r>
      <w:r w:rsidR="00684F45">
        <w:t xml:space="preserve"> related to: </w:t>
      </w:r>
      <w:r>
        <w:t xml:space="preserve">transparency </w:t>
      </w:r>
      <w:r w:rsidR="00DC449D">
        <w:t>in appointing</w:t>
      </w:r>
      <w:r>
        <w:t xml:space="preserve"> senior offic</w:t>
      </w:r>
      <w:r w:rsidR="00DC449D">
        <w:t>ials “upper and special groups”.  Results also revealed</w:t>
      </w:r>
      <w:r>
        <w:t xml:space="preserve"> the absence of a control institution to oversee</w:t>
      </w:r>
      <w:r w:rsidR="00DC449D">
        <w:t xml:space="preserve"> the</w:t>
      </w:r>
      <w:r>
        <w:t xml:space="preserve"> integrity of appointments; the absence of governing procedures for ministers, parliamentarians, and tax and customs officers</w:t>
      </w:r>
      <w:r w:rsidR="00684F45">
        <w:t>’</w:t>
      </w:r>
      <w:r>
        <w:t xml:space="preserve"> </w:t>
      </w:r>
      <w:r w:rsidR="00684F45">
        <w:t xml:space="preserve">work </w:t>
      </w:r>
      <w:r>
        <w:t xml:space="preserve">in the private sector; lack of follow-up on financial disclosures, </w:t>
      </w:r>
      <w:r w:rsidR="00684F45">
        <w:t xml:space="preserve">regardless </w:t>
      </w:r>
      <w:r w:rsidR="00A7692C">
        <w:t xml:space="preserve">whether they are </w:t>
      </w:r>
      <w:r>
        <w:t>in possession of the ACC or any other party; the absence of procedures to control gift-giving and hospitality offered to public employees.</w:t>
      </w:r>
      <w:r w:rsidR="007A6EC1">
        <w:t xml:space="preserve">  </w:t>
      </w:r>
    </w:p>
    <w:p w:rsidR="005B0D2D" w:rsidRDefault="007F043A" w:rsidP="00A7692C">
      <w:pPr>
        <w:pStyle w:val="ListParagraph"/>
      </w:pPr>
      <w:r>
        <w:t xml:space="preserve">5. The </w:t>
      </w:r>
      <w:r w:rsidRPr="00DC449D">
        <w:rPr>
          <w:b/>
          <w:bCs/>
        </w:rPr>
        <w:t xml:space="preserve">government remains uncommitted to submitting the public budget within the legal deadlines </w:t>
      </w:r>
      <w:r>
        <w:t xml:space="preserve">stated in the “Budget Regulating Law”.  in addition, the government is not held accountable on its disbursement of the budget. </w:t>
      </w:r>
    </w:p>
    <w:p w:rsidR="007F043A" w:rsidRDefault="007F043A" w:rsidP="00DC449D">
      <w:pPr>
        <w:pStyle w:val="ListParagraph"/>
      </w:pPr>
      <w:r>
        <w:t xml:space="preserve">6. Results of the Index </w:t>
      </w:r>
      <w:r w:rsidR="00DC449D">
        <w:t>revealed</w:t>
      </w:r>
      <w:r w:rsidRPr="00DC449D">
        <w:rPr>
          <w:b/>
          <w:bCs/>
        </w:rPr>
        <w:t xml:space="preserve"> the limited access to information </w:t>
      </w:r>
      <w:r>
        <w:t xml:space="preserve">or public records due to the absence of </w:t>
      </w:r>
      <w:r w:rsidR="006E1F0B">
        <w:t xml:space="preserve">the law on access to information, which defines public officials and </w:t>
      </w:r>
      <w:r w:rsidR="00DC449D">
        <w:t>employees’ duties in providing information for the public</w:t>
      </w:r>
      <w:r w:rsidR="006E1F0B">
        <w:t xml:space="preserve">. </w:t>
      </w:r>
    </w:p>
    <w:p w:rsidR="00994C64" w:rsidRDefault="00994C64" w:rsidP="002F5524">
      <w:pPr>
        <w:pStyle w:val="ListParagraph"/>
      </w:pPr>
      <w:r>
        <w:t xml:space="preserve">7. Results of the study illustrated </w:t>
      </w:r>
      <w:r w:rsidR="002F5524">
        <w:t>that in 2016 there was</w:t>
      </w:r>
      <w:r w:rsidRPr="002F5524">
        <w:rPr>
          <w:b/>
          <w:bCs/>
        </w:rPr>
        <w:t xml:space="preserve"> continuous development at the level of approval of the financial and administrative system for public non-ministerial institutions</w:t>
      </w:r>
      <w:r>
        <w:t xml:space="preserve">.  In contrast, </w:t>
      </w:r>
      <w:r w:rsidRPr="002F5524">
        <w:rPr>
          <w:b/>
          <w:bCs/>
        </w:rPr>
        <w:t>these institutions did not adhere to submitting their reports</w:t>
      </w:r>
      <w:r>
        <w:t xml:space="preserve"> to reference parties</w:t>
      </w:r>
      <w:r w:rsidR="002F5524">
        <w:t xml:space="preserve"> according to the governing law. This</w:t>
      </w:r>
      <w:r>
        <w:t xml:space="preserve"> compromised one of the most important and effective NIS pillars in combating corruption. </w:t>
      </w:r>
    </w:p>
    <w:p w:rsidR="00DC618B" w:rsidRDefault="00994C64" w:rsidP="002F5524">
      <w:pPr>
        <w:pStyle w:val="ListParagraph"/>
      </w:pPr>
      <w:r>
        <w:t xml:space="preserve">8. </w:t>
      </w:r>
      <w:r w:rsidR="00DC618B">
        <w:t xml:space="preserve">Results of the study </w:t>
      </w:r>
      <w:r w:rsidR="002F5524" w:rsidRPr="002F5524">
        <w:rPr>
          <w:b/>
          <w:bCs/>
        </w:rPr>
        <w:t xml:space="preserve">confirmed </w:t>
      </w:r>
      <w:r w:rsidR="00DC618B" w:rsidRPr="002F5524">
        <w:rPr>
          <w:b/>
          <w:bCs/>
        </w:rPr>
        <w:t xml:space="preserve">people’s belief of the existence of corruption in the PA </w:t>
      </w:r>
      <w:r w:rsidR="00DC618B">
        <w:t xml:space="preserve">in general and in service provision and appointments in particular. </w:t>
      </w:r>
    </w:p>
    <w:p w:rsidR="00827333" w:rsidRDefault="00DC618B" w:rsidP="002F5524">
      <w:pPr>
        <w:pStyle w:val="ListParagraph"/>
      </w:pPr>
      <w:r>
        <w:lastRenderedPageBreak/>
        <w:t xml:space="preserve">9. </w:t>
      </w:r>
      <w:r w:rsidR="00827333">
        <w:t xml:space="preserve"> Results of the study showed that </w:t>
      </w:r>
      <w:r w:rsidR="00827333" w:rsidRPr="002F5524">
        <w:rPr>
          <w:b/>
          <w:bCs/>
        </w:rPr>
        <w:t xml:space="preserve">there are </w:t>
      </w:r>
      <w:r w:rsidR="002F5524" w:rsidRPr="002F5524">
        <w:rPr>
          <w:b/>
          <w:bCs/>
        </w:rPr>
        <w:t>preceding</w:t>
      </w:r>
      <w:r w:rsidR="00827333" w:rsidRPr="002F5524">
        <w:rPr>
          <w:b/>
          <w:bCs/>
        </w:rPr>
        <w:t xml:space="preserve"> restrictions imposed by the government </w:t>
      </w:r>
      <w:r w:rsidR="002F5524">
        <w:rPr>
          <w:b/>
          <w:bCs/>
        </w:rPr>
        <w:t>on</w:t>
      </w:r>
      <w:r w:rsidR="00827333" w:rsidRPr="002F5524">
        <w:rPr>
          <w:b/>
          <w:bCs/>
        </w:rPr>
        <w:t xml:space="preserve"> publications related to corruption</w:t>
      </w:r>
      <w:r w:rsidR="00827333">
        <w:t xml:space="preserve">.  Results also showed that </w:t>
      </w:r>
      <w:r w:rsidR="00827333" w:rsidRPr="002F5524">
        <w:rPr>
          <w:b/>
          <w:bCs/>
        </w:rPr>
        <w:t>media outlets and journalists continue to impose self-censorship on publishing cases of corruption</w:t>
      </w:r>
      <w:r w:rsidR="00827333">
        <w:t>, and especially those related to investigative journalism on corruption.</w:t>
      </w:r>
    </w:p>
    <w:p w:rsidR="00827333" w:rsidRDefault="00827333" w:rsidP="002F5524">
      <w:pPr>
        <w:pStyle w:val="ListParagraph"/>
      </w:pPr>
      <w:r>
        <w:t xml:space="preserve">10. </w:t>
      </w:r>
      <w:r w:rsidR="002F5524">
        <w:t xml:space="preserve"> Results also showed that</w:t>
      </w:r>
      <w:r w:rsidR="002F5524" w:rsidRPr="002F5524">
        <w:rPr>
          <w:b/>
          <w:bCs/>
        </w:rPr>
        <w:t xml:space="preserve"> f</w:t>
      </w:r>
      <w:r w:rsidRPr="002F5524">
        <w:rPr>
          <w:b/>
          <w:bCs/>
        </w:rPr>
        <w:t>ailure to hold elections in the LGUs at the end of the legal term, weakens popular accountability.</w:t>
      </w:r>
      <w:r>
        <w:t xml:space="preserve"> </w:t>
      </w:r>
    </w:p>
    <w:p w:rsidR="00BD3788" w:rsidRDefault="00827333" w:rsidP="002F5524">
      <w:pPr>
        <w:pStyle w:val="ListParagraph"/>
      </w:pPr>
      <w:r>
        <w:t xml:space="preserve">11. </w:t>
      </w:r>
      <w:r w:rsidR="003914F2">
        <w:t xml:space="preserve"> The </w:t>
      </w:r>
      <w:r w:rsidR="003914F2" w:rsidRPr="002F5524">
        <w:rPr>
          <w:b/>
          <w:bCs/>
        </w:rPr>
        <w:t>establishment of regulatory</w:t>
      </w:r>
      <w:r w:rsidRPr="002F5524">
        <w:rPr>
          <w:b/>
          <w:bCs/>
        </w:rPr>
        <w:t xml:space="preserve"> councils </w:t>
      </w:r>
      <w:r w:rsidR="00303287" w:rsidRPr="002F5524">
        <w:rPr>
          <w:b/>
          <w:bCs/>
        </w:rPr>
        <w:t>for certain public sectors was not completed,</w:t>
      </w:r>
      <w:r w:rsidR="00303287">
        <w:t xml:space="preserve"> especially after the establishment of the electricity and water councils. Actions were not taken to activate the legal text related to </w:t>
      </w:r>
      <w:r w:rsidR="002F5524">
        <w:t>the Communication sector’s</w:t>
      </w:r>
      <w:r w:rsidR="00303287">
        <w:t xml:space="preserve"> regulatory council, </w:t>
      </w:r>
      <w:r w:rsidR="002F5524">
        <w:t>nor</w:t>
      </w:r>
      <w:r w:rsidR="00303287">
        <w:t xml:space="preserve"> to push for approval of the law on the regulatory council for public transport and that of fuel (petrol and gas). </w:t>
      </w:r>
    </w:p>
    <w:p w:rsidR="00D3540B" w:rsidRDefault="00D3540B" w:rsidP="00852078">
      <w:pPr>
        <w:pStyle w:val="ListParagraph"/>
      </w:pPr>
      <w:r>
        <w:t>12.   Resu</w:t>
      </w:r>
      <w:r w:rsidR="00852078">
        <w:t xml:space="preserve">lts of the study showed that there was </w:t>
      </w:r>
      <w:r w:rsidR="00852078" w:rsidRPr="004575EB">
        <w:rPr>
          <w:b/>
          <w:bCs/>
        </w:rPr>
        <w:t xml:space="preserve">failure to issue the Antitrust Law or the Concession Law </w:t>
      </w:r>
      <w:r w:rsidR="00852078">
        <w:t>for those sectors that abandoned or share power with the PA, which leaves a</w:t>
      </w:r>
      <w:r w:rsidR="004575EB">
        <w:t xml:space="preserve"> </w:t>
      </w:r>
      <w:r w:rsidR="00852078">
        <w:t>n</w:t>
      </w:r>
      <w:r w:rsidR="004575EB">
        <w:t>egative</w:t>
      </w:r>
      <w:r w:rsidR="00852078">
        <w:t xml:space="preserve"> impact on citizens and government’s rights, as well as on rights of investors and those who work </w:t>
      </w:r>
      <w:r w:rsidR="002A1815">
        <w:t>with</w:t>
      </w:r>
      <w:r w:rsidR="00852078">
        <w:t xml:space="preserve">in the same sectors.   </w:t>
      </w:r>
    </w:p>
    <w:p w:rsidR="00A46EB9" w:rsidRDefault="00852078" w:rsidP="00A46EB9">
      <w:pPr>
        <w:pStyle w:val="ListParagraph"/>
      </w:pPr>
      <w:r>
        <w:t xml:space="preserve">13. </w:t>
      </w:r>
      <w:r w:rsidRPr="00345A0A">
        <w:rPr>
          <w:b/>
          <w:bCs/>
        </w:rPr>
        <w:t xml:space="preserve"> Some positions are still not required to submit periodic financial disclosures</w:t>
      </w:r>
      <w:r>
        <w:t xml:space="preserve">.  Most of these </w:t>
      </w:r>
      <w:r w:rsidR="00A46EB9">
        <w:t>hold political positions such as members of the Council of Ministers, PLC members and judges.</w:t>
      </w:r>
    </w:p>
    <w:p w:rsidR="00D852C9" w:rsidRDefault="00D852C9"/>
    <w:p w:rsidR="00D852C9" w:rsidRDefault="00D852C9"/>
    <w:p w:rsidR="00D852C9" w:rsidRDefault="00D852C9"/>
    <w:p w:rsidR="00D852C9" w:rsidRDefault="00D852C9"/>
    <w:p w:rsidR="00D852C9" w:rsidRDefault="00D852C9"/>
    <w:p w:rsidR="00D852C9" w:rsidRDefault="00D852C9"/>
    <w:p w:rsidR="00D852C9" w:rsidRDefault="00D852C9"/>
    <w:p w:rsidR="00D852C9" w:rsidRDefault="00D852C9"/>
    <w:p w:rsidR="00D852C9" w:rsidRDefault="00D852C9"/>
    <w:p w:rsidR="00D852C9" w:rsidRDefault="00D852C9"/>
    <w:p w:rsidR="00D852C9" w:rsidRDefault="00D852C9"/>
    <w:p w:rsidR="00D852C9" w:rsidRDefault="00D852C9" w:rsidP="00A46EB9">
      <w:pPr>
        <w:pStyle w:val="ListParagraph"/>
        <w:jc w:val="center"/>
        <w:rPr>
          <w:b/>
          <w:bCs/>
          <w:sz w:val="28"/>
          <w:szCs w:val="28"/>
        </w:rPr>
      </w:pPr>
    </w:p>
    <w:p w:rsidR="00D852C9" w:rsidRDefault="00D852C9" w:rsidP="00A46EB9">
      <w:pPr>
        <w:pStyle w:val="ListParagraph"/>
        <w:jc w:val="center"/>
        <w:rPr>
          <w:b/>
          <w:bCs/>
          <w:sz w:val="28"/>
          <w:szCs w:val="28"/>
        </w:rPr>
      </w:pPr>
    </w:p>
    <w:p w:rsidR="00D852C9" w:rsidRDefault="00D852C9" w:rsidP="00A46EB9">
      <w:pPr>
        <w:pStyle w:val="ListParagraph"/>
        <w:jc w:val="center"/>
        <w:rPr>
          <w:b/>
          <w:bCs/>
          <w:sz w:val="28"/>
          <w:szCs w:val="28"/>
        </w:rPr>
      </w:pPr>
    </w:p>
    <w:p w:rsidR="00D852C9" w:rsidRDefault="00D852C9" w:rsidP="00A46EB9">
      <w:pPr>
        <w:pStyle w:val="ListParagraph"/>
        <w:jc w:val="center"/>
        <w:rPr>
          <w:b/>
          <w:bCs/>
          <w:sz w:val="28"/>
          <w:szCs w:val="28"/>
        </w:rPr>
      </w:pPr>
    </w:p>
    <w:p w:rsidR="00A46EB9" w:rsidRPr="00A46EB9" w:rsidRDefault="00A46EB9" w:rsidP="00A46EB9">
      <w:pPr>
        <w:pStyle w:val="ListParagraph"/>
        <w:jc w:val="center"/>
        <w:rPr>
          <w:b/>
          <w:bCs/>
          <w:sz w:val="28"/>
          <w:szCs w:val="28"/>
        </w:rPr>
      </w:pPr>
      <w:r w:rsidRPr="00A46EB9">
        <w:rPr>
          <w:b/>
          <w:bCs/>
          <w:sz w:val="28"/>
          <w:szCs w:val="28"/>
        </w:rPr>
        <w:lastRenderedPageBreak/>
        <w:t>Recommendations</w:t>
      </w:r>
    </w:p>
    <w:p w:rsidR="00852078" w:rsidRDefault="00852078" w:rsidP="00D934E5">
      <w:pPr>
        <w:pStyle w:val="ListParagraph"/>
      </w:pPr>
      <w:r>
        <w:t xml:space="preserve"> </w:t>
      </w:r>
      <w:r w:rsidR="00D934E5">
        <w:t xml:space="preserve">Conclusions reached by the National Integrity Index demand that a collective effort be exerted in strengthening the immunity and effectiveness of the NIS.  For this to be achieved, the executive authority needs to place these issues at the top of its priority list in order to include them in the state’s anti-corruption plan. </w:t>
      </w:r>
    </w:p>
    <w:p w:rsidR="00253BBB" w:rsidRDefault="00253BBB" w:rsidP="00D934E5">
      <w:pPr>
        <w:pStyle w:val="ListParagraph"/>
      </w:pPr>
      <w:r>
        <w:t>1. As a step towards ending the internal division, the National Reconciliation Government needs to consolidate the work of Palestinian institutions in the WB and GS.</w:t>
      </w:r>
    </w:p>
    <w:p w:rsidR="006F258D" w:rsidRDefault="00253BBB" w:rsidP="00345A0A">
      <w:pPr>
        <w:pStyle w:val="ListParagraph"/>
      </w:pPr>
      <w:r>
        <w:t xml:space="preserve">2.  </w:t>
      </w:r>
      <w:r w:rsidR="00345A0A">
        <w:t xml:space="preserve">Demand that the President revitalize and activate </w:t>
      </w:r>
      <w:r>
        <w:t>the legislative authority due to the importance it carries in</w:t>
      </w:r>
      <w:r w:rsidR="006F258D">
        <w:t>:</w:t>
      </w:r>
      <w:r>
        <w:t xml:space="preserve"> strengthening the NIS</w:t>
      </w:r>
      <w:r w:rsidR="00345A0A">
        <w:t>;</w:t>
      </w:r>
      <w:r>
        <w:t xml:space="preserve"> limiting </w:t>
      </w:r>
      <w:r w:rsidR="00345A0A">
        <w:t>opportunities</w:t>
      </w:r>
      <w:r>
        <w:t xml:space="preserve"> </w:t>
      </w:r>
      <w:r w:rsidR="00345A0A">
        <w:t>that allow avoidance of</w:t>
      </w:r>
      <w:r>
        <w:t xml:space="preserve"> </w:t>
      </w:r>
      <w:r w:rsidR="00345A0A">
        <w:t xml:space="preserve">populace </w:t>
      </w:r>
      <w:r>
        <w:t>accountability</w:t>
      </w:r>
      <w:r w:rsidR="006F258D">
        <w:t xml:space="preserve"> through elections; reactivating </w:t>
      </w:r>
      <w:r>
        <w:t xml:space="preserve">the role of </w:t>
      </w:r>
      <w:r w:rsidR="006F258D">
        <w:t xml:space="preserve">accountability of </w:t>
      </w:r>
      <w:r>
        <w:t>the PLC</w:t>
      </w:r>
      <w:r w:rsidR="006F258D">
        <w:t xml:space="preserve">; maintaining the political system’s balance; activating the parliamentary role of control on regulatory institutions over the executive authority; strengthening community participation in policy making and </w:t>
      </w:r>
      <w:r w:rsidR="00240A97">
        <w:t xml:space="preserve">drafting of </w:t>
      </w:r>
      <w:r w:rsidR="006F258D">
        <w:t>laws allowed by the various Council’s mechanisms.</w:t>
      </w:r>
    </w:p>
    <w:p w:rsidR="00240A97" w:rsidRDefault="006F258D" w:rsidP="00D852C9">
      <w:pPr>
        <w:ind w:left="720"/>
      </w:pPr>
      <w:r>
        <w:t xml:space="preserve">3.  </w:t>
      </w:r>
      <w:r w:rsidR="00D852C9">
        <w:t>It is necessary that the PA president issue an antitrust and concession law in order to specify privatization procedures and ensure healthy competition and transparency in processes related to privatizations and concessions.</w:t>
      </w:r>
    </w:p>
    <w:p w:rsidR="00CF52E5" w:rsidRDefault="00CF52E5" w:rsidP="00747C77">
      <w:pPr>
        <w:pStyle w:val="ListParagraph"/>
      </w:pPr>
      <w:r>
        <w:t xml:space="preserve">4. </w:t>
      </w:r>
      <w:r w:rsidR="005D0E38">
        <w:t>The PA</w:t>
      </w:r>
      <w:r w:rsidR="00747C77">
        <w:t xml:space="preserve"> President should make changes/amendments to the Anti-Corruption Law making it obligatory for the PA president, ministers, and PLC members to periodically publish their financial disclosures in the official newspaper.</w:t>
      </w:r>
    </w:p>
    <w:p w:rsidR="008F0D87" w:rsidRDefault="005D0E38" w:rsidP="0081794A">
      <w:pPr>
        <w:pStyle w:val="ListParagraph"/>
      </w:pPr>
      <w:r>
        <w:t xml:space="preserve">5. </w:t>
      </w:r>
      <w:r w:rsidR="00240A97">
        <w:t>T</w:t>
      </w:r>
      <w:r w:rsidR="0032314B">
        <w:t xml:space="preserve">he government </w:t>
      </w:r>
      <w:r w:rsidR="00240A97">
        <w:t xml:space="preserve">needs to adopt </w:t>
      </w:r>
      <w:r w:rsidR="00D74ABD">
        <w:t xml:space="preserve">a national integrity plan, where formal, civil, and private sectors participate in its </w:t>
      </w:r>
      <w:r w:rsidR="00240A97">
        <w:t xml:space="preserve">development.  This will allow all to </w:t>
      </w:r>
      <w:r w:rsidR="00D74ABD">
        <w:t xml:space="preserve">define priorities, implementation steps, and responsibilities of each party/institution in carrying out the plan within a clear time frame.  </w:t>
      </w:r>
      <w:r w:rsidR="009840E1">
        <w:t>In addition, a reasonable budget for implementing the plan should be allocated in the public budget. And finally, t</w:t>
      </w:r>
      <w:r w:rsidR="00D74ABD">
        <w:t>he ACC</w:t>
      </w:r>
      <w:r w:rsidR="008F0D87">
        <w:t>,</w:t>
      </w:r>
      <w:r w:rsidR="00D74ABD">
        <w:t xml:space="preserve"> given that it is the competent party</w:t>
      </w:r>
      <w:r w:rsidR="00240A97">
        <w:t xml:space="preserve"> entrusted with</w:t>
      </w:r>
      <w:r w:rsidR="009840E1">
        <w:t xml:space="preserve"> anti-corruption issues</w:t>
      </w:r>
      <w:r w:rsidR="00D74ABD">
        <w:t xml:space="preserve">, </w:t>
      </w:r>
      <w:r w:rsidR="00240A97">
        <w:t>should also</w:t>
      </w:r>
      <w:r w:rsidR="00D74ABD">
        <w:t xml:space="preserve"> be the party to coordinate these efforts. </w:t>
      </w:r>
      <w:r w:rsidR="009840E1">
        <w:t xml:space="preserve"> </w:t>
      </w:r>
    </w:p>
    <w:p w:rsidR="00C2685E" w:rsidRDefault="0081794A" w:rsidP="0081794A">
      <w:pPr>
        <w:pStyle w:val="ListParagraph"/>
      </w:pPr>
      <w:r>
        <w:t>6</w:t>
      </w:r>
      <w:r w:rsidR="00C2685E">
        <w:t xml:space="preserve">.  </w:t>
      </w:r>
      <w:r w:rsidR="00C43794">
        <w:t>The Council of Ministers is obliged to issue the specific system referred to in the Ant</w:t>
      </w:r>
      <w:r>
        <w:t>i</w:t>
      </w:r>
      <w:r w:rsidR="00C43794">
        <w:t xml:space="preserve">-Corruption Law on whistleblowers protection and their protection from counter </w:t>
      </w:r>
      <w:r>
        <w:t>claims</w:t>
      </w:r>
      <w:r w:rsidR="00C43794">
        <w:t>.</w:t>
      </w:r>
    </w:p>
    <w:p w:rsidR="00C43794" w:rsidRDefault="0081794A" w:rsidP="0081794A">
      <w:pPr>
        <w:pStyle w:val="ListParagraph"/>
      </w:pPr>
      <w:r>
        <w:t>7</w:t>
      </w:r>
      <w:r w:rsidR="00C43794">
        <w:t xml:space="preserve">.  </w:t>
      </w:r>
      <w:r w:rsidR="00C45620">
        <w:t>The Council of Ministers i</w:t>
      </w:r>
      <w:r>
        <w:t xml:space="preserve">s obliged to issue system/regulating </w:t>
      </w:r>
      <w:r w:rsidR="00C45620">
        <w:t>procedures concerning transfer of ministers, PLC members, and tax and customs’ officers to work in the private sector.</w:t>
      </w:r>
    </w:p>
    <w:p w:rsidR="009E0EC8" w:rsidRDefault="0081794A" w:rsidP="00C2685E">
      <w:pPr>
        <w:pStyle w:val="ListParagraph"/>
      </w:pPr>
      <w:r>
        <w:t>8</w:t>
      </w:r>
      <w:r w:rsidR="00C45620">
        <w:t xml:space="preserve">.  </w:t>
      </w:r>
      <w:r w:rsidR="009E0EC8">
        <w:t xml:space="preserve">The Council of Ministers is obliged to prepare and issue a CoC for members of the Council of Ministers. It also needs to put forth regulating procedures to control gift-giving and hospitality offered to ministers, PLC members, and public employees. In addition, the PLC needs to prepare and issue a CoC for its members. </w:t>
      </w:r>
    </w:p>
    <w:p w:rsidR="009E1EB3" w:rsidRDefault="0081794A" w:rsidP="0081794A">
      <w:pPr>
        <w:pStyle w:val="ListParagraph"/>
      </w:pPr>
      <w:r>
        <w:t>9</w:t>
      </w:r>
      <w:r w:rsidR="009E0EC8">
        <w:t xml:space="preserve">.  </w:t>
      </w:r>
      <w:r w:rsidR="009E1EB3">
        <w:t xml:space="preserve">The Council of Ministers is obliged to amend some of legislations and legal rules such as those regulating conflict of interest cases with the aim of imposing penalties on those violating the rules in this regard. </w:t>
      </w:r>
    </w:p>
    <w:p w:rsidR="00450950" w:rsidRDefault="0081794A" w:rsidP="00CE1CFC">
      <w:pPr>
        <w:pStyle w:val="ListParagraph"/>
      </w:pPr>
      <w:r>
        <w:t>10</w:t>
      </w:r>
      <w:r w:rsidR="00450950">
        <w:t xml:space="preserve">.  the Council of Ministers should continue to adopt </w:t>
      </w:r>
      <w:r>
        <w:t xml:space="preserve">application of </w:t>
      </w:r>
      <w:r w:rsidR="00450950">
        <w:t xml:space="preserve">the financial and administrative system for public non-ministerial instructions so that it responds to the need of these institutions whether in service provision or in its daily work while respecting the basic rules and regulations of the financial system of the PA. </w:t>
      </w:r>
    </w:p>
    <w:p w:rsidR="00450950" w:rsidRDefault="00450950" w:rsidP="00A111A6">
      <w:pPr>
        <w:pStyle w:val="ListParagraph"/>
      </w:pPr>
      <w:r>
        <w:lastRenderedPageBreak/>
        <w:t>11.  The Palestinian Capital Market should provide the necessary suggestions to the Council of Ministers concerning amending legislative provisions that limit mandatory application of t</w:t>
      </w:r>
      <w:r w:rsidR="00A111A6">
        <w:t>he Code of Corporate Governance. It also should require public shareholding companies, that are registered with the companies’ controller, to complete procedures needed to include them in the Capital Market as soon as they begin to apply the Code.</w:t>
      </w:r>
      <w:r>
        <w:t xml:space="preserve"> </w:t>
      </w:r>
    </w:p>
    <w:p w:rsidR="00A111A6" w:rsidRDefault="00A111A6" w:rsidP="00723FDF">
      <w:pPr>
        <w:pStyle w:val="ListParagraph"/>
      </w:pPr>
      <w:r>
        <w:t xml:space="preserve">12.  </w:t>
      </w:r>
      <w:r w:rsidR="00E0102F">
        <w:t xml:space="preserve">The Council of Ministers should complete procedures needed to </w:t>
      </w:r>
      <w:r w:rsidR="00723FDF">
        <w:t>approve t</w:t>
      </w:r>
      <w:r w:rsidR="00E0102F">
        <w:t xml:space="preserve">he “Access to Information Law” </w:t>
      </w:r>
      <w:r w:rsidR="00723FDF">
        <w:t>by the PA president</w:t>
      </w:r>
      <w:r w:rsidR="00E0102F">
        <w:t>, which i</w:t>
      </w:r>
      <w:r w:rsidR="00723FDF">
        <w:t xml:space="preserve">ncludes duties of officials and public employees in providing information. </w:t>
      </w:r>
    </w:p>
    <w:p w:rsidR="00F73D6D" w:rsidRDefault="00723FDF" w:rsidP="00F73D6D">
      <w:pPr>
        <w:pStyle w:val="ListParagraph"/>
      </w:pPr>
      <w:r>
        <w:t xml:space="preserve">13.  </w:t>
      </w:r>
      <w:r w:rsidR="00F73D6D">
        <w:t xml:space="preserve">The government needs to carry out LGUs elections in accordance with the Local Government Units Elections Law.  this will provide a chance for people to select their representatives to manage their local councils, and also activate popular monitoring and control.  </w:t>
      </w:r>
    </w:p>
    <w:p w:rsidR="00723FDF" w:rsidRDefault="00F73D6D" w:rsidP="00BE214A">
      <w:pPr>
        <w:pStyle w:val="ListParagraph"/>
      </w:pPr>
      <w:r>
        <w:t xml:space="preserve">14.   </w:t>
      </w:r>
      <w:r w:rsidR="001825E4">
        <w:t xml:space="preserve">The Council of Ministers should establish a governance quality control committee to be tasked with overseeing appointments in senior positions </w:t>
      </w:r>
      <w:r w:rsidR="00BE214A">
        <w:t>in</w:t>
      </w:r>
      <w:r w:rsidR="001825E4">
        <w:t xml:space="preserve"> the public sector</w:t>
      </w:r>
      <w:r w:rsidR="00BE214A">
        <w:t xml:space="preserve"> (civil and security).  The Council should also define procedures related to competition and job vacancy announcements for special and senior positions, in addition to looking into complaints related to the public sector.</w:t>
      </w:r>
    </w:p>
    <w:p w:rsidR="004E7668" w:rsidRDefault="004E7668" w:rsidP="004E7668">
      <w:pPr>
        <w:pStyle w:val="ListParagraph"/>
      </w:pPr>
      <w:r>
        <w:t xml:space="preserve">15. The Council of Ministers should complete the establishment of the regulatory councils in the public sector by activating the legal text related to the formation of the regulatory council for the communication sector.  In addition, the Council should work towards obtaining the approval of the law on regulating public transport. </w:t>
      </w:r>
    </w:p>
    <w:p w:rsidR="00007CE0" w:rsidRDefault="004E7668" w:rsidP="00007CE0">
      <w:pPr>
        <w:pStyle w:val="ListParagraph"/>
      </w:pPr>
      <w:r>
        <w:t>16.</w:t>
      </w:r>
      <w:r w:rsidR="00007CE0">
        <w:t xml:space="preserve">  The president and government should oblige non-ministerial institutions to submit their reports to designated reference parties, as stated in the related law.  They also should ensure follow up on work of these institutions given that this one main type accountability.  Finally, the Council should issue a report once a year that reveals the extent by which these institutions are adhering to submitting their reports in accordance requirements stated in each institution’s governing legislation.</w:t>
      </w:r>
    </w:p>
    <w:p w:rsidR="009D1D66" w:rsidRDefault="00007CE0" w:rsidP="003D03E2">
      <w:pPr>
        <w:pStyle w:val="ListParagraph"/>
      </w:pPr>
      <w:r>
        <w:t xml:space="preserve">17.  </w:t>
      </w:r>
      <w:r w:rsidR="003D03E2">
        <w:t xml:space="preserve">Heads of media outlets and journalists should stop imposing self-censorship on publishing corruption cases, and especially on investigative journalism related to corruption files. </w:t>
      </w:r>
    </w:p>
    <w:p w:rsidR="009D1D66" w:rsidRDefault="009D1D66">
      <w:r>
        <w:br w:type="page"/>
      </w:r>
    </w:p>
    <w:p w:rsidR="00F22782" w:rsidRDefault="00F22782" w:rsidP="00F22782">
      <w:pPr>
        <w:pStyle w:val="ListParagraph"/>
      </w:pPr>
      <w:r>
        <w:lastRenderedPageBreak/>
        <w:t>Indicators used in the Palestinian Integrity Index, classifications, information sources, and method of calculation</w:t>
      </w:r>
    </w:p>
    <w:tbl>
      <w:tblPr>
        <w:tblStyle w:val="TableGrid"/>
        <w:tblW w:w="10980" w:type="dxa"/>
        <w:tblInd w:w="-635" w:type="dxa"/>
        <w:tblLook w:val="04A0" w:firstRow="1" w:lastRow="0" w:firstColumn="1" w:lastColumn="0" w:noHBand="0" w:noVBand="1"/>
      </w:tblPr>
      <w:tblGrid>
        <w:gridCol w:w="1018"/>
        <w:gridCol w:w="2853"/>
        <w:gridCol w:w="1256"/>
        <w:gridCol w:w="1976"/>
        <w:gridCol w:w="1550"/>
        <w:gridCol w:w="2327"/>
      </w:tblGrid>
      <w:tr w:rsidR="00541706" w:rsidTr="002A5D26">
        <w:tc>
          <w:tcPr>
            <w:tcW w:w="1018" w:type="dxa"/>
          </w:tcPr>
          <w:p w:rsidR="00F22782" w:rsidRDefault="00F22782" w:rsidP="00F22782">
            <w:pPr>
              <w:jc w:val="center"/>
            </w:pPr>
            <w:r>
              <w:t>Indicator No.</w:t>
            </w:r>
          </w:p>
        </w:tc>
        <w:tc>
          <w:tcPr>
            <w:tcW w:w="2853" w:type="dxa"/>
          </w:tcPr>
          <w:p w:rsidR="00F22782" w:rsidRDefault="00F22782" w:rsidP="00F22782">
            <w:pPr>
              <w:jc w:val="center"/>
            </w:pPr>
            <w:r>
              <w:t>Indicator</w:t>
            </w:r>
          </w:p>
        </w:tc>
        <w:tc>
          <w:tcPr>
            <w:tcW w:w="1256" w:type="dxa"/>
          </w:tcPr>
          <w:p w:rsidR="00F22782" w:rsidRDefault="00F22782" w:rsidP="00F22782">
            <w:pPr>
              <w:jc w:val="center"/>
            </w:pPr>
            <w:r>
              <w:t>Sector</w:t>
            </w:r>
          </w:p>
        </w:tc>
        <w:tc>
          <w:tcPr>
            <w:tcW w:w="1976" w:type="dxa"/>
          </w:tcPr>
          <w:p w:rsidR="00F22782" w:rsidRDefault="00F22782" w:rsidP="00F22782">
            <w:pPr>
              <w:jc w:val="center"/>
            </w:pPr>
            <w:r>
              <w:t>NIS pillars</w:t>
            </w:r>
          </w:p>
        </w:tc>
        <w:tc>
          <w:tcPr>
            <w:tcW w:w="1550" w:type="dxa"/>
          </w:tcPr>
          <w:p w:rsidR="00F22782" w:rsidRDefault="007D579E" w:rsidP="00F22782">
            <w:pPr>
              <w:jc w:val="center"/>
            </w:pPr>
            <w:r>
              <w:t>Source of Information</w:t>
            </w:r>
          </w:p>
        </w:tc>
        <w:tc>
          <w:tcPr>
            <w:tcW w:w="2327" w:type="dxa"/>
          </w:tcPr>
          <w:p w:rsidR="00F22782" w:rsidRDefault="00F22782" w:rsidP="00F22782">
            <w:pPr>
              <w:jc w:val="center"/>
            </w:pPr>
            <w:r>
              <w:t>Method of calculation</w:t>
            </w:r>
          </w:p>
        </w:tc>
      </w:tr>
      <w:tr w:rsidR="00541706" w:rsidTr="002A5D26">
        <w:tc>
          <w:tcPr>
            <w:tcW w:w="1018" w:type="dxa"/>
          </w:tcPr>
          <w:p w:rsidR="00AD3C8A" w:rsidRDefault="00AD3C8A" w:rsidP="00AD3C8A">
            <w:pPr>
              <w:jc w:val="center"/>
            </w:pPr>
            <w:r>
              <w:t>1.</w:t>
            </w:r>
          </w:p>
        </w:tc>
        <w:tc>
          <w:tcPr>
            <w:tcW w:w="2853" w:type="dxa"/>
          </w:tcPr>
          <w:p w:rsidR="00AD3C8A" w:rsidRDefault="00AD3C8A" w:rsidP="00AD3C8A">
            <w:r>
              <w:t>The existence of a declared and adopted anti-corruption plan</w:t>
            </w:r>
          </w:p>
        </w:tc>
        <w:tc>
          <w:tcPr>
            <w:tcW w:w="1256" w:type="dxa"/>
          </w:tcPr>
          <w:p w:rsidR="00AD3C8A" w:rsidRDefault="00AD3C8A" w:rsidP="00AD3C8A">
            <w:pPr>
              <w:jc w:val="center"/>
            </w:pPr>
            <w:r>
              <w:t>Practice</w:t>
            </w:r>
          </w:p>
        </w:tc>
        <w:tc>
          <w:tcPr>
            <w:tcW w:w="1976" w:type="dxa"/>
          </w:tcPr>
          <w:p w:rsidR="00AD3C8A" w:rsidRDefault="00AD3C8A" w:rsidP="00AD3C8A">
            <w:pPr>
              <w:jc w:val="center"/>
            </w:pPr>
            <w:r>
              <w:t>Political Will</w:t>
            </w:r>
          </w:p>
        </w:tc>
        <w:tc>
          <w:tcPr>
            <w:tcW w:w="1550" w:type="dxa"/>
          </w:tcPr>
          <w:p w:rsidR="00AD3C8A" w:rsidRDefault="00AD3C8A" w:rsidP="00AD3C8A">
            <w:r>
              <w:t>Council of Ministers</w:t>
            </w:r>
          </w:p>
        </w:tc>
        <w:tc>
          <w:tcPr>
            <w:tcW w:w="2327" w:type="dxa"/>
          </w:tcPr>
          <w:p w:rsidR="00AD3C8A" w:rsidRDefault="00AD3C8A" w:rsidP="00AD3C8A">
            <w:r>
              <w:t>This indicator receives the mark of 1000 if the government has aa adopted and declared anti-corruption plan; will receive (0) in the absence of a plan</w:t>
            </w:r>
          </w:p>
        </w:tc>
      </w:tr>
      <w:tr w:rsidR="00541706" w:rsidTr="002A5D26">
        <w:tc>
          <w:tcPr>
            <w:tcW w:w="1018" w:type="dxa"/>
          </w:tcPr>
          <w:p w:rsidR="007D579E" w:rsidRDefault="007D579E" w:rsidP="007D579E">
            <w:pPr>
              <w:jc w:val="center"/>
            </w:pPr>
            <w:r>
              <w:t>2.</w:t>
            </w:r>
          </w:p>
        </w:tc>
        <w:tc>
          <w:tcPr>
            <w:tcW w:w="2853" w:type="dxa"/>
          </w:tcPr>
          <w:p w:rsidR="007D579E" w:rsidRDefault="007D579E" w:rsidP="007D579E">
            <w:r>
              <w:t>The existence of an ACC</w:t>
            </w:r>
          </w:p>
        </w:tc>
        <w:tc>
          <w:tcPr>
            <w:tcW w:w="1256" w:type="dxa"/>
          </w:tcPr>
          <w:p w:rsidR="007D579E" w:rsidRDefault="007D579E" w:rsidP="007D579E">
            <w:pPr>
              <w:jc w:val="center"/>
            </w:pPr>
            <w:r>
              <w:t>Legislation</w:t>
            </w:r>
          </w:p>
        </w:tc>
        <w:tc>
          <w:tcPr>
            <w:tcW w:w="1976" w:type="dxa"/>
          </w:tcPr>
          <w:p w:rsidR="007D579E" w:rsidRDefault="007D579E" w:rsidP="007D579E">
            <w:pPr>
              <w:jc w:val="center"/>
            </w:pPr>
            <w:r>
              <w:t>Political Will</w:t>
            </w:r>
          </w:p>
        </w:tc>
        <w:tc>
          <w:tcPr>
            <w:tcW w:w="1550" w:type="dxa"/>
          </w:tcPr>
          <w:p w:rsidR="007D579E" w:rsidRDefault="007D579E" w:rsidP="007D579E">
            <w:r>
              <w:t>- ACC</w:t>
            </w:r>
          </w:p>
          <w:p w:rsidR="007D579E" w:rsidRDefault="007D579E" w:rsidP="007D579E">
            <w:r>
              <w:t xml:space="preserve">- General secretariat of the PLC </w:t>
            </w:r>
          </w:p>
        </w:tc>
        <w:tc>
          <w:tcPr>
            <w:tcW w:w="2327" w:type="dxa"/>
          </w:tcPr>
          <w:p w:rsidR="007D579E" w:rsidRDefault="007D579E" w:rsidP="007D579E">
            <w:r>
              <w:t>1)500 points are given for the existence of an ACC that is independent and has immunity at work</w:t>
            </w:r>
          </w:p>
        </w:tc>
      </w:tr>
      <w:tr w:rsidR="00541706" w:rsidTr="002A5D26">
        <w:tc>
          <w:tcPr>
            <w:tcW w:w="1018" w:type="dxa"/>
          </w:tcPr>
          <w:p w:rsidR="00190AF2" w:rsidRDefault="00190AF2" w:rsidP="00190AF2">
            <w:pPr>
              <w:jc w:val="center"/>
            </w:pPr>
            <w:r>
              <w:t>3.</w:t>
            </w:r>
          </w:p>
        </w:tc>
        <w:tc>
          <w:tcPr>
            <w:tcW w:w="2853" w:type="dxa"/>
          </w:tcPr>
          <w:p w:rsidR="00190AF2" w:rsidRDefault="00190AF2" w:rsidP="00190AF2">
            <w:r>
              <w:t>The ACC issues annual reports</w:t>
            </w:r>
          </w:p>
        </w:tc>
        <w:tc>
          <w:tcPr>
            <w:tcW w:w="1256" w:type="dxa"/>
          </w:tcPr>
          <w:p w:rsidR="00190AF2" w:rsidRDefault="00190AF2" w:rsidP="00190AF2">
            <w:pPr>
              <w:jc w:val="center"/>
            </w:pPr>
            <w:r>
              <w:t>Practice</w:t>
            </w:r>
          </w:p>
        </w:tc>
        <w:tc>
          <w:tcPr>
            <w:tcW w:w="1976" w:type="dxa"/>
          </w:tcPr>
          <w:p w:rsidR="00190AF2" w:rsidRDefault="00190AF2" w:rsidP="00190AF2">
            <w:pPr>
              <w:jc w:val="center"/>
            </w:pPr>
            <w:r>
              <w:t>Political Will</w:t>
            </w:r>
          </w:p>
        </w:tc>
        <w:tc>
          <w:tcPr>
            <w:tcW w:w="1550" w:type="dxa"/>
          </w:tcPr>
          <w:p w:rsidR="00190AF2" w:rsidRDefault="00190AF2" w:rsidP="00190AF2">
            <w:r>
              <w:t>- ACC</w:t>
            </w:r>
          </w:p>
          <w:p w:rsidR="00190AF2" w:rsidRDefault="00190AF2" w:rsidP="00190AF2">
            <w:r>
              <w:t>- ACC website</w:t>
            </w:r>
          </w:p>
          <w:p w:rsidR="00190AF2" w:rsidRDefault="00190AF2" w:rsidP="00190AF2">
            <w:r>
              <w:t>-local media</w:t>
            </w:r>
          </w:p>
          <w:p w:rsidR="00190AF2" w:rsidRDefault="00190AF2" w:rsidP="00190AF2"/>
        </w:tc>
        <w:tc>
          <w:tcPr>
            <w:tcW w:w="2327" w:type="dxa"/>
          </w:tcPr>
          <w:p w:rsidR="00190AF2" w:rsidRDefault="00190AF2" w:rsidP="00190AF2">
            <w:r>
              <w:t>This indicator is divided into two parts:</w:t>
            </w:r>
          </w:p>
          <w:p w:rsidR="00190AF2" w:rsidRDefault="00190AF2" w:rsidP="008F4B3C">
            <w:r>
              <w:t>700 points are allocated for the 1</w:t>
            </w:r>
            <w:r w:rsidRPr="00190AF2">
              <w:rPr>
                <w:vertAlign w:val="superscript"/>
              </w:rPr>
              <w:t>st</w:t>
            </w:r>
            <w:r>
              <w:t xml:space="preserve"> </w:t>
            </w:r>
            <w:r w:rsidR="008F4B3C">
              <w:t>part</w:t>
            </w:r>
            <w:r>
              <w:t xml:space="preserve"> concerning the preparation of annual report</w:t>
            </w:r>
            <w:r w:rsidR="008F4B3C">
              <w:t>s</w:t>
            </w:r>
            <w:r>
              <w:t xml:space="preserve">, </w:t>
            </w:r>
            <w:r w:rsidR="008F4B3C">
              <w:t>as</w:t>
            </w:r>
            <w:r>
              <w:t xml:space="preserve"> specified by law, and (0) points in cases of failure to prepare and submit annual reports to parties stated by law.</w:t>
            </w:r>
          </w:p>
          <w:p w:rsidR="00190AF2" w:rsidRDefault="00190AF2" w:rsidP="00190AF2">
            <w:r>
              <w:t>The 2</w:t>
            </w:r>
            <w:r w:rsidRPr="00190AF2">
              <w:rPr>
                <w:vertAlign w:val="superscript"/>
              </w:rPr>
              <w:t>nd</w:t>
            </w:r>
            <w:r>
              <w:t xml:space="preserve"> part: 300 points are allocated for publishing reports; </w:t>
            </w:r>
            <w:r w:rsidR="0003480F">
              <w:t>failure to publish the reports, this part will lose all 300 points.</w:t>
            </w:r>
          </w:p>
        </w:tc>
      </w:tr>
      <w:tr w:rsidR="00541706" w:rsidTr="002A5D26">
        <w:tc>
          <w:tcPr>
            <w:tcW w:w="1018" w:type="dxa"/>
          </w:tcPr>
          <w:p w:rsidR="00190AF2" w:rsidRDefault="008F0A03" w:rsidP="00190AF2">
            <w:pPr>
              <w:jc w:val="center"/>
            </w:pPr>
            <w:r>
              <w:t>4.</w:t>
            </w:r>
          </w:p>
        </w:tc>
        <w:tc>
          <w:tcPr>
            <w:tcW w:w="2853" w:type="dxa"/>
          </w:tcPr>
          <w:p w:rsidR="00190AF2" w:rsidRDefault="009C77BF" w:rsidP="00190AF2">
            <w:r>
              <w:t xml:space="preserve">Belief in the ability of reporting suspicious cases of corruption to the ACC </w:t>
            </w:r>
          </w:p>
        </w:tc>
        <w:tc>
          <w:tcPr>
            <w:tcW w:w="1256" w:type="dxa"/>
          </w:tcPr>
          <w:p w:rsidR="00190AF2" w:rsidRDefault="009C77BF" w:rsidP="00190AF2">
            <w:pPr>
              <w:jc w:val="center"/>
            </w:pPr>
            <w:r>
              <w:t>Practice</w:t>
            </w:r>
          </w:p>
        </w:tc>
        <w:tc>
          <w:tcPr>
            <w:tcW w:w="1976" w:type="dxa"/>
          </w:tcPr>
          <w:p w:rsidR="00190AF2" w:rsidRDefault="009C77BF" w:rsidP="00190AF2">
            <w:pPr>
              <w:jc w:val="center"/>
            </w:pPr>
            <w:r>
              <w:t>Political Will</w:t>
            </w:r>
          </w:p>
        </w:tc>
        <w:tc>
          <w:tcPr>
            <w:tcW w:w="1550" w:type="dxa"/>
          </w:tcPr>
          <w:p w:rsidR="00190AF2" w:rsidRDefault="009C77BF" w:rsidP="00190AF2">
            <w:r>
              <w:t>Opinion Poll</w:t>
            </w:r>
          </w:p>
        </w:tc>
        <w:tc>
          <w:tcPr>
            <w:tcW w:w="2327" w:type="dxa"/>
          </w:tcPr>
          <w:p w:rsidR="00190AF2" w:rsidRDefault="009C77BF" w:rsidP="00190AF2">
            <w:r>
              <w:t>20 points are deducted for every 1% of respondents who believe that citizens do not report corruption crimes. If the ratio of those who do not believe amounted to 50% or more, the indicator received a (0)</w:t>
            </w:r>
          </w:p>
        </w:tc>
      </w:tr>
      <w:tr w:rsidR="00541706" w:rsidTr="002A5D26">
        <w:tc>
          <w:tcPr>
            <w:tcW w:w="1018" w:type="dxa"/>
          </w:tcPr>
          <w:p w:rsidR="00190AF2" w:rsidRDefault="009C77BF" w:rsidP="00190AF2">
            <w:pPr>
              <w:jc w:val="center"/>
            </w:pPr>
            <w:r>
              <w:lastRenderedPageBreak/>
              <w:t>5.</w:t>
            </w:r>
          </w:p>
        </w:tc>
        <w:tc>
          <w:tcPr>
            <w:tcW w:w="2853" w:type="dxa"/>
          </w:tcPr>
          <w:p w:rsidR="00190AF2" w:rsidRDefault="009C77BF" w:rsidP="009C77BF">
            <w:r>
              <w:t>Legal text on PLC endorsement of appointing the head of SAACB.</w:t>
            </w:r>
          </w:p>
        </w:tc>
        <w:tc>
          <w:tcPr>
            <w:tcW w:w="1256" w:type="dxa"/>
          </w:tcPr>
          <w:p w:rsidR="00190AF2" w:rsidRDefault="009C77BF" w:rsidP="00190AF2">
            <w:pPr>
              <w:jc w:val="center"/>
            </w:pPr>
            <w:r>
              <w:t>legislation</w:t>
            </w:r>
          </w:p>
        </w:tc>
        <w:tc>
          <w:tcPr>
            <w:tcW w:w="1976" w:type="dxa"/>
          </w:tcPr>
          <w:p w:rsidR="00190AF2" w:rsidRDefault="009C77BF" w:rsidP="00190AF2">
            <w:pPr>
              <w:jc w:val="center"/>
            </w:pPr>
            <w:r>
              <w:t>Procedures and Measures</w:t>
            </w:r>
          </w:p>
        </w:tc>
        <w:tc>
          <w:tcPr>
            <w:tcW w:w="1550" w:type="dxa"/>
          </w:tcPr>
          <w:p w:rsidR="00190AF2" w:rsidRDefault="00C76C50" w:rsidP="00190AF2">
            <w:r>
              <w:t>SAACB Law</w:t>
            </w:r>
          </w:p>
        </w:tc>
        <w:tc>
          <w:tcPr>
            <w:tcW w:w="2327" w:type="dxa"/>
          </w:tcPr>
          <w:p w:rsidR="00190AF2" w:rsidRDefault="00C76C50" w:rsidP="00190AF2">
            <w:r>
              <w:t>This indicator receives the full mark in the existence of a clear legal text that demands the endorsement of the PLC of the head of the SAACB appointment; if this text is absent, the indicator loses the full mark.</w:t>
            </w:r>
          </w:p>
        </w:tc>
      </w:tr>
      <w:tr w:rsidR="00541706" w:rsidTr="002A5D26">
        <w:tc>
          <w:tcPr>
            <w:tcW w:w="1018" w:type="dxa"/>
          </w:tcPr>
          <w:p w:rsidR="00190AF2" w:rsidRDefault="00C76C50" w:rsidP="00190AF2">
            <w:pPr>
              <w:jc w:val="center"/>
            </w:pPr>
            <w:r>
              <w:t>6.</w:t>
            </w:r>
          </w:p>
        </w:tc>
        <w:tc>
          <w:tcPr>
            <w:tcW w:w="2853" w:type="dxa"/>
          </w:tcPr>
          <w:p w:rsidR="00190AF2" w:rsidRDefault="00C76C50" w:rsidP="00190AF2">
            <w:r>
              <w:t>All public positions appointments are executed under the supervision of a central party.</w:t>
            </w:r>
          </w:p>
        </w:tc>
        <w:tc>
          <w:tcPr>
            <w:tcW w:w="1256" w:type="dxa"/>
          </w:tcPr>
          <w:p w:rsidR="00190AF2" w:rsidRDefault="00C76C50" w:rsidP="00190AF2">
            <w:pPr>
              <w:jc w:val="center"/>
            </w:pPr>
            <w:r>
              <w:t>practice</w:t>
            </w:r>
          </w:p>
        </w:tc>
        <w:tc>
          <w:tcPr>
            <w:tcW w:w="1976" w:type="dxa"/>
          </w:tcPr>
          <w:p w:rsidR="00190AF2" w:rsidRDefault="00C76C50" w:rsidP="00190AF2">
            <w:pPr>
              <w:jc w:val="center"/>
            </w:pPr>
            <w:r>
              <w:t>Procedures and Measurements</w:t>
            </w:r>
          </w:p>
        </w:tc>
        <w:tc>
          <w:tcPr>
            <w:tcW w:w="1550" w:type="dxa"/>
          </w:tcPr>
          <w:p w:rsidR="00190AF2" w:rsidRDefault="00C76C50" w:rsidP="00190AF2">
            <w:r>
              <w:t>- Council of Ministers</w:t>
            </w:r>
          </w:p>
          <w:p w:rsidR="00C76C50" w:rsidRDefault="00C76C50" w:rsidP="00190AF2">
            <w:r>
              <w:t>- the General Personnel Council (GPC)</w:t>
            </w:r>
          </w:p>
          <w:p w:rsidR="00C76C50" w:rsidRDefault="00C76C50" w:rsidP="00190AF2">
            <w:r>
              <w:t xml:space="preserve">- SAACB </w:t>
            </w:r>
          </w:p>
        </w:tc>
        <w:tc>
          <w:tcPr>
            <w:tcW w:w="2327" w:type="dxa"/>
          </w:tcPr>
          <w:p w:rsidR="00190AF2" w:rsidRDefault="00C76C50" w:rsidP="00190AF2">
            <w:r>
              <w:t>The indicator id divided into two parts:</w:t>
            </w:r>
          </w:p>
          <w:p w:rsidR="00C76C50" w:rsidRDefault="00C76C50" w:rsidP="00190AF2">
            <w:r w:rsidRPr="007938D8">
              <w:rPr>
                <w:b/>
                <w:bCs/>
              </w:rPr>
              <w:t>1)</w:t>
            </w:r>
            <w:r w:rsidR="007938D8">
              <w:rPr>
                <w:b/>
                <w:bCs/>
              </w:rPr>
              <w:t xml:space="preserve"> </w:t>
            </w:r>
            <w:r>
              <w:t xml:space="preserve">500 points are </w:t>
            </w:r>
            <w:r w:rsidR="007938D8">
              <w:t xml:space="preserve">allocated for public appointments calculated as follows: ratio of appointments that are supervised from the total appointments of the year 500 X </w:t>
            </w:r>
          </w:p>
          <w:p w:rsidR="007938D8" w:rsidRDefault="007938D8" w:rsidP="007938D8">
            <w:r w:rsidRPr="004D6A2D">
              <w:rPr>
                <w:b/>
                <w:bCs/>
              </w:rPr>
              <w:t>2)</w:t>
            </w:r>
            <w:r>
              <w:t>500 points for senior positions. Calculated as follows: ratio of appointments in that are supervised from the total appoints in senior positions during the year 500 X</w:t>
            </w:r>
          </w:p>
        </w:tc>
      </w:tr>
      <w:tr w:rsidR="00541706" w:rsidTr="002A5D26">
        <w:tc>
          <w:tcPr>
            <w:tcW w:w="1018" w:type="dxa"/>
          </w:tcPr>
          <w:p w:rsidR="00190AF2" w:rsidRDefault="00190AF2" w:rsidP="004178D6">
            <w:pPr>
              <w:pStyle w:val="ListParagraph"/>
              <w:numPr>
                <w:ilvl w:val="0"/>
                <w:numId w:val="12"/>
              </w:numPr>
              <w:jc w:val="center"/>
            </w:pPr>
          </w:p>
        </w:tc>
        <w:tc>
          <w:tcPr>
            <w:tcW w:w="2853" w:type="dxa"/>
          </w:tcPr>
          <w:p w:rsidR="00190AF2" w:rsidRDefault="007242A2" w:rsidP="007242A2">
            <w:r>
              <w:t>Announcing job vacancies for special and senior positions in the civil service.</w:t>
            </w:r>
          </w:p>
        </w:tc>
        <w:tc>
          <w:tcPr>
            <w:tcW w:w="1256" w:type="dxa"/>
          </w:tcPr>
          <w:p w:rsidR="00190AF2" w:rsidRDefault="007242A2" w:rsidP="00190AF2">
            <w:pPr>
              <w:jc w:val="center"/>
            </w:pPr>
            <w:r>
              <w:t>Practice</w:t>
            </w:r>
          </w:p>
        </w:tc>
        <w:tc>
          <w:tcPr>
            <w:tcW w:w="1976" w:type="dxa"/>
          </w:tcPr>
          <w:p w:rsidR="00190AF2" w:rsidRDefault="007242A2" w:rsidP="00190AF2">
            <w:pPr>
              <w:jc w:val="center"/>
            </w:pPr>
            <w:r>
              <w:t>Procedures and Measures</w:t>
            </w:r>
          </w:p>
        </w:tc>
        <w:tc>
          <w:tcPr>
            <w:tcW w:w="1550" w:type="dxa"/>
          </w:tcPr>
          <w:p w:rsidR="00190AF2" w:rsidRDefault="00487F56" w:rsidP="00190AF2">
            <w:r>
              <w:t>- SAACB</w:t>
            </w:r>
          </w:p>
          <w:p w:rsidR="00487F56" w:rsidRDefault="00487F56" w:rsidP="00190AF2">
            <w:r>
              <w:t>- Al-Waqa’ Alfilisteenyia (official newspaper)</w:t>
            </w:r>
          </w:p>
        </w:tc>
        <w:tc>
          <w:tcPr>
            <w:tcW w:w="2327" w:type="dxa"/>
          </w:tcPr>
          <w:p w:rsidR="00190AF2" w:rsidRDefault="004D6A2D" w:rsidP="00190AF2">
            <w:r>
              <w:t xml:space="preserve">This indicator is calculated as follows: </w:t>
            </w:r>
          </w:p>
          <w:p w:rsidR="004D6A2D" w:rsidRDefault="004D6A2D" w:rsidP="00190AF2">
            <w:r>
              <w:t>No of announcements during the year ________ X 1000</w:t>
            </w:r>
          </w:p>
          <w:p w:rsidR="004D6A2D" w:rsidRDefault="004D6A2D" w:rsidP="00190AF2">
            <w:r>
              <w:t>No. of appointments</w:t>
            </w:r>
          </w:p>
        </w:tc>
      </w:tr>
      <w:tr w:rsidR="00541706" w:rsidTr="002A5D26">
        <w:tc>
          <w:tcPr>
            <w:tcW w:w="1018" w:type="dxa"/>
          </w:tcPr>
          <w:p w:rsidR="00C76C50" w:rsidRDefault="00C76C50" w:rsidP="004178D6">
            <w:pPr>
              <w:pStyle w:val="ListParagraph"/>
              <w:numPr>
                <w:ilvl w:val="0"/>
                <w:numId w:val="12"/>
              </w:numPr>
              <w:jc w:val="center"/>
            </w:pPr>
          </w:p>
        </w:tc>
        <w:tc>
          <w:tcPr>
            <w:tcW w:w="2853" w:type="dxa"/>
          </w:tcPr>
          <w:p w:rsidR="00C76C50" w:rsidRDefault="002D3B2B" w:rsidP="002D3B2B">
            <w:r>
              <w:t xml:space="preserve">The existence of a permanent and independent administrative committee that oversees integrity of appointments in special and senior positions  </w:t>
            </w:r>
          </w:p>
        </w:tc>
        <w:tc>
          <w:tcPr>
            <w:tcW w:w="1256" w:type="dxa"/>
          </w:tcPr>
          <w:p w:rsidR="00C76C50" w:rsidRDefault="002D3B2B" w:rsidP="00190AF2">
            <w:pPr>
              <w:jc w:val="center"/>
            </w:pPr>
            <w:r>
              <w:t>Legislation</w:t>
            </w:r>
          </w:p>
        </w:tc>
        <w:tc>
          <w:tcPr>
            <w:tcW w:w="1976" w:type="dxa"/>
          </w:tcPr>
          <w:p w:rsidR="00C76C50" w:rsidRDefault="002D3B2B" w:rsidP="00190AF2">
            <w:pPr>
              <w:jc w:val="center"/>
            </w:pPr>
            <w:r>
              <w:t>Procedures and Measures</w:t>
            </w:r>
          </w:p>
        </w:tc>
        <w:tc>
          <w:tcPr>
            <w:tcW w:w="1550" w:type="dxa"/>
          </w:tcPr>
          <w:p w:rsidR="00C76C50" w:rsidRDefault="000A174F" w:rsidP="00190AF2">
            <w:r>
              <w:t>- Civil Service Law</w:t>
            </w:r>
          </w:p>
          <w:p w:rsidR="000A174F" w:rsidRDefault="000A174F" w:rsidP="00190AF2">
            <w:r>
              <w:t>- Regulations for the Civil Service Law</w:t>
            </w:r>
          </w:p>
          <w:p w:rsidR="000A174F" w:rsidRDefault="000A174F" w:rsidP="00190AF2">
            <w:r>
              <w:t>- Government instructions</w:t>
            </w:r>
          </w:p>
        </w:tc>
        <w:tc>
          <w:tcPr>
            <w:tcW w:w="2327" w:type="dxa"/>
          </w:tcPr>
          <w:p w:rsidR="00C76C50" w:rsidRDefault="000A174F" w:rsidP="00190AF2">
            <w:r>
              <w:t xml:space="preserve">This indicator receives the mark of 1000 if there is a clear and legal text for forming a permanent committee to receive objections </w:t>
            </w:r>
            <w:r w:rsidR="00AD2E69">
              <w:t>on public appointments that is available for all to come forth. In the absence of this text, the indicator gets (0).</w:t>
            </w:r>
          </w:p>
        </w:tc>
      </w:tr>
      <w:tr w:rsidR="00541706" w:rsidTr="002A5D26">
        <w:tc>
          <w:tcPr>
            <w:tcW w:w="1018" w:type="dxa"/>
          </w:tcPr>
          <w:p w:rsidR="0051331E" w:rsidRDefault="0051331E" w:rsidP="0051331E">
            <w:pPr>
              <w:pStyle w:val="ListParagraph"/>
              <w:numPr>
                <w:ilvl w:val="0"/>
                <w:numId w:val="12"/>
              </w:numPr>
              <w:jc w:val="center"/>
            </w:pPr>
          </w:p>
        </w:tc>
        <w:tc>
          <w:tcPr>
            <w:tcW w:w="2853" w:type="dxa"/>
          </w:tcPr>
          <w:p w:rsidR="0051331E" w:rsidRDefault="0051331E" w:rsidP="0051331E">
            <w:r>
              <w:t>The existence of an approved and adopted CoC for public officials and employees of the PA.</w:t>
            </w:r>
          </w:p>
        </w:tc>
        <w:tc>
          <w:tcPr>
            <w:tcW w:w="1256" w:type="dxa"/>
          </w:tcPr>
          <w:p w:rsidR="0051331E" w:rsidRDefault="0051331E" w:rsidP="0051331E">
            <w:pPr>
              <w:jc w:val="center"/>
            </w:pPr>
            <w:r>
              <w:t>Legislation</w:t>
            </w:r>
          </w:p>
        </w:tc>
        <w:tc>
          <w:tcPr>
            <w:tcW w:w="1976" w:type="dxa"/>
          </w:tcPr>
          <w:p w:rsidR="0051331E" w:rsidRDefault="0051331E" w:rsidP="0051331E">
            <w:pPr>
              <w:jc w:val="center"/>
            </w:pPr>
            <w:r>
              <w:t>Procedures and Measures</w:t>
            </w:r>
          </w:p>
        </w:tc>
        <w:tc>
          <w:tcPr>
            <w:tcW w:w="1550" w:type="dxa"/>
          </w:tcPr>
          <w:p w:rsidR="0051331E" w:rsidRDefault="0051331E" w:rsidP="0051331E">
            <w:r>
              <w:t>- Council of Ministers</w:t>
            </w:r>
          </w:p>
          <w:p w:rsidR="0051331E" w:rsidRDefault="0051331E" w:rsidP="0051331E">
            <w:r>
              <w:t xml:space="preserve">- General Secretariat of the PLC </w:t>
            </w:r>
          </w:p>
          <w:p w:rsidR="0051331E" w:rsidRDefault="0051331E" w:rsidP="0051331E">
            <w:r>
              <w:t>- GPC</w:t>
            </w:r>
          </w:p>
          <w:p w:rsidR="0051331E" w:rsidRDefault="0051331E" w:rsidP="0051331E">
            <w:r>
              <w:t>- Judiciary Council</w:t>
            </w:r>
          </w:p>
          <w:p w:rsidR="0051331E" w:rsidRDefault="0051331E" w:rsidP="0051331E">
            <w:r>
              <w:t xml:space="preserve">- Legal Depts.in the Security </w:t>
            </w:r>
            <w:r w:rsidR="008F30BB">
              <w:t>Apparatuses</w:t>
            </w:r>
          </w:p>
        </w:tc>
        <w:tc>
          <w:tcPr>
            <w:tcW w:w="2327" w:type="dxa"/>
          </w:tcPr>
          <w:p w:rsidR="00E27D42" w:rsidRDefault="00E27D42" w:rsidP="002F68E2">
            <w:r>
              <w:t>Divided into five parts:</w:t>
            </w:r>
            <w:r w:rsidRPr="002F68E2">
              <w:rPr>
                <w:b/>
                <w:bCs/>
              </w:rPr>
              <w:t>1)</w:t>
            </w:r>
            <w:r w:rsidR="002F68E2">
              <w:rPr>
                <w:b/>
                <w:bCs/>
              </w:rPr>
              <w:t xml:space="preserve"> </w:t>
            </w:r>
            <w:r>
              <w:t xml:space="preserve">200 points for the existence of a CoC for members of the Council of Ministers. </w:t>
            </w:r>
            <w:r w:rsidRPr="002F68E2">
              <w:rPr>
                <w:b/>
                <w:bCs/>
              </w:rPr>
              <w:t>2)</w:t>
            </w:r>
            <w:r w:rsidR="008F30BB">
              <w:t xml:space="preserve"> 200 points for the existence of a CoC for members of the</w:t>
            </w:r>
            <w:r w:rsidR="002F68E2">
              <w:t xml:space="preserve"> PLC. </w:t>
            </w:r>
            <w:r w:rsidR="002F68E2" w:rsidRPr="002F68E2">
              <w:rPr>
                <w:b/>
                <w:bCs/>
              </w:rPr>
              <w:t>3</w:t>
            </w:r>
            <w:r w:rsidR="008F30BB" w:rsidRPr="002F68E2">
              <w:rPr>
                <w:b/>
                <w:bCs/>
              </w:rPr>
              <w:t>)</w:t>
            </w:r>
            <w:r w:rsidR="002F68E2">
              <w:rPr>
                <w:b/>
                <w:bCs/>
              </w:rPr>
              <w:t xml:space="preserve"> </w:t>
            </w:r>
            <w:r w:rsidR="008F30BB">
              <w:t>200 points for the existence of a CoC for members of the judges and prosecution</w:t>
            </w:r>
            <w:r w:rsidR="002F68E2">
              <w:t>.</w:t>
            </w:r>
            <w:r w:rsidR="008F30BB" w:rsidRPr="002F68E2">
              <w:rPr>
                <w:b/>
                <w:bCs/>
              </w:rPr>
              <w:t>4)</w:t>
            </w:r>
            <w:r w:rsidR="002F68E2">
              <w:rPr>
                <w:b/>
                <w:bCs/>
              </w:rPr>
              <w:t xml:space="preserve"> </w:t>
            </w:r>
            <w:r w:rsidR="008F30BB">
              <w:t xml:space="preserve">400 points for the existence of a CoC for public employees. </w:t>
            </w:r>
            <w:r w:rsidR="008F30BB" w:rsidRPr="002F68E2">
              <w:rPr>
                <w:b/>
                <w:bCs/>
              </w:rPr>
              <w:t>5)</w:t>
            </w:r>
            <w:r w:rsidR="008F30BB">
              <w:t xml:space="preserve"> 200 points for the existence of a CoC for members of security and police.</w:t>
            </w:r>
          </w:p>
          <w:p w:rsidR="0051331E" w:rsidRPr="00E27D42" w:rsidRDefault="0051331E" w:rsidP="00E27D42"/>
        </w:tc>
      </w:tr>
      <w:tr w:rsidR="00541706" w:rsidTr="002A5D26">
        <w:tc>
          <w:tcPr>
            <w:tcW w:w="1018" w:type="dxa"/>
          </w:tcPr>
          <w:p w:rsidR="00C76C50" w:rsidRDefault="00C76C50" w:rsidP="004178D6">
            <w:pPr>
              <w:pStyle w:val="ListParagraph"/>
              <w:numPr>
                <w:ilvl w:val="0"/>
                <w:numId w:val="12"/>
              </w:numPr>
              <w:jc w:val="center"/>
            </w:pPr>
          </w:p>
        </w:tc>
        <w:tc>
          <w:tcPr>
            <w:tcW w:w="2853" w:type="dxa"/>
          </w:tcPr>
          <w:p w:rsidR="00C76C50" w:rsidRDefault="00CD5D95" w:rsidP="00190AF2">
            <w:r>
              <w:t>The existence of rules that define cases of conflict of interest</w:t>
            </w:r>
            <w:r w:rsidR="004633DE">
              <w:t xml:space="preserve"> for those in public and political positions, as well as the existence of penalties for conflict of interest.</w:t>
            </w:r>
          </w:p>
        </w:tc>
        <w:tc>
          <w:tcPr>
            <w:tcW w:w="1256" w:type="dxa"/>
          </w:tcPr>
          <w:p w:rsidR="00C76C50" w:rsidRDefault="004633DE" w:rsidP="00190AF2">
            <w:pPr>
              <w:jc w:val="center"/>
            </w:pPr>
            <w:r>
              <w:t>legislations</w:t>
            </w:r>
          </w:p>
        </w:tc>
        <w:tc>
          <w:tcPr>
            <w:tcW w:w="1976" w:type="dxa"/>
          </w:tcPr>
          <w:p w:rsidR="00C76C50" w:rsidRDefault="004633DE" w:rsidP="00190AF2">
            <w:pPr>
              <w:jc w:val="center"/>
            </w:pPr>
            <w:r>
              <w:t>Procedures and Measures</w:t>
            </w:r>
          </w:p>
        </w:tc>
        <w:tc>
          <w:tcPr>
            <w:tcW w:w="1550" w:type="dxa"/>
          </w:tcPr>
          <w:p w:rsidR="00C76C50" w:rsidRDefault="004633DE" w:rsidP="00190AF2">
            <w:r>
              <w:t>-PA’s Basic Law</w:t>
            </w:r>
          </w:p>
          <w:p w:rsidR="004633DE" w:rsidRDefault="004633DE" w:rsidP="004633DE">
            <w:r>
              <w:t>-Rights and Duties of members of the PLC Law</w:t>
            </w:r>
          </w:p>
          <w:p w:rsidR="004633DE" w:rsidRDefault="004633DE" w:rsidP="004633DE">
            <w:r>
              <w:t>-The Civil Service Law</w:t>
            </w:r>
          </w:p>
          <w:p w:rsidR="004633DE" w:rsidRDefault="004633DE" w:rsidP="004633DE">
            <w:r>
              <w:t>-the Judiciary Authority Law</w:t>
            </w:r>
          </w:p>
        </w:tc>
        <w:tc>
          <w:tcPr>
            <w:tcW w:w="2327" w:type="dxa"/>
          </w:tcPr>
          <w:p w:rsidR="00C76C50" w:rsidRDefault="004633DE" w:rsidP="00A03832">
            <w:r>
              <w:t>Divided into five parts:</w:t>
            </w:r>
            <w:r w:rsidRPr="002F68E2">
              <w:rPr>
                <w:b/>
                <w:bCs/>
              </w:rPr>
              <w:t>1)</w:t>
            </w:r>
            <w:r>
              <w:rPr>
                <w:b/>
                <w:bCs/>
              </w:rPr>
              <w:t xml:space="preserve"> </w:t>
            </w:r>
            <w:r w:rsidRPr="004633DE">
              <w:t xml:space="preserve">150 points are allocated </w:t>
            </w:r>
            <w:r>
              <w:t xml:space="preserve">for texts defining conflict of interest </w:t>
            </w:r>
            <w:r w:rsidR="00A03832">
              <w:t>for</w:t>
            </w:r>
            <w:r>
              <w:t xml:space="preserve"> the PA president. Half of the score id deducted in the absence of legal texts penalizing conflict of interest acts.</w:t>
            </w:r>
          </w:p>
          <w:p w:rsidR="00A03832" w:rsidRDefault="004633DE" w:rsidP="00A03832">
            <w:r w:rsidRPr="004633DE">
              <w:rPr>
                <w:b/>
                <w:bCs/>
              </w:rPr>
              <w:t>2)</w:t>
            </w:r>
            <w:r>
              <w:rPr>
                <w:b/>
                <w:bCs/>
              </w:rPr>
              <w:t xml:space="preserve"> </w:t>
            </w:r>
            <w:r w:rsidR="00A03832">
              <w:t xml:space="preserve">400 </w:t>
            </w:r>
            <w:r w:rsidR="00A03832" w:rsidRPr="004633DE">
              <w:t xml:space="preserve">are allocated </w:t>
            </w:r>
            <w:r w:rsidR="00A03832">
              <w:t>for texts defining conflict of interest for ministers and staff; Half of the score id deducted in the absence of legal texts penalizing conflict of interest acts.</w:t>
            </w:r>
            <w:r w:rsidR="00A03832">
              <w:rPr>
                <w:b/>
                <w:bCs/>
              </w:rPr>
              <w:t>3)</w:t>
            </w:r>
            <w:r w:rsidR="00A03832">
              <w:t xml:space="preserve"> </w:t>
            </w:r>
            <w:r w:rsidR="00A03832" w:rsidRPr="004633DE">
              <w:t xml:space="preserve">150 points are allocated </w:t>
            </w:r>
            <w:r w:rsidR="00A03832">
              <w:t xml:space="preserve">for texts defining conflict of interest for the PA PLC members. Half of the score id deducted in the absence of legal texts penalizing conflict of interest acts. </w:t>
            </w:r>
            <w:r w:rsidR="00A03832">
              <w:rPr>
                <w:b/>
                <w:bCs/>
              </w:rPr>
              <w:t xml:space="preserve">4) </w:t>
            </w:r>
            <w:r w:rsidR="00A03832" w:rsidRPr="004633DE">
              <w:t xml:space="preserve">150 points are allocated </w:t>
            </w:r>
            <w:r w:rsidR="00A03832">
              <w:t xml:space="preserve">for texts defining conflict </w:t>
            </w:r>
            <w:r w:rsidR="00A03832">
              <w:lastRenderedPageBreak/>
              <w:t xml:space="preserve">of interest for the PA public employees (civil and military). Half of the score id deducted in the absence of legal texts penalizing conflict of interest acts. </w:t>
            </w:r>
            <w:r w:rsidR="00A03832">
              <w:rPr>
                <w:b/>
                <w:bCs/>
              </w:rPr>
              <w:t xml:space="preserve">5) </w:t>
            </w:r>
            <w:r w:rsidR="00A03832" w:rsidRPr="004633DE">
              <w:t xml:space="preserve">150 points are allocated </w:t>
            </w:r>
            <w:r w:rsidR="00A03832">
              <w:t>for texts defining conflict of interest for the PA judges. Half of the score id deducted in the absence of legal texts penalizing conflict of interest acts.</w:t>
            </w:r>
          </w:p>
          <w:p w:rsidR="00A03832" w:rsidRPr="00A03832" w:rsidRDefault="00A03832" w:rsidP="00A03832"/>
          <w:p w:rsidR="00A03832" w:rsidRPr="00A03832" w:rsidRDefault="00A03832" w:rsidP="00A03832"/>
          <w:p w:rsidR="00A03832" w:rsidRDefault="00A03832" w:rsidP="00A03832"/>
          <w:p w:rsidR="004633DE" w:rsidRPr="00A03832" w:rsidRDefault="004633DE" w:rsidP="00A03832"/>
        </w:tc>
      </w:tr>
      <w:tr w:rsidR="00541706" w:rsidTr="002A5D26">
        <w:tc>
          <w:tcPr>
            <w:tcW w:w="1018" w:type="dxa"/>
          </w:tcPr>
          <w:p w:rsidR="004178D6" w:rsidRDefault="004178D6" w:rsidP="004178D6">
            <w:pPr>
              <w:pStyle w:val="ListParagraph"/>
              <w:numPr>
                <w:ilvl w:val="0"/>
                <w:numId w:val="12"/>
              </w:numPr>
              <w:jc w:val="center"/>
            </w:pPr>
          </w:p>
        </w:tc>
        <w:tc>
          <w:tcPr>
            <w:tcW w:w="2853" w:type="dxa"/>
          </w:tcPr>
          <w:p w:rsidR="004178D6" w:rsidRDefault="0030411A" w:rsidP="00190AF2">
            <w:r>
              <w:t xml:space="preserve">The existence of regulating procedures for ministers, senior state employees, and members of the PLC working in the private sector. </w:t>
            </w:r>
          </w:p>
        </w:tc>
        <w:tc>
          <w:tcPr>
            <w:tcW w:w="1256" w:type="dxa"/>
          </w:tcPr>
          <w:p w:rsidR="004178D6" w:rsidRDefault="00BC1D05" w:rsidP="00190AF2">
            <w:pPr>
              <w:jc w:val="center"/>
            </w:pPr>
            <w:r>
              <w:t>legislations</w:t>
            </w:r>
          </w:p>
        </w:tc>
        <w:tc>
          <w:tcPr>
            <w:tcW w:w="1976" w:type="dxa"/>
          </w:tcPr>
          <w:p w:rsidR="004178D6" w:rsidRDefault="00BC1D05" w:rsidP="00190AF2">
            <w:pPr>
              <w:jc w:val="center"/>
            </w:pPr>
            <w:r>
              <w:t>Procedures and Measures</w:t>
            </w:r>
          </w:p>
        </w:tc>
        <w:tc>
          <w:tcPr>
            <w:tcW w:w="1550" w:type="dxa"/>
          </w:tcPr>
          <w:p w:rsidR="004178D6" w:rsidRDefault="00BC1D05" w:rsidP="00190AF2">
            <w:r>
              <w:t>-PA’s Basic Law</w:t>
            </w:r>
          </w:p>
          <w:p w:rsidR="0077508C" w:rsidRDefault="00BC1D05" w:rsidP="0077508C">
            <w:r>
              <w:t>-</w:t>
            </w:r>
            <w:r w:rsidR="0077508C">
              <w:t xml:space="preserve"> Rights and Duties of members of the PLC Law</w:t>
            </w:r>
          </w:p>
          <w:p w:rsidR="00BC1D05" w:rsidRDefault="0077508C" w:rsidP="0077508C">
            <w:r>
              <w:t xml:space="preserve">- PLC’s internal bylaws </w:t>
            </w:r>
          </w:p>
          <w:p w:rsidR="0077508C" w:rsidRDefault="0077508C" w:rsidP="0077508C">
            <w:r>
              <w:t>- the Civil Service Law</w:t>
            </w:r>
          </w:p>
          <w:p w:rsidR="0077508C" w:rsidRDefault="0077508C" w:rsidP="0077508C">
            <w:r>
              <w:t>-Transfer of Tax and Customs Officers Law</w:t>
            </w:r>
          </w:p>
        </w:tc>
        <w:tc>
          <w:tcPr>
            <w:tcW w:w="2327" w:type="dxa"/>
          </w:tcPr>
          <w:p w:rsidR="004178D6" w:rsidRDefault="0077508C" w:rsidP="00190AF2">
            <w:r>
              <w:t>The existence of a legal text indicating a period of one year as a minimum for transfer of the PA senior employees to work in companies of the private sector (board members or executive directors). 300 points are allocated for ministers; 300 for PLC members; 400 for special and senior groups in the public sector(according to the Civil Service Law)</w:t>
            </w:r>
          </w:p>
        </w:tc>
      </w:tr>
      <w:tr w:rsidR="00541706" w:rsidTr="002A5D26">
        <w:tc>
          <w:tcPr>
            <w:tcW w:w="1018" w:type="dxa"/>
          </w:tcPr>
          <w:p w:rsidR="00D17840" w:rsidRDefault="00D17840" w:rsidP="00D17840">
            <w:pPr>
              <w:pStyle w:val="ListParagraph"/>
              <w:numPr>
                <w:ilvl w:val="0"/>
                <w:numId w:val="12"/>
              </w:numPr>
              <w:jc w:val="center"/>
            </w:pPr>
          </w:p>
        </w:tc>
        <w:tc>
          <w:tcPr>
            <w:tcW w:w="2853" w:type="dxa"/>
          </w:tcPr>
          <w:p w:rsidR="00D17840" w:rsidRDefault="00D17840" w:rsidP="00D17840">
            <w:r>
              <w:t>Control over transfer of tax officers and customs employees to work in the private sector</w:t>
            </w:r>
          </w:p>
        </w:tc>
        <w:tc>
          <w:tcPr>
            <w:tcW w:w="1256" w:type="dxa"/>
          </w:tcPr>
          <w:p w:rsidR="00D17840" w:rsidRDefault="00D17840" w:rsidP="00D17840">
            <w:pPr>
              <w:jc w:val="center"/>
            </w:pPr>
            <w:r>
              <w:t>legislations</w:t>
            </w:r>
          </w:p>
        </w:tc>
        <w:tc>
          <w:tcPr>
            <w:tcW w:w="1976" w:type="dxa"/>
          </w:tcPr>
          <w:p w:rsidR="00D17840" w:rsidRDefault="00D17840" w:rsidP="00D17840">
            <w:pPr>
              <w:jc w:val="center"/>
            </w:pPr>
            <w:r>
              <w:t>Procedures and Measures</w:t>
            </w:r>
          </w:p>
        </w:tc>
        <w:tc>
          <w:tcPr>
            <w:tcW w:w="1550" w:type="dxa"/>
          </w:tcPr>
          <w:p w:rsidR="00D17840" w:rsidRDefault="00D17840" w:rsidP="00D17840">
            <w:r>
              <w:t>Tax and Customs Officers</w:t>
            </w:r>
            <w:r w:rsidR="00315FC2">
              <w:t xml:space="preserve"> Transfer System</w:t>
            </w:r>
            <w:r>
              <w:t xml:space="preserve"> </w:t>
            </w:r>
          </w:p>
        </w:tc>
        <w:tc>
          <w:tcPr>
            <w:tcW w:w="2327" w:type="dxa"/>
          </w:tcPr>
          <w:p w:rsidR="00D17840" w:rsidRDefault="00315FC2" w:rsidP="00315FC2">
            <w:r>
              <w:t xml:space="preserve">This indicator receives a full mark if a clear system is at hand that defines a period of at least one year for transfer of tax and customs officers and employees before working in the private sector; in the absence of such a system, the </w:t>
            </w:r>
            <w:r>
              <w:lastRenderedPageBreak/>
              <w:t>indicator loses the full mark.</w:t>
            </w:r>
          </w:p>
        </w:tc>
      </w:tr>
      <w:tr w:rsidR="00541706" w:rsidTr="002A5D26">
        <w:tc>
          <w:tcPr>
            <w:tcW w:w="1018" w:type="dxa"/>
          </w:tcPr>
          <w:p w:rsidR="004178D6" w:rsidRDefault="004178D6" w:rsidP="004178D6">
            <w:pPr>
              <w:pStyle w:val="ListParagraph"/>
              <w:numPr>
                <w:ilvl w:val="0"/>
                <w:numId w:val="12"/>
              </w:numPr>
              <w:jc w:val="center"/>
            </w:pPr>
          </w:p>
        </w:tc>
        <w:tc>
          <w:tcPr>
            <w:tcW w:w="2853" w:type="dxa"/>
          </w:tcPr>
          <w:p w:rsidR="004178D6" w:rsidRDefault="00724473" w:rsidP="00724473">
            <w:r>
              <w:t xml:space="preserve">The existence of governing procedures to control gift-giving and hospitality offered to public officials (the PA president, ministers, PLC members and public employees). </w:t>
            </w:r>
          </w:p>
        </w:tc>
        <w:tc>
          <w:tcPr>
            <w:tcW w:w="1256" w:type="dxa"/>
          </w:tcPr>
          <w:p w:rsidR="004178D6" w:rsidRDefault="00724473" w:rsidP="00190AF2">
            <w:pPr>
              <w:jc w:val="center"/>
            </w:pPr>
            <w:r>
              <w:t>Legislations</w:t>
            </w:r>
          </w:p>
        </w:tc>
        <w:tc>
          <w:tcPr>
            <w:tcW w:w="1976" w:type="dxa"/>
          </w:tcPr>
          <w:p w:rsidR="004178D6" w:rsidRDefault="00724473" w:rsidP="00190AF2">
            <w:pPr>
              <w:jc w:val="center"/>
            </w:pPr>
            <w:r>
              <w:t>Procedures and Measures</w:t>
            </w:r>
          </w:p>
        </w:tc>
        <w:tc>
          <w:tcPr>
            <w:tcW w:w="1550" w:type="dxa"/>
          </w:tcPr>
          <w:p w:rsidR="004178D6" w:rsidRDefault="00724473" w:rsidP="00190AF2">
            <w:r>
              <w:t>-the Civil Service Law</w:t>
            </w:r>
          </w:p>
          <w:p w:rsidR="00724473" w:rsidRDefault="00724473" w:rsidP="00190AF2">
            <w:r>
              <w:t>-systems or specific instructions on gifts</w:t>
            </w:r>
          </w:p>
        </w:tc>
        <w:tc>
          <w:tcPr>
            <w:tcW w:w="2327" w:type="dxa"/>
          </w:tcPr>
          <w:p w:rsidR="004178D6" w:rsidRDefault="00724473" w:rsidP="00190AF2">
            <w:r>
              <w:t>This indicator’s score is calculated as follows:</w:t>
            </w:r>
          </w:p>
          <w:p w:rsidR="00724473" w:rsidRDefault="00724473" w:rsidP="00903DED">
            <w:r>
              <w:t>200 points are allocated for the existence of a legal text on dealing with gifts presented to the PA president; 200 points for ministers; 200 points for PLC members; 200 points for public employees. Another 200 points are allocated for the existence of a defined financial ceiling for gifts accepted by ministers and PLC members</w:t>
            </w:r>
            <w:r w:rsidR="00903DED">
              <w:t>, as well as a mechanism for keeping record.</w:t>
            </w:r>
          </w:p>
        </w:tc>
      </w:tr>
      <w:tr w:rsidR="00541706" w:rsidTr="002A5D26">
        <w:tc>
          <w:tcPr>
            <w:tcW w:w="1018" w:type="dxa"/>
          </w:tcPr>
          <w:p w:rsidR="008434A8" w:rsidRDefault="008434A8" w:rsidP="008434A8">
            <w:pPr>
              <w:pStyle w:val="ListParagraph"/>
              <w:numPr>
                <w:ilvl w:val="0"/>
                <w:numId w:val="12"/>
              </w:numPr>
              <w:jc w:val="center"/>
            </w:pPr>
          </w:p>
        </w:tc>
        <w:tc>
          <w:tcPr>
            <w:tcW w:w="2853" w:type="dxa"/>
          </w:tcPr>
          <w:p w:rsidR="008434A8" w:rsidRDefault="008434A8" w:rsidP="008434A8">
            <w:r>
              <w:t xml:space="preserve">PLC members, ministers, and senior officials including officials of the security apparatus, judges, members of the Public Tenders and Supplies Committee, tax and customs officers, Auditors of public shareholding companies, and officials in LGUs, are all obliged to document their assets through financial disclosures.  </w:t>
            </w:r>
          </w:p>
        </w:tc>
        <w:tc>
          <w:tcPr>
            <w:tcW w:w="1256" w:type="dxa"/>
          </w:tcPr>
          <w:p w:rsidR="008434A8" w:rsidRDefault="008434A8" w:rsidP="008434A8">
            <w:pPr>
              <w:jc w:val="center"/>
            </w:pPr>
            <w:r>
              <w:t>legislations</w:t>
            </w:r>
          </w:p>
        </w:tc>
        <w:tc>
          <w:tcPr>
            <w:tcW w:w="1976" w:type="dxa"/>
          </w:tcPr>
          <w:p w:rsidR="008434A8" w:rsidRDefault="008434A8" w:rsidP="008434A8">
            <w:pPr>
              <w:jc w:val="center"/>
            </w:pPr>
            <w:r>
              <w:t>Procedures and Measures</w:t>
            </w:r>
          </w:p>
        </w:tc>
        <w:tc>
          <w:tcPr>
            <w:tcW w:w="1550" w:type="dxa"/>
          </w:tcPr>
          <w:p w:rsidR="008434A8" w:rsidRDefault="008434A8" w:rsidP="008434A8">
            <w:r>
              <w:t>-</w:t>
            </w:r>
            <w:r w:rsidR="00524A72">
              <w:t xml:space="preserve"> </w:t>
            </w:r>
            <w:r>
              <w:t>the Anti-Corruption Law</w:t>
            </w:r>
          </w:p>
          <w:p w:rsidR="008434A8" w:rsidRDefault="008434A8" w:rsidP="008434A8">
            <w:r>
              <w:t>-</w:t>
            </w:r>
            <w:r w:rsidR="00524A72">
              <w:t xml:space="preserve"> </w:t>
            </w:r>
            <w:r>
              <w:t>The PA Basic Law</w:t>
            </w:r>
          </w:p>
          <w:p w:rsidR="008434A8" w:rsidRDefault="008434A8" w:rsidP="008434A8">
            <w:r>
              <w:t>-</w:t>
            </w:r>
            <w:r w:rsidR="00524A72">
              <w:t xml:space="preserve"> The Anti-Corruption Commission Law</w:t>
            </w:r>
          </w:p>
          <w:p w:rsidR="00524A72" w:rsidRDefault="00524A72" w:rsidP="008434A8">
            <w:r>
              <w:t>- Rights and Duties of the PLC members Law</w:t>
            </w:r>
          </w:p>
          <w:p w:rsidR="00524A72" w:rsidRDefault="00524A72" w:rsidP="008434A8">
            <w:r>
              <w:t>- the Public Supplies Law</w:t>
            </w:r>
          </w:p>
          <w:p w:rsidR="00524A72" w:rsidRDefault="00524A72" w:rsidP="008434A8">
            <w:r>
              <w:t>- Public Tenders Law</w:t>
            </w:r>
          </w:p>
          <w:p w:rsidR="00524A72" w:rsidRDefault="00524A72" w:rsidP="008434A8">
            <w:r>
              <w:t>- LGUs Law</w:t>
            </w:r>
          </w:p>
        </w:tc>
        <w:tc>
          <w:tcPr>
            <w:tcW w:w="2327" w:type="dxa"/>
          </w:tcPr>
          <w:p w:rsidR="008434A8" w:rsidRDefault="00524A72" w:rsidP="008434A8">
            <w:r>
              <w:t>This indicator gets a 1000 points if a legal text exists that obliges the group of employees mentioned to submit financial disclosures; and 200 points are deducted in the absence of such a text</w:t>
            </w:r>
          </w:p>
        </w:tc>
      </w:tr>
      <w:tr w:rsidR="00541706" w:rsidTr="002A5D26">
        <w:tc>
          <w:tcPr>
            <w:tcW w:w="1018" w:type="dxa"/>
          </w:tcPr>
          <w:p w:rsidR="008434A8" w:rsidRDefault="008434A8" w:rsidP="008434A8">
            <w:pPr>
              <w:pStyle w:val="ListParagraph"/>
              <w:numPr>
                <w:ilvl w:val="0"/>
                <w:numId w:val="12"/>
              </w:numPr>
              <w:jc w:val="center"/>
            </w:pPr>
          </w:p>
        </w:tc>
        <w:tc>
          <w:tcPr>
            <w:tcW w:w="2853" w:type="dxa"/>
          </w:tcPr>
          <w:p w:rsidR="008434A8" w:rsidRDefault="0009149A" w:rsidP="008434A8">
            <w:r>
              <w:t>Commitment by those assigned to submit financial disclosures</w:t>
            </w:r>
          </w:p>
        </w:tc>
        <w:tc>
          <w:tcPr>
            <w:tcW w:w="1256" w:type="dxa"/>
          </w:tcPr>
          <w:p w:rsidR="008434A8" w:rsidRDefault="0009149A" w:rsidP="008434A8">
            <w:pPr>
              <w:jc w:val="center"/>
            </w:pPr>
            <w:r>
              <w:t>Practice</w:t>
            </w:r>
          </w:p>
        </w:tc>
        <w:tc>
          <w:tcPr>
            <w:tcW w:w="1976" w:type="dxa"/>
          </w:tcPr>
          <w:p w:rsidR="008434A8" w:rsidRDefault="0009149A" w:rsidP="008434A8">
            <w:pPr>
              <w:jc w:val="center"/>
            </w:pPr>
            <w:r>
              <w:t>Procedures and Measures</w:t>
            </w:r>
          </w:p>
        </w:tc>
        <w:tc>
          <w:tcPr>
            <w:tcW w:w="1550" w:type="dxa"/>
          </w:tcPr>
          <w:p w:rsidR="008434A8" w:rsidRDefault="0009149A" w:rsidP="008434A8">
            <w:r>
              <w:t>ACC</w:t>
            </w:r>
          </w:p>
        </w:tc>
        <w:tc>
          <w:tcPr>
            <w:tcW w:w="2327" w:type="dxa"/>
          </w:tcPr>
          <w:p w:rsidR="008434A8" w:rsidRDefault="0009149A" w:rsidP="008434A8">
            <w:r>
              <w:t>Ratio of those committed X 1000</w:t>
            </w:r>
          </w:p>
        </w:tc>
      </w:tr>
      <w:tr w:rsidR="00541706" w:rsidTr="002A5D26">
        <w:tc>
          <w:tcPr>
            <w:tcW w:w="1018" w:type="dxa"/>
          </w:tcPr>
          <w:p w:rsidR="008434A8" w:rsidRDefault="008434A8" w:rsidP="008434A8">
            <w:pPr>
              <w:pStyle w:val="ListParagraph"/>
              <w:numPr>
                <w:ilvl w:val="0"/>
                <w:numId w:val="12"/>
              </w:numPr>
              <w:jc w:val="center"/>
            </w:pPr>
          </w:p>
        </w:tc>
        <w:tc>
          <w:tcPr>
            <w:tcW w:w="2853" w:type="dxa"/>
          </w:tcPr>
          <w:p w:rsidR="008434A8" w:rsidRDefault="005C77C9" w:rsidP="008434A8">
            <w:r>
              <w:t>Periodic audit of a random sample of financial disclosures</w:t>
            </w:r>
          </w:p>
        </w:tc>
        <w:tc>
          <w:tcPr>
            <w:tcW w:w="1256" w:type="dxa"/>
          </w:tcPr>
          <w:p w:rsidR="008434A8" w:rsidRDefault="005C77C9" w:rsidP="008434A8">
            <w:pPr>
              <w:jc w:val="center"/>
            </w:pPr>
            <w:r>
              <w:t xml:space="preserve">Practice </w:t>
            </w:r>
          </w:p>
        </w:tc>
        <w:tc>
          <w:tcPr>
            <w:tcW w:w="1976" w:type="dxa"/>
          </w:tcPr>
          <w:p w:rsidR="008434A8" w:rsidRDefault="005C77C9" w:rsidP="008434A8">
            <w:pPr>
              <w:jc w:val="center"/>
            </w:pPr>
            <w:r>
              <w:t>Procedures and Measures</w:t>
            </w:r>
          </w:p>
        </w:tc>
        <w:tc>
          <w:tcPr>
            <w:tcW w:w="1550" w:type="dxa"/>
          </w:tcPr>
          <w:p w:rsidR="008434A8" w:rsidRDefault="005C77C9" w:rsidP="008434A8">
            <w:r>
              <w:t>ACC</w:t>
            </w:r>
          </w:p>
        </w:tc>
        <w:tc>
          <w:tcPr>
            <w:tcW w:w="2327" w:type="dxa"/>
          </w:tcPr>
          <w:p w:rsidR="008434A8" w:rsidRDefault="005C77C9" w:rsidP="008434A8">
            <w:r>
              <w:t>This indicator is calculated as follows:</w:t>
            </w:r>
          </w:p>
          <w:p w:rsidR="005C77C9" w:rsidRDefault="005C77C9" w:rsidP="008434A8">
            <w:r>
              <w:t xml:space="preserve">________ X 1000 </w:t>
            </w:r>
          </w:p>
          <w:p w:rsidR="005C77C9" w:rsidRDefault="005C77C9" w:rsidP="005C77C9">
            <w:r>
              <w:lastRenderedPageBreak/>
              <w:t>10% of financial disclosures related to the mentioned groups. In cases where the ratio exceeds 10%, the indicator receives the full mark of 1000.</w:t>
            </w:r>
          </w:p>
        </w:tc>
      </w:tr>
      <w:tr w:rsidR="00541706" w:rsidTr="002A5D26">
        <w:tc>
          <w:tcPr>
            <w:tcW w:w="1018" w:type="dxa"/>
          </w:tcPr>
          <w:p w:rsidR="008434A8" w:rsidRDefault="008434A8" w:rsidP="008434A8">
            <w:pPr>
              <w:pStyle w:val="ListParagraph"/>
              <w:numPr>
                <w:ilvl w:val="0"/>
                <w:numId w:val="12"/>
              </w:numPr>
              <w:jc w:val="center"/>
            </w:pPr>
          </w:p>
        </w:tc>
        <w:tc>
          <w:tcPr>
            <w:tcW w:w="2853" w:type="dxa"/>
          </w:tcPr>
          <w:p w:rsidR="008434A8" w:rsidRDefault="00EE1195" w:rsidP="00EE1195">
            <w:r>
              <w:t>Financial disclosures should be submitted periodically by those in public jobs and positions upon assuming responsibilities and at the end of service; publication of financial disclosures in the official paper is obligatory for the PA president, ministers, and PLC members.</w:t>
            </w:r>
          </w:p>
        </w:tc>
        <w:tc>
          <w:tcPr>
            <w:tcW w:w="1256" w:type="dxa"/>
          </w:tcPr>
          <w:p w:rsidR="008434A8" w:rsidRDefault="009E74BA" w:rsidP="008434A8">
            <w:pPr>
              <w:jc w:val="center"/>
            </w:pPr>
            <w:r>
              <w:t>legislation</w:t>
            </w:r>
          </w:p>
        </w:tc>
        <w:tc>
          <w:tcPr>
            <w:tcW w:w="1976" w:type="dxa"/>
          </w:tcPr>
          <w:p w:rsidR="008434A8" w:rsidRDefault="008434A8" w:rsidP="008434A8">
            <w:pPr>
              <w:jc w:val="center"/>
            </w:pPr>
          </w:p>
        </w:tc>
        <w:tc>
          <w:tcPr>
            <w:tcW w:w="1550" w:type="dxa"/>
          </w:tcPr>
          <w:p w:rsidR="008434A8" w:rsidRDefault="009E74BA" w:rsidP="008434A8">
            <w:r>
              <w:t>- Basic Law</w:t>
            </w:r>
          </w:p>
          <w:p w:rsidR="009E74BA" w:rsidRDefault="009E74BA" w:rsidP="008434A8">
            <w:r>
              <w:t>- The Anti-Corruption Commission Law</w:t>
            </w:r>
          </w:p>
        </w:tc>
        <w:tc>
          <w:tcPr>
            <w:tcW w:w="2327" w:type="dxa"/>
          </w:tcPr>
          <w:p w:rsidR="008434A8" w:rsidRDefault="009E74BA" w:rsidP="008434A8">
            <w:r>
              <w:t>The indicator is divided into two parts: 500 points are allocated for the existence of a legal text regarding periodic submission of Financial disclosures, and 250 points for submission of disclosures upon receiving and ending service.</w:t>
            </w:r>
          </w:p>
        </w:tc>
      </w:tr>
      <w:tr w:rsidR="00541706" w:rsidTr="002A5D26">
        <w:tc>
          <w:tcPr>
            <w:tcW w:w="1018" w:type="dxa"/>
          </w:tcPr>
          <w:p w:rsidR="008434A8" w:rsidRDefault="008434A8" w:rsidP="008434A8">
            <w:pPr>
              <w:pStyle w:val="ListParagraph"/>
              <w:numPr>
                <w:ilvl w:val="0"/>
                <w:numId w:val="12"/>
              </w:numPr>
              <w:jc w:val="center"/>
            </w:pPr>
          </w:p>
        </w:tc>
        <w:tc>
          <w:tcPr>
            <w:tcW w:w="2853" w:type="dxa"/>
          </w:tcPr>
          <w:p w:rsidR="008434A8" w:rsidRDefault="007C05EE" w:rsidP="008434A8">
            <w:r>
              <w:t xml:space="preserve">Legislating citizens right to access information related to public records, including “administrative, financial, and technical information </w:t>
            </w:r>
            <w:r w:rsidR="00916955">
              <w:t>concerning public and private institutions, as long as it does not infringe on individual privacy and confidentiality including confidential information on trade, security and public order.</w:t>
            </w:r>
          </w:p>
        </w:tc>
        <w:tc>
          <w:tcPr>
            <w:tcW w:w="1256" w:type="dxa"/>
          </w:tcPr>
          <w:p w:rsidR="008434A8" w:rsidRDefault="00916955" w:rsidP="008434A8">
            <w:pPr>
              <w:jc w:val="center"/>
            </w:pPr>
            <w:r>
              <w:t>legislations</w:t>
            </w:r>
          </w:p>
        </w:tc>
        <w:tc>
          <w:tcPr>
            <w:tcW w:w="1976" w:type="dxa"/>
          </w:tcPr>
          <w:p w:rsidR="008434A8" w:rsidRDefault="00916955" w:rsidP="008434A8">
            <w:pPr>
              <w:jc w:val="center"/>
            </w:pPr>
            <w:r>
              <w:t>Procedures and Measures</w:t>
            </w:r>
          </w:p>
        </w:tc>
        <w:tc>
          <w:tcPr>
            <w:tcW w:w="1550" w:type="dxa"/>
          </w:tcPr>
          <w:p w:rsidR="008434A8" w:rsidRDefault="00916955" w:rsidP="008434A8">
            <w:r>
              <w:t>- Basic Law of the PA</w:t>
            </w:r>
          </w:p>
          <w:p w:rsidR="00916955" w:rsidRDefault="00916955" w:rsidP="00916955">
            <w:pPr>
              <w:tabs>
                <w:tab w:val="center" w:pos="667"/>
              </w:tabs>
            </w:pPr>
            <w:r>
              <w:t>- Access to Information Law</w:t>
            </w:r>
            <w:r>
              <w:tab/>
            </w:r>
          </w:p>
        </w:tc>
        <w:tc>
          <w:tcPr>
            <w:tcW w:w="2327" w:type="dxa"/>
          </w:tcPr>
          <w:p w:rsidR="008434A8" w:rsidRDefault="00916955" w:rsidP="00916955">
            <w:r>
              <w:t xml:space="preserve">This indicator gets 1000 points if a legal text is in place that allows citizens the right to access public information without any obstacles or complicated/costly bureaucratic measures; if a  text exists, but is unclear and or imposes conditions that </w:t>
            </w:r>
            <w:r w:rsidR="00C20350">
              <w:t>prevent quick access to information, the indicator will receive 500 points, and in the absence of a text all together, the whole grade is deducted.</w:t>
            </w:r>
            <w:r>
              <w:t xml:space="preserve">  </w:t>
            </w:r>
          </w:p>
        </w:tc>
      </w:tr>
      <w:tr w:rsidR="00541706" w:rsidTr="002A5D26">
        <w:tc>
          <w:tcPr>
            <w:tcW w:w="1018" w:type="dxa"/>
          </w:tcPr>
          <w:p w:rsidR="008434A8" w:rsidRDefault="008434A8" w:rsidP="008434A8">
            <w:pPr>
              <w:pStyle w:val="ListParagraph"/>
              <w:numPr>
                <w:ilvl w:val="0"/>
                <w:numId w:val="12"/>
              </w:numPr>
              <w:jc w:val="center"/>
            </w:pPr>
          </w:p>
        </w:tc>
        <w:tc>
          <w:tcPr>
            <w:tcW w:w="2853" w:type="dxa"/>
          </w:tcPr>
          <w:p w:rsidR="008434A8" w:rsidRDefault="00390718" w:rsidP="008434A8">
            <w:r>
              <w:t>Citizens are able to access public records information</w:t>
            </w:r>
          </w:p>
        </w:tc>
        <w:tc>
          <w:tcPr>
            <w:tcW w:w="1256" w:type="dxa"/>
          </w:tcPr>
          <w:p w:rsidR="008434A8" w:rsidRDefault="00390718" w:rsidP="008434A8">
            <w:pPr>
              <w:jc w:val="center"/>
            </w:pPr>
            <w:r>
              <w:t>Practice</w:t>
            </w:r>
          </w:p>
        </w:tc>
        <w:tc>
          <w:tcPr>
            <w:tcW w:w="1976" w:type="dxa"/>
          </w:tcPr>
          <w:p w:rsidR="008434A8" w:rsidRDefault="00390718" w:rsidP="00390718">
            <w:pPr>
              <w:jc w:val="center"/>
            </w:pPr>
            <w:r>
              <w:t>Procedures and Measures</w:t>
            </w:r>
          </w:p>
        </w:tc>
        <w:tc>
          <w:tcPr>
            <w:tcW w:w="1550" w:type="dxa"/>
          </w:tcPr>
          <w:p w:rsidR="008434A8" w:rsidRDefault="00390718" w:rsidP="008434A8">
            <w:r>
              <w:t>Opinion Poll</w:t>
            </w:r>
          </w:p>
        </w:tc>
        <w:tc>
          <w:tcPr>
            <w:tcW w:w="2327" w:type="dxa"/>
          </w:tcPr>
          <w:p w:rsidR="008434A8" w:rsidRDefault="00390718" w:rsidP="008434A8">
            <w:r>
              <w:t>Score for this indicator is taken from the opinion poll and is calculated as follows: ratio of those who say that they are able to access public records information X 1000.</w:t>
            </w:r>
          </w:p>
        </w:tc>
      </w:tr>
      <w:tr w:rsidR="00541706" w:rsidTr="002A5D26">
        <w:tc>
          <w:tcPr>
            <w:tcW w:w="1018" w:type="dxa"/>
          </w:tcPr>
          <w:p w:rsidR="008434A8" w:rsidRDefault="008434A8" w:rsidP="008434A8">
            <w:pPr>
              <w:pStyle w:val="ListParagraph"/>
              <w:numPr>
                <w:ilvl w:val="0"/>
                <w:numId w:val="12"/>
              </w:numPr>
              <w:jc w:val="center"/>
            </w:pPr>
          </w:p>
        </w:tc>
        <w:tc>
          <w:tcPr>
            <w:tcW w:w="2853" w:type="dxa"/>
          </w:tcPr>
          <w:p w:rsidR="008434A8" w:rsidRDefault="004B66F2" w:rsidP="008434A8">
            <w:r>
              <w:t xml:space="preserve">Effectiveness of complaint units in ministries and public institutions </w:t>
            </w:r>
          </w:p>
        </w:tc>
        <w:tc>
          <w:tcPr>
            <w:tcW w:w="1256" w:type="dxa"/>
          </w:tcPr>
          <w:p w:rsidR="008434A8" w:rsidRDefault="004B66F2" w:rsidP="008434A8">
            <w:pPr>
              <w:jc w:val="center"/>
            </w:pPr>
            <w:r>
              <w:t>Practice</w:t>
            </w:r>
          </w:p>
        </w:tc>
        <w:tc>
          <w:tcPr>
            <w:tcW w:w="1976" w:type="dxa"/>
          </w:tcPr>
          <w:p w:rsidR="008434A8" w:rsidRDefault="004B66F2" w:rsidP="008434A8">
            <w:pPr>
              <w:jc w:val="center"/>
            </w:pPr>
            <w:r>
              <w:t>Procedures and Measures</w:t>
            </w:r>
          </w:p>
        </w:tc>
        <w:tc>
          <w:tcPr>
            <w:tcW w:w="1550" w:type="dxa"/>
          </w:tcPr>
          <w:p w:rsidR="008434A8" w:rsidRDefault="004B66F2" w:rsidP="008434A8">
            <w:r>
              <w:t>-survey on PA institutions</w:t>
            </w:r>
          </w:p>
          <w:p w:rsidR="004B66F2" w:rsidRDefault="004B66F2" w:rsidP="008434A8">
            <w:r>
              <w:lastRenderedPageBreak/>
              <w:t>-a sample representation from complaint units</w:t>
            </w:r>
            <w:r w:rsidR="00710BAD">
              <w:t>’</w:t>
            </w:r>
            <w:r>
              <w:t xml:space="preserve"> departments</w:t>
            </w:r>
          </w:p>
        </w:tc>
        <w:tc>
          <w:tcPr>
            <w:tcW w:w="2327" w:type="dxa"/>
          </w:tcPr>
          <w:p w:rsidR="008434A8" w:rsidRDefault="004B66F2" w:rsidP="008434A8">
            <w:r>
              <w:lastRenderedPageBreak/>
              <w:t xml:space="preserve">Ratio of written responses from the overall number of </w:t>
            </w:r>
            <w:r>
              <w:lastRenderedPageBreak/>
              <w:t>complaints received X 1000</w:t>
            </w:r>
          </w:p>
        </w:tc>
      </w:tr>
      <w:tr w:rsidR="00541706" w:rsidTr="002A5D26">
        <w:tc>
          <w:tcPr>
            <w:tcW w:w="1018" w:type="dxa"/>
          </w:tcPr>
          <w:p w:rsidR="008434A8" w:rsidRDefault="008434A8" w:rsidP="008434A8">
            <w:pPr>
              <w:pStyle w:val="ListParagraph"/>
              <w:numPr>
                <w:ilvl w:val="0"/>
                <w:numId w:val="12"/>
              </w:numPr>
              <w:jc w:val="center"/>
            </w:pPr>
          </w:p>
        </w:tc>
        <w:tc>
          <w:tcPr>
            <w:tcW w:w="2853" w:type="dxa"/>
          </w:tcPr>
          <w:p w:rsidR="008434A8" w:rsidRDefault="000C7B00" w:rsidP="00710BAD">
            <w:r>
              <w:t xml:space="preserve">The existence of provisions </w:t>
            </w:r>
            <w:r w:rsidR="00710BAD">
              <w:t>on</w:t>
            </w:r>
            <w:r>
              <w:t xml:space="preserve"> whistleblowers protection; </w:t>
            </w:r>
            <w:r w:rsidR="00710BAD">
              <w:t xml:space="preserve">and protecting them against counter suits. </w:t>
            </w:r>
          </w:p>
        </w:tc>
        <w:tc>
          <w:tcPr>
            <w:tcW w:w="1256" w:type="dxa"/>
          </w:tcPr>
          <w:p w:rsidR="008434A8" w:rsidRDefault="00710BAD" w:rsidP="008434A8">
            <w:pPr>
              <w:jc w:val="center"/>
            </w:pPr>
            <w:r>
              <w:t>legislations</w:t>
            </w:r>
          </w:p>
        </w:tc>
        <w:tc>
          <w:tcPr>
            <w:tcW w:w="1976" w:type="dxa"/>
          </w:tcPr>
          <w:p w:rsidR="008434A8" w:rsidRDefault="00710BAD" w:rsidP="008434A8">
            <w:pPr>
              <w:jc w:val="center"/>
            </w:pPr>
            <w:r>
              <w:t>Procedures and Measures</w:t>
            </w:r>
          </w:p>
        </w:tc>
        <w:tc>
          <w:tcPr>
            <w:tcW w:w="1550" w:type="dxa"/>
          </w:tcPr>
          <w:p w:rsidR="008434A8" w:rsidRDefault="00710BAD" w:rsidP="008434A8">
            <w:r>
              <w:t>- The Anti-Corruption Commission Law</w:t>
            </w:r>
          </w:p>
        </w:tc>
        <w:tc>
          <w:tcPr>
            <w:tcW w:w="2327" w:type="dxa"/>
          </w:tcPr>
          <w:p w:rsidR="008434A8" w:rsidRDefault="00710BAD" w:rsidP="008434A8">
            <w:r>
              <w:t xml:space="preserve">The existence of a clear legal text that protects whistleblowers from counter prosecution by those reported and would guarantee: </w:t>
            </w:r>
            <w:r w:rsidRPr="00710BAD">
              <w:rPr>
                <w:b/>
                <w:bCs/>
              </w:rPr>
              <w:t>1)</w:t>
            </w:r>
            <w:r>
              <w:t xml:space="preserve"> confidentiality of individuals;</w:t>
            </w:r>
            <w:r w:rsidRPr="00710BAD">
              <w:rPr>
                <w:b/>
                <w:bCs/>
              </w:rPr>
              <w:t xml:space="preserve"> 2)</w:t>
            </w:r>
            <w:r>
              <w:t xml:space="preserve"> prevent prosecution; </w:t>
            </w:r>
            <w:r w:rsidRPr="00710BAD">
              <w:rPr>
                <w:b/>
                <w:bCs/>
              </w:rPr>
              <w:t xml:space="preserve">3) </w:t>
            </w:r>
            <w:r>
              <w:t xml:space="preserve">prevent and administrative charges against whistleblowers. 350 points will be deducted in the absence of any of the guarantees mentioned. </w:t>
            </w:r>
          </w:p>
        </w:tc>
      </w:tr>
      <w:tr w:rsidR="00541706" w:rsidTr="002A5D26">
        <w:tc>
          <w:tcPr>
            <w:tcW w:w="1018" w:type="dxa"/>
          </w:tcPr>
          <w:p w:rsidR="003C3872" w:rsidRDefault="003C3872" w:rsidP="003C3872">
            <w:pPr>
              <w:pStyle w:val="ListParagraph"/>
              <w:numPr>
                <w:ilvl w:val="0"/>
                <w:numId w:val="12"/>
              </w:numPr>
              <w:jc w:val="center"/>
            </w:pPr>
          </w:p>
        </w:tc>
        <w:tc>
          <w:tcPr>
            <w:tcW w:w="2853" w:type="dxa"/>
          </w:tcPr>
          <w:p w:rsidR="003C3872" w:rsidRDefault="003C3872" w:rsidP="003C3872">
            <w:r>
              <w:t>Ratio of suspicious corruption cases reported to the ACC against ministers, governors, and senior PA officials.</w:t>
            </w:r>
          </w:p>
        </w:tc>
        <w:tc>
          <w:tcPr>
            <w:tcW w:w="1256" w:type="dxa"/>
          </w:tcPr>
          <w:p w:rsidR="003C3872" w:rsidRDefault="003C3872" w:rsidP="003C3872">
            <w:pPr>
              <w:jc w:val="center"/>
            </w:pPr>
            <w:r>
              <w:t>Practice</w:t>
            </w:r>
          </w:p>
        </w:tc>
        <w:tc>
          <w:tcPr>
            <w:tcW w:w="1976" w:type="dxa"/>
          </w:tcPr>
          <w:p w:rsidR="003C3872" w:rsidRDefault="003C3872" w:rsidP="003C3872">
            <w:pPr>
              <w:jc w:val="center"/>
            </w:pPr>
            <w:r>
              <w:t>Procedures and Measures</w:t>
            </w:r>
          </w:p>
        </w:tc>
        <w:tc>
          <w:tcPr>
            <w:tcW w:w="1550" w:type="dxa"/>
          </w:tcPr>
          <w:p w:rsidR="003C3872" w:rsidRDefault="003C3872" w:rsidP="003C3872">
            <w:r>
              <w:t>ACC</w:t>
            </w:r>
          </w:p>
        </w:tc>
        <w:tc>
          <w:tcPr>
            <w:tcW w:w="2327" w:type="dxa"/>
          </w:tcPr>
          <w:p w:rsidR="003C3872" w:rsidRDefault="003C3872" w:rsidP="003C3872">
            <w:r>
              <w:t>Ratio of reported cases on senior officials/1000 X 0.5</w:t>
            </w:r>
          </w:p>
        </w:tc>
      </w:tr>
      <w:tr w:rsidR="00541706" w:rsidTr="002A5D26">
        <w:tc>
          <w:tcPr>
            <w:tcW w:w="1018" w:type="dxa"/>
          </w:tcPr>
          <w:p w:rsidR="003878C3" w:rsidRDefault="003878C3" w:rsidP="003878C3">
            <w:pPr>
              <w:pStyle w:val="ListParagraph"/>
              <w:numPr>
                <w:ilvl w:val="0"/>
                <w:numId w:val="12"/>
              </w:numPr>
              <w:jc w:val="center"/>
            </w:pPr>
          </w:p>
        </w:tc>
        <w:tc>
          <w:tcPr>
            <w:tcW w:w="2853" w:type="dxa"/>
          </w:tcPr>
          <w:p w:rsidR="003878C3" w:rsidRDefault="003878C3" w:rsidP="003878C3">
            <w:r>
              <w:t>Tender for public works and procurement are open to the public</w:t>
            </w:r>
          </w:p>
        </w:tc>
        <w:tc>
          <w:tcPr>
            <w:tcW w:w="1256" w:type="dxa"/>
          </w:tcPr>
          <w:p w:rsidR="003878C3" w:rsidRDefault="003878C3" w:rsidP="003878C3">
            <w:pPr>
              <w:jc w:val="center"/>
            </w:pPr>
            <w:r>
              <w:t xml:space="preserve">Legislation </w:t>
            </w:r>
          </w:p>
        </w:tc>
        <w:tc>
          <w:tcPr>
            <w:tcW w:w="1976" w:type="dxa"/>
          </w:tcPr>
          <w:p w:rsidR="003878C3" w:rsidRDefault="003878C3" w:rsidP="003878C3">
            <w:pPr>
              <w:jc w:val="center"/>
            </w:pPr>
            <w:r>
              <w:t>Procedures and Measures</w:t>
            </w:r>
          </w:p>
        </w:tc>
        <w:tc>
          <w:tcPr>
            <w:tcW w:w="1550" w:type="dxa"/>
          </w:tcPr>
          <w:p w:rsidR="003878C3" w:rsidRDefault="003878C3" w:rsidP="003878C3">
            <w:r>
              <w:t>- Government Tenders Law</w:t>
            </w:r>
          </w:p>
          <w:p w:rsidR="003878C3" w:rsidRDefault="003878C3" w:rsidP="003878C3">
            <w:r>
              <w:t>- Public Supplies Law</w:t>
            </w:r>
          </w:p>
        </w:tc>
        <w:tc>
          <w:tcPr>
            <w:tcW w:w="2327" w:type="dxa"/>
          </w:tcPr>
          <w:p w:rsidR="003878C3" w:rsidRDefault="003878C3" w:rsidP="004345B8">
            <w:r>
              <w:t xml:space="preserve">The mark is estimated in proportion to the </w:t>
            </w:r>
            <w:r w:rsidR="004345B8">
              <w:t xml:space="preserve">clarity of </w:t>
            </w:r>
            <w:r>
              <w:t>legal text (i.e., if the tex</w:t>
            </w:r>
            <w:r w:rsidR="004345B8">
              <w:t xml:space="preserve">t is clear and explicit stating that is mandatory to open all tenders and supplies to the public), it receives 1000 points; if the text is not clear 500 points will be deducted. </w:t>
            </w:r>
            <w:r w:rsidR="005E70E6">
              <w:t>The absence of a text, the indicator gets (0)</w:t>
            </w:r>
            <w:r w:rsidR="004345B8">
              <w:t xml:space="preserve"> </w:t>
            </w:r>
          </w:p>
        </w:tc>
      </w:tr>
      <w:tr w:rsidR="00541706" w:rsidTr="002A5D26">
        <w:tc>
          <w:tcPr>
            <w:tcW w:w="1018" w:type="dxa"/>
          </w:tcPr>
          <w:p w:rsidR="003878C3" w:rsidRDefault="003878C3" w:rsidP="003878C3">
            <w:pPr>
              <w:pStyle w:val="ListParagraph"/>
              <w:numPr>
                <w:ilvl w:val="0"/>
                <w:numId w:val="12"/>
              </w:numPr>
              <w:jc w:val="center"/>
            </w:pPr>
          </w:p>
        </w:tc>
        <w:tc>
          <w:tcPr>
            <w:tcW w:w="2853" w:type="dxa"/>
          </w:tcPr>
          <w:p w:rsidR="003878C3" w:rsidRDefault="005E70E6" w:rsidP="005E70E6">
            <w:r>
              <w:t xml:space="preserve">Citizens are able to see results of the decisions taken on public tenders and supplies </w:t>
            </w:r>
          </w:p>
        </w:tc>
        <w:tc>
          <w:tcPr>
            <w:tcW w:w="1256" w:type="dxa"/>
          </w:tcPr>
          <w:p w:rsidR="003878C3" w:rsidRDefault="005E70E6" w:rsidP="003878C3">
            <w:pPr>
              <w:jc w:val="center"/>
            </w:pPr>
            <w:r>
              <w:t>Practice</w:t>
            </w:r>
          </w:p>
        </w:tc>
        <w:tc>
          <w:tcPr>
            <w:tcW w:w="1976" w:type="dxa"/>
          </w:tcPr>
          <w:p w:rsidR="003878C3" w:rsidRDefault="005E70E6" w:rsidP="003878C3">
            <w:pPr>
              <w:jc w:val="center"/>
            </w:pPr>
            <w:r>
              <w:t>Procedures and Measures</w:t>
            </w:r>
          </w:p>
        </w:tc>
        <w:tc>
          <w:tcPr>
            <w:tcW w:w="1550" w:type="dxa"/>
          </w:tcPr>
          <w:p w:rsidR="003878C3" w:rsidRDefault="005E70E6" w:rsidP="003878C3">
            <w:r>
              <w:t xml:space="preserve">-Tenders and procurement committees </w:t>
            </w:r>
          </w:p>
        </w:tc>
        <w:tc>
          <w:tcPr>
            <w:tcW w:w="2327" w:type="dxa"/>
          </w:tcPr>
          <w:p w:rsidR="003878C3" w:rsidRDefault="005E70E6" w:rsidP="003878C3">
            <w:r>
              <w:t>Mark for this indicator begins with a 1000. 100 marks are deducted each time the results are not published.</w:t>
            </w:r>
          </w:p>
        </w:tc>
      </w:tr>
      <w:tr w:rsidR="00541706" w:rsidTr="002A5D26">
        <w:tc>
          <w:tcPr>
            <w:tcW w:w="1018" w:type="dxa"/>
          </w:tcPr>
          <w:p w:rsidR="00915942" w:rsidRDefault="00915942" w:rsidP="00915942">
            <w:pPr>
              <w:pStyle w:val="ListParagraph"/>
              <w:numPr>
                <w:ilvl w:val="0"/>
                <w:numId w:val="12"/>
              </w:numPr>
              <w:jc w:val="center"/>
            </w:pPr>
          </w:p>
        </w:tc>
        <w:tc>
          <w:tcPr>
            <w:tcW w:w="2853" w:type="dxa"/>
          </w:tcPr>
          <w:p w:rsidR="00915942" w:rsidRDefault="00915942" w:rsidP="00915942">
            <w:r>
              <w:t xml:space="preserve">Companies incriminated in breaching regulations of the Tender and Public Supplies Committee are prevented from participation in future tenders. </w:t>
            </w:r>
          </w:p>
        </w:tc>
        <w:tc>
          <w:tcPr>
            <w:tcW w:w="1256" w:type="dxa"/>
          </w:tcPr>
          <w:p w:rsidR="00915942" w:rsidRDefault="00915942" w:rsidP="00915942">
            <w:pPr>
              <w:jc w:val="center"/>
            </w:pPr>
            <w:r>
              <w:t>legislation</w:t>
            </w:r>
          </w:p>
        </w:tc>
        <w:tc>
          <w:tcPr>
            <w:tcW w:w="1976" w:type="dxa"/>
          </w:tcPr>
          <w:p w:rsidR="00915942" w:rsidRDefault="00915942" w:rsidP="00915942">
            <w:pPr>
              <w:jc w:val="center"/>
            </w:pPr>
            <w:r>
              <w:t>Procedures and Measures</w:t>
            </w:r>
          </w:p>
        </w:tc>
        <w:tc>
          <w:tcPr>
            <w:tcW w:w="1550" w:type="dxa"/>
          </w:tcPr>
          <w:p w:rsidR="00915942" w:rsidRDefault="00915942" w:rsidP="00915942">
            <w:r>
              <w:t>- Tenders Law</w:t>
            </w:r>
          </w:p>
          <w:p w:rsidR="00915942" w:rsidRDefault="00915942" w:rsidP="00915942">
            <w:r>
              <w:t>- Public Supplies Law</w:t>
            </w:r>
          </w:p>
        </w:tc>
        <w:tc>
          <w:tcPr>
            <w:tcW w:w="2327" w:type="dxa"/>
          </w:tcPr>
          <w:p w:rsidR="00915942" w:rsidRDefault="00915942" w:rsidP="00915942">
            <w:r>
              <w:t>The mark is estimated according to the wording of legal text</w:t>
            </w:r>
            <w:r w:rsidR="00F84F1D">
              <w:t xml:space="preserve">- if the text is clear and explicit in preventing incriminated companies of breaching regulations of the tenders from participating in future tenders, it gets 1000. While in the absence of a legal text, the indicator loses the whole mark. </w:t>
            </w:r>
          </w:p>
        </w:tc>
      </w:tr>
      <w:tr w:rsidR="00541706" w:rsidTr="002A5D26">
        <w:tc>
          <w:tcPr>
            <w:tcW w:w="1018" w:type="dxa"/>
          </w:tcPr>
          <w:p w:rsidR="00F84F1D" w:rsidRDefault="00F84F1D" w:rsidP="00F84F1D">
            <w:pPr>
              <w:pStyle w:val="ListParagraph"/>
              <w:numPr>
                <w:ilvl w:val="0"/>
                <w:numId w:val="12"/>
              </w:numPr>
              <w:jc w:val="center"/>
            </w:pPr>
          </w:p>
        </w:tc>
        <w:tc>
          <w:tcPr>
            <w:tcW w:w="2853" w:type="dxa"/>
          </w:tcPr>
          <w:p w:rsidR="00F84F1D" w:rsidRDefault="00F84F1D" w:rsidP="00F84F1D">
            <w:r>
              <w:t>Preventing companies that are convicted of violating regulations of the Tender and Public Supplies Committee from participating in future tenders.</w:t>
            </w:r>
          </w:p>
        </w:tc>
        <w:tc>
          <w:tcPr>
            <w:tcW w:w="1256" w:type="dxa"/>
          </w:tcPr>
          <w:p w:rsidR="00F84F1D" w:rsidRDefault="00F84F1D" w:rsidP="00F84F1D">
            <w:pPr>
              <w:jc w:val="center"/>
            </w:pPr>
            <w:r>
              <w:t xml:space="preserve">Practice </w:t>
            </w:r>
          </w:p>
        </w:tc>
        <w:tc>
          <w:tcPr>
            <w:tcW w:w="1976" w:type="dxa"/>
          </w:tcPr>
          <w:p w:rsidR="00F84F1D" w:rsidRDefault="00F84F1D" w:rsidP="00F84F1D">
            <w:pPr>
              <w:jc w:val="center"/>
            </w:pPr>
            <w:r>
              <w:t>Procedures and Measures</w:t>
            </w:r>
          </w:p>
        </w:tc>
        <w:tc>
          <w:tcPr>
            <w:tcW w:w="1550" w:type="dxa"/>
          </w:tcPr>
          <w:p w:rsidR="00F84F1D" w:rsidRDefault="00F84F1D" w:rsidP="00F84F1D">
            <w:r>
              <w:t>Tender and Public Procurement Committees</w:t>
            </w:r>
          </w:p>
        </w:tc>
        <w:tc>
          <w:tcPr>
            <w:tcW w:w="2327" w:type="dxa"/>
          </w:tcPr>
          <w:p w:rsidR="00F84F1D" w:rsidRDefault="00F84F1D" w:rsidP="00F74185">
            <w:r>
              <w:t xml:space="preserve">In the existence of a declared list containing names of companies that are prevented from </w:t>
            </w:r>
            <w:r w:rsidR="00F74185">
              <w:t xml:space="preserve">submitting tender applications due to past violations, the indicator gets 1000 points; while in the absence of such a list, the indicator gets a (0). </w:t>
            </w:r>
            <w:r>
              <w:t xml:space="preserve"> </w:t>
            </w:r>
          </w:p>
        </w:tc>
      </w:tr>
      <w:tr w:rsidR="00541706" w:rsidTr="002A5D26">
        <w:tc>
          <w:tcPr>
            <w:tcW w:w="1018" w:type="dxa"/>
          </w:tcPr>
          <w:p w:rsidR="00F84F1D" w:rsidRDefault="00F84F1D" w:rsidP="00F84F1D">
            <w:pPr>
              <w:pStyle w:val="ListParagraph"/>
              <w:numPr>
                <w:ilvl w:val="0"/>
                <w:numId w:val="12"/>
              </w:numPr>
              <w:jc w:val="center"/>
            </w:pPr>
          </w:p>
        </w:tc>
        <w:tc>
          <w:tcPr>
            <w:tcW w:w="2853" w:type="dxa"/>
          </w:tcPr>
          <w:p w:rsidR="00F84F1D" w:rsidRDefault="00307E51" w:rsidP="00F84F1D">
            <w:r>
              <w:t>People’s belief in the existence of corruption in institutions of the PA.</w:t>
            </w:r>
          </w:p>
        </w:tc>
        <w:tc>
          <w:tcPr>
            <w:tcW w:w="1256" w:type="dxa"/>
          </w:tcPr>
          <w:p w:rsidR="00F84F1D" w:rsidRDefault="00307E51" w:rsidP="00F84F1D">
            <w:pPr>
              <w:jc w:val="center"/>
            </w:pPr>
            <w:r>
              <w:t xml:space="preserve">Practice </w:t>
            </w:r>
          </w:p>
        </w:tc>
        <w:tc>
          <w:tcPr>
            <w:tcW w:w="1976" w:type="dxa"/>
          </w:tcPr>
          <w:p w:rsidR="00F84F1D" w:rsidRDefault="00307E51" w:rsidP="00F84F1D">
            <w:pPr>
              <w:jc w:val="center"/>
            </w:pPr>
            <w:r>
              <w:t>Procedures and Measures</w:t>
            </w:r>
          </w:p>
        </w:tc>
        <w:tc>
          <w:tcPr>
            <w:tcW w:w="1550" w:type="dxa"/>
          </w:tcPr>
          <w:p w:rsidR="00F84F1D" w:rsidRDefault="00307E51" w:rsidP="00F84F1D">
            <w:r>
              <w:t>Opinion Poll</w:t>
            </w:r>
          </w:p>
        </w:tc>
        <w:tc>
          <w:tcPr>
            <w:tcW w:w="2327" w:type="dxa"/>
          </w:tcPr>
          <w:p w:rsidR="00F84F1D" w:rsidRDefault="00307E51" w:rsidP="00307E51">
            <w:r>
              <w:t>Score for this indicator is taken from an opinion poll; it’s calculated as follows: ratio of those who do not believe that there is corruption PA institutions X 1000</w:t>
            </w:r>
          </w:p>
        </w:tc>
      </w:tr>
      <w:tr w:rsidR="00541706" w:rsidTr="002A5D26">
        <w:tc>
          <w:tcPr>
            <w:tcW w:w="1018" w:type="dxa"/>
          </w:tcPr>
          <w:p w:rsidR="00F84F1D" w:rsidRDefault="00F84F1D" w:rsidP="00F84F1D">
            <w:pPr>
              <w:pStyle w:val="ListParagraph"/>
              <w:numPr>
                <w:ilvl w:val="0"/>
                <w:numId w:val="12"/>
              </w:numPr>
              <w:jc w:val="center"/>
            </w:pPr>
          </w:p>
        </w:tc>
        <w:tc>
          <w:tcPr>
            <w:tcW w:w="2853" w:type="dxa"/>
          </w:tcPr>
          <w:p w:rsidR="00F84F1D" w:rsidRDefault="005C2221" w:rsidP="00F84F1D">
            <w:r>
              <w:t>People’s belief in the existence of corruption in service provision (health, education, water, electricity, and municipality rendered by municipalities)</w:t>
            </w:r>
            <w:r w:rsidR="00AE651A">
              <w:t>.</w:t>
            </w:r>
          </w:p>
        </w:tc>
        <w:tc>
          <w:tcPr>
            <w:tcW w:w="1256" w:type="dxa"/>
          </w:tcPr>
          <w:p w:rsidR="00F84F1D" w:rsidRDefault="00AE651A" w:rsidP="00F84F1D">
            <w:pPr>
              <w:jc w:val="center"/>
            </w:pPr>
            <w:r>
              <w:t>.</w:t>
            </w:r>
            <w:r w:rsidR="005C2221">
              <w:t>Practice</w:t>
            </w:r>
          </w:p>
        </w:tc>
        <w:tc>
          <w:tcPr>
            <w:tcW w:w="1976" w:type="dxa"/>
          </w:tcPr>
          <w:p w:rsidR="00F84F1D" w:rsidRDefault="005C2221" w:rsidP="00F84F1D">
            <w:pPr>
              <w:jc w:val="center"/>
            </w:pPr>
            <w:r>
              <w:t>Procedures and Measures</w:t>
            </w:r>
          </w:p>
        </w:tc>
        <w:tc>
          <w:tcPr>
            <w:tcW w:w="1550" w:type="dxa"/>
          </w:tcPr>
          <w:p w:rsidR="00F84F1D" w:rsidRDefault="005C2221" w:rsidP="00F84F1D">
            <w:r>
              <w:t>Opinion Poll</w:t>
            </w:r>
          </w:p>
        </w:tc>
        <w:tc>
          <w:tcPr>
            <w:tcW w:w="2327" w:type="dxa"/>
          </w:tcPr>
          <w:p w:rsidR="00F84F1D" w:rsidRDefault="005C2221" w:rsidP="005C2221">
            <w:r>
              <w:t>20 points are deducted for each 1% of respondents who claim that this was based on his/her own personal experiences, a relative or a friend.</w:t>
            </w:r>
          </w:p>
        </w:tc>
      </w:tr>
      <w:tr w:rsidR="00541706" w:rsidTr="002A5D26">
        <w:tc>
          <w:tcPr>
            <w:tcW w:w="1018" w:type="dxa"/>
          </w:tcPr>
          <w:p w:rsidR="00F84F1D" w:rsidRDefault="00F84F1D" w:rsidP="00F84F1D">
            <w:pPr>
              <w:pStyle w:val="ListParagraph"/>
              <w:numPr>
                <w:ilvl w:val="0"/>
                <w:numId w:val="12"/>
              </w:numPr>
              <w:jc w:val="center"/>
            </w:pPr>
          </w:p>
        </w:tc>
        <w:tc>
          <w:tcPr>
            <w:tcW w:w="2853" w:type="dxa"/>
          </w:tcPr>
          <w:p w:rsidR="00F84F1D" w:rsidRDefault="006C2A13" w:rsidP="00F84F1D">
            <w:r>
              <w:t>Criminalizing corruption in all the different sectors</w:t>
            </w:r>
            <w:r w:rsidR="00AE651A">
              <w:t>.</w:t>
            </w:r>
          </w:p>
        </w:tc>
        <w:tc>
          <w:tcPr>
            <w:tcW w:w="1256" w:type="dxa"/>
          </w:tcPr>
          <w:p w:rsidR="00F84F1D" w:rsidRDefault="006C2A13" w:rsidP="00F84F1D">
            <w:pPr>
              <w:jc w:val="center"/>
            </w:pPr>
            <w:r>
              <w:t>Legislations</w:t>
            </w:r>
          </w:p>
        </w:tc>
        <w:tc>
          <w:tcPr>
            <w:tcW w:w="1976" w:type="dxa"/>
          </w:tcPr>
          <w:p w:rsidR="00F84F1D" w:rsidRDefault="006C2A13" w:rsidP="00F84F1D">
            <w:pPr>
              <w:jc w:val="center"/>
            </w:pPr>
            <w:r>
              <w:t>Procedures and Measures</w:t>
            </w:r>
          </w:p>
        </w:tc>
        <w:tc>
          <w:tcPr>
            <w:tcW w:w="1550" w:type="dxa"/>
          </w:tcPr>
          <w:p w:rsidR="006C2A13" w:rsidRDefault="006C2A13" w:rsidP="006C2A13">
            <w:pPr>
              <w:tabs>
                <w:tab w:val="center" w:pos="667"/>
              </w:tabs>
            </w:pPr>
            <w:r>
              <w:t>- The Anti-Corruption Commission Law</w:t>
            </w:r>
          </w:p>
          <w:p w:rsidR="00F84F1D" w:rsidRDefault="006C2A13" w:rsidP="006C2A13">
            <w:pPr>
              <w:tabs>
                <w:tab w:val="center" w:pos="667"/>
              </w:tabs>
            </w:pPr>
            <w:r>
              <w:t>- The Palestinian Penal Law</w:t>
            </w:r>
          </w:p>
        </w:tc>
        <w:tc>
          <w:tcPr>
            <w:tcW w:w="2327" w:type="dxa"/>
          </w:tcPr>
          <w:p w:rsidR="00F84F1D" w:rsidRDefault="006C2A13" w:rsidP="006C2A13">
            <w:r>
              <w:t>This indicator receives 1000 points for the existence of a legal text criminalizing corruption in the following sectors:</w:t>
            </w:r>
            <w:r w:rsidRPr="006C2A13">
              <w:rPr>
                <w:b/>
                <w:bCs/>
              </w:rPr>
              <w:t xml:space="preserve"> 1)</w:t>
            </w:r>
            <w:r>
              <w:t xml:space="preserve"> the government sector; </w:t>
            </w:r>
            <w:r w:rsidRPr="006C2A13">
              <w:rPr>
                <w:b/>
                <w:bCs/>
              </w:rPr>
              <w:lastRenderedPageBreak/>
              <w:t>2)</w:t>
            </w:r>
            <w:r>
              <w:t xml:space="preserve"> LGU; </w:t>
            </w:r>
            <w:r w:rsidRPr="006C2A13">
              <w:rPr>
                <w:b/>
                <w:bCs/>
              </w:rPr>
              <w:t>3)</w:t>
            </w:r>
            <w:r>
              <w:t xml:space="preserve"> civil sector; </w:t>
            </w:r>
            <w:r w:rsidRPr="006C2A13">
              <w:rPr>
                <w:b/>
                <w:bCs/>
              </w:rPr>
              <w:t>4)</w:t>
            </w:r>
            <w:r>
              <w:t xml:space="preserve"> private sector.</w:t>
            </w:r>
          </w:p>
        </w:tc>
      </w:tr>
      <w:tr w:rsidR="00541706" w:rsidTr="002A5D26">
        <w:tc>
          <w:tcPr>
            <w:tcW w:w="1018" w:type="dxa"/>
          </w:tcPr>
          <w:p w:rsidR="00F84F1D" w:rsidRDefault="00F84F1D" w:rsidP="00F84F1D">
            <w:pPr>
              <w:pStyle w:val="ListParagraph"/>
              <w:numPr>
                <w:ilvl w:val="0"/>
                <w:numId w:val="12"/>
              </w:numPr>
              <w:jc w:val="center"/>
            </w:pPr>
          </w:p>
        </w:tc>
        <w:tc>
          <w:tcPr>
            <w:tcW w:w="2853" w:type="dxa"/>
          </w:tcPr>
          <w:p w:rsidR="00F84F1D" w:rsidRDefault="00AE651A" w:rsidP="00F84F1D">
            <w:r>
              <w:t>The existence of deterrent penalties for those convicted of corruption crimes.</w:t>
            </w:r>
          </w:p>
        </w:tc>
        <w:tc>
          <w:tcPr>
            <w:tcW w:w="1256" w:type="dxa"/>
          </w:tcPr>
          <w:p w:rsidR="00F84F1D" w:rsidRDefault="00AE651A" w:rsidP="00F84F1D">
            <w:pPr>
              <w:jc w:val="center"/>
            </w:pPr>
            <w:r>
              <w:t>Legislations</w:t>
            </w:r>
          </w:p>
        </w:tc>
        <w:tc>
          <w:tcPr>
            <w:tcW w:w="1976" w:type="dxa"/>
          </w:tcPr>
          <w:p w:rsidR="00F84F1D" w:rsidRDefault="00AE651A" w:rsidP="00F84F1D">
            <w:pPr>
              <w:jc w:val="center"/>
            </w:pPr>
            <w:r>
              <w:t>Procedures and Measures</w:t>
            </w:r>
          </w:p>
        </w:tc>
        <w:tc>
          <w:tcPr>
            <w:tcW w:w="1550" w:type="dxa"/>
          </w:tcPr>
          <w:p w:rsidR="00F84F1D" w:rsidRDefault="00AE651A" w:rsidP="00F84F1D">
            <w:r>
              <w:t>-An Expert Opinion</w:t>
            </w:r>
          </w:p>
          <w:p w:rsidR="00AE651A" w:rsidRDefault="00AE651A" w:rsidP="00AE651A">
            <w:pPr>
              <w:tabs>
                <w:tab w:val="center" w:pos="667"/>
              </w:tabs>
            </w:pPr>
            <w:r>
              <w:t>- The Anti-Corruption Commission Law</w:t>
            </w:r>
          </w:p>
          <w:p w:rsidR="00AE651A" w:rsidRDefault="00AE651A" w:rsidP="00AE651A">
            <w:r>
              <w:t>- The Palestinian Penal Law</w:t>
            </w:r>
          </w:p>
        </w:tc>
        <w:tc>
          <w:tcPr>
            <w:tcW w:w="2327" w:type="dxa"/>
          </w:tcPr>
          <w:p w:rsidR="00F84F1D" w:rsidRDefault="00AE651A" w:rsidP="00AE651A">
            <w:r>
              <w:t>Score for this indicator is estimated according to stipulations in laws criminalizing corruption. If penalties are deterrent, the indicator gets the full mark. 200 points are deducted for each form of corruption missing a penalty.</w:t>
            </w:r>
          </w:p>
        </w:tc>
      </w:tr>
      <w:tr w:rsidR="00541706" w:rsidTr="002A5D26">
        <w:tc>
          <w:tcPr>
            <w:tcW w:w="1018" w:type="dxa"/>
          </w:tcPr>
          <w:p w:rsidR="00F84F1D" w:rsidRDefault="00F84F1D" w:rsidP="00F84F1D">
            <w:pPr>
              <w:pStyle w:val="ListParagraph"/>
              <w:numPr>
                <w:ilvl w:val="0"/>
                <w:numId w:val="12"/>
              </w:numPr>
              <w:jc w:val="center"/>
            </w:pPr>
          </w:p>
        </w:tc>
        <w:tc>
          <w:tcPr>
            <w:tcW w:w="2853" w:type="dxa"/>
          </w:tcPr>
          <w:p w:rsidR="00F84F1D" w:rsidRDefault="00AE651A" w:rsidP="00F84F1D">
            <w:r>
              <w:t xml:space="preserve">The existence of a defined period for statute of litigation for dropping penalties for those convicted of corruption crimes. </w:t>
            </w:r>
          </w:p>
        </w:tc>
        <w:tc>
          <w:tcPr>
            <w:tcW w:w="1256" w:type="dxa"/>
          </w:tcPr>
          <w:p w:rsidR="00F84F1D" w:rsidRDefault="00AE651A" w:rsidP="00F84F1D">
            <w:pPr>
              <w:jc w:val="center"/>
            </w:pPr>
            <w:r>
              <w:t>Legislations</w:t>
            </w:r>
          </w:p>
        </w:tc>
        <w:tc>
          <w:tcPr>
            <w:tcW w:w="1976" w:type="dxa"/>
          </w:tcPr>
          <w:p w:rsidR="00F84F1D" w:rsidRDefault="00AE651A" w:rsidP="00F84F1D">
            <w:pPr>
              <w:jc w:val="center"/>
            </w:pPr>
            <w:r>
              <w:t>Procedures and Measures</w:t>
            </w:r>
          </w:p>
        </w:tc>
        <w:tc>
          <w:tcPr>
            <w:tcW w:w="1550" w:type="dxa"/>
          </w:tcPr>
          <w:p w:rsidR="00F84F1D" w:rsidRDefault="00AE651A" w:rsidP="00F84F1D">
            <w:r>
              <w:t>-the Basic Law</w:t>
            </w:r>
          </w:p>
          <w:p w:rsidR="00AE651A" w:rsidRDefault="00AE651A" w:rsidP="00AE651A">
            <w:pPr>
              <w:tabs>
                <w:tab w:val="center" w:pos="667"/>
              </w:tabs>
            </w:pPr>
            <w:r>
              <w:t>- The Anti-Corruption Commission Law</w:t>
            </w:r>
          </w:p>
          <w:p w:rsidR="00AE651A" w:rsidRDefault="00AE651A" w:rsidP="00AE651A">
            <w:r>
              <w:t>- The Palestinian Penal Law</w:t>
            </w:r>
          </w:p>
        </w:tc>
        <w:tc>
          <w:tcPr>
            <w:tcW w:w="2327" w:type="dxa"/>
          </w:tcPr>
          <w:p w:rsidR="00F84F1D" w:rsidRDefault="00AE651A" w:rsidP="001F71C2">
            <w:r>
              <w:t>This indicator gets the full mark of 1000</w:t>
            </w:r>
            <w:r w:rsidR="00E6509F">
              <w:t xml:space="preserve"> if the legal text forbids statute of litigation concerning corruption crimes. 250 points are deducted for each corruption crime where </w:t>
            </w:r>
            <w:r w:rsidR="001F71C2">
              <w:t xml:space="preserve">the </w:t>
            </w:r>
            <w:r w:rsidR="00E6509F">
              <w:t>statute of limitation period</w:t>
            </w:r>
            <w:r w:rsidR="001F71C2">
              <w:t>,</w:t>
            </w:r>
            <w:r w:rsidR="00E6509F">
              <w:t xml:space="preserve"> set forth in the general law</w:t>
            </w:r>
            <w:r w:rsidR="001F71C2">
              <w:t>, is applicable</w:t>
            </w:r>
            <w:r w:rsidR="00E6509F">
              <w:t xml:space="preserve">. </w:t>
            </w:r>
          </w:p>
        </w:tc>
      </w:tr>
      <w:tr w:rsidR="00541706" w:rsidTr="002A5D26">
        <w:tc>
          <w:tcPr>
            <w:tcW w:w="1018" w:type="dxa"/>
          </w:tcPr>
          <w:p w:rsidR="00F84F1D" w:rsidRDefault="00F84F1D" w:rsidP="00F84F1D">
            <w:pPr>
              <w:pStyle w:val="ListParagraph"/>
              <w:numPr>
                <w:ilvl w:val="0"/>
                <w:numId w:val="12"/>
              </w:numPr>
              <w:jc w:val="center"/>
            </w:pPr>
          </w:p>
        </w:tc>
        <w:tc>
          <w:tcPr>
            <w:tcW w:w="2853" w:type="dxa"/>
          </w:tcPr>
          <w:p w:rsidR="00F84F1D" w:rsidRDefault="00D77813" w:rsidP="00F84F1D">
            <w:r>
              <w:t>There are clear mechanisms for compensating victims of corruption.</w:t>
            </w:r>
          </w:p>
        </w:tc>
        <w:tc>
          <w:tcPr>
            <w:tcW w:w="1256" w:type="dxa"/>
          </w:tcPr>
          <w:p w:rsidR="00F84F1D" w:rsidRDefault="00D77813" w:rsidP="00F84F1D">
            <w:pPr>
              <w:jc w:val="center"/>
            </w:pPr>
            <w:r>
              <w:t>Legislation</w:t>
            </w:r>
          </w:p>
        </w:tc>
        <w:tc>
          <w:tcPr>
            <w:tcW w:w="1976" w:type="dxa"/>
          </w:tcPr>
          <w:p w:rsidR="00F84F1D" w:rsidRDefault="00D77813" w:rsidP="00F84F1D">
            <w:pPr>
              <w:jc w:val="center"/>
            </w:pPr>
            <w:r>
              <w:t>Procedures and Measures</w:t>
            </w:r>
          </w:p>
        </w:tc>
        <w:tc>
          <w:tcPr>
            <w:tcW w:w="1550" w:type="dxa"/>
          </w:tcPr>
          <w:p w:rsidR="00F84F1D" w:rsidRDefault="00D77813" w:rsidP="00F84F1D">
            <w:r>
              <w:t>-The Basic Law</w:t>
            </w:r>
          </w:p>
          <w:p w:rsidR="00D77813" w:rsidRDefault="00D77813" w:rsidP="00F84F1D">
            <w:r>
              <w:t>-the Anti-Corruption Commission Law</w:t>
            </w:r>
          </w:p>
        </w:tc>
        <w:tc>
          <w:tcPr>
            <w:tcW w:w="2327" w:type="dxa"/>
          </w:tcPr>
          <w:p w:rsidR="00F84F1D" w:rsidRDefault="00D77813" w:rsidP="00D77813">
            <w:r>
              <w:t xml:space="preserve">This indicator gets the full mark of 1000 if the legal text clearly states compensations for victims of corruption. The full mark is deducted if the text is ambiguous. </w:t>
            </w:r>
          </w:p>
        </w:tc>
      </w:tr>
      <w:tr w:rsidR="00541706" w:rsidTr="002A5D26">
        <w:tc>
          <w:tcPr>
            <w:tcW w:w="1018" w:type="dxa"/>
          </w:tcPr>
          <w:p w:rsidR="00117862" w:rsidRDefault="00117862" w:rsidP="00117862">
            <w:pPr>
              <w:pStyle w:val="ListParagraph"/>
              <w:numPr>
                <w:ilvl w:val="0"/>
                <w:numId w:val="12"/>
              </w:numPr>
              <w:jc w:val="center"/>
            </w:pPr>
          </w:p>
        </w:tc>
        <w:tc>
          <w:tcPr>
            <w:tcW w:w="2853" w:type="dxa"/>
          </w:tcPr>
          <w:p w:rsidR="00117862" w:rsidRDefault="00117862" w:rsidP="00117862">
            <w:r>
              <w:t>No impunity is granted to senior officials accused of corruption.</w:t>
            </w:r>
          </w:p>
        </w:tc>
        <w:tc>
          <w:tcPr>
            <w:tcW w:w="1256" w:type="dxa"/>
          </w:tcPr>
          <w:p w:rsidR="00117862" w:rsidRDefault="00117862" w:rsidP="00117862">
            <w:pPr>
              <w:jc w:val="center"/>
            </w:pPr>
            <w:r>
              <w:t>Legislation</w:t>
            </w:r>
          </w:p>
        </w:tc>
        <w:tc>
          <w:tcPr>
            <w:tcW w:w="1976" w:type="dxa"/>
          </w:tcPr>
          <w:p w:rsidR="00117862" w:rsidRDefault="00117862" w:rsidP="00117862">
            <w:pPr>
              <w:jc w:val="center"/>
            </w:pPr>
            <w:r>
              <w:t>Procedures and Measures</w:t>
            </w:r>
          </w:p>
        </w:tc>
        <w:tc>
          <w:tcPr>
            <w:tcW w:w="1550" w:type="dxa"/>
          </w:tcPr>
          <w:p w:rsidR="00117862" w:rsidRDefault="004D36F5" w:rsidP="00117862">
            <w:r>
              <w:t>- The Basic Law</w:t>
            </w:r>
          </w:p>
          <w:p w:rsidR="004D36F5" w:rsidRDefault="004D36F5" w:rsidP="00117862">
            <w:r>
              <w:t>-The Anti-Corruption Commission Law</w:t>
            </w:r>
          </w:p>
          <w:p w:rsidR="004D36F5" w:rsidRDefault="004D36F5" w:rsidP="00117862">
            <w:r>
              <w:t>- Rights and Duties of PLC Members Law</w:t>
            </w:r>
          </w:p>
        </w:tc>
        <w:tc>
          <w:tcPr>
            <w:tcW w:w="2327" w:type="dxa"/>
          </w:tcPr>
          <w:p w:rsidR="00117862" w:rsidRDefault="004D36F5" w:rsidP="004D36F5">
            <w:r>
              <w:t xml:space="preserve">The existence of a clear and explicit legal text granting the head of the ACC the right to begin investigations in suspicious cases of corruption concerning: the PA president, ministers, and PLC members. Half of the mark is deducted if there is a text granting immunity to them and or requires procedures that hinder the start of </w:t>
            </w:r>
            <w:r>
              <w:lastRenderedPageBreak/>
              <w:t>investigations for any of them.</w:t>
            </w:r>
          </w:p>
        </w:tc>
      </w:tr>
      <w:tr w:rsidR="00541706" w:rsidTr="002A5D26">
        <w:tc>
          <w:tcPr>
            <w:tcW w:w="1018" w:type="dxa"/>
          </w:tcPr>
          <w:p w:rsidR="00F84F1D" w:rsidRDefault="00F84F1D" w:rsidP="00F84F1D">
            <w:pPr>
              <w:pStyle w:val="ListParagraph"/>
              <w:numPr>
                <w:ilvl w:val="0"/>
                <w:numId w:val="12"/>
              </w:numPr>
              <w:jc w:val="center"/>
            </w:pPr>
          </w:p>
        </w:tc>
        <w:tc>
          <w:tcPr>
            <w:tcW w:w="2853" w:type="dxa"/>
          </w:tcPr>
          <w:p w:rsidR="00F84F1D" w:rsidRDefault="008A4F40" w:rsidP="008A4F40">
            <w:r>
              <w:t xml:space="preserve">Denying immunity to those who enjoy the privilege until the start investigations. (i.e., no immunity for anyone who is accused of corruption)  </w:t>
            </w:r>
          </w:p>
        </w:tc>
        <w:tc>
          <w:tcPr>
            <w:tcW w:w="1256" w:type="dxa"/>
          </w:tcPr>
          <w:p w:rsidR="00F84F1D" w:rsidRDefault="008A4F40" w:rsidP="00F84F1D">
            <w:pPr>
              <w:jc w:val="center"/>
            </w:pPr>
            <w:r>
              <w:t>Practice</w:t>
            </w:r>
          </w:p>
        </w:tc>
        <w:tc>
          <w:tcPr>
            <w:tcW w:w="1976" w:type="dxa"/>
          </w:tcPr>
          <w:p w:rsidR="00F84F1D" w:rsidRDefault="008A4F40" w:rsidP="00F84F1D">
            <w:pPr>
              <w:jc w:val="center"/>
            </w:pPr>
            <w:r>
              <w:t>Procedures and Measures</w:t>
            </w:r>
          </w:p>
        </w:tc>
        <w:tc>
          <w:tcPr>
            <w:tcW w:w="1550" w:type="dxa"/>
          </w:tcPr>
          <w:p w:rsidR="00F84F1D" w:rsidRDefault="00433779" w:rsidP="00F84F1D">
            <w:r>
              <w:t>- The ACC</w:t>
            </w:r>
          </w:p>
          <w:p w:rsidR="00433779" w:rsidRDefault="00433779" w:rsidP="00F84F1D">
            <w:r>
              <w:t>- Prosecution</w:t>
            </w:r>
          </w:p>
          <w:p w:rsidR="00433779" w:rsidRDefault="00433779" w:rsidP="00F84F1D">
            <w:r>
              <w:t xml:space="preserve">- General Secretariat of the PLC </w:t>
            </w:r>
          </w:p>
        </w:tc>
        <w:tc>
          <w:tcPr>
            <w:tcW w:w="2327" w:type="dxa"/>
          </w:tcPr>
          <w:p w:rsidR="00F84F1D" w:rsidRDefault="00433779" w:rsidP="00F84F1D">
            <w:r>
              <w:t>Score for this indication begins with 1000 marks. The whole mark is deducted if the PC refrains from lifting immunity from those accused of corruption.</w:t>
            </w:r>
          </w:p>
        </w:tc>
      </w:tr>
      <w:tr w:rsidR="00541706" w:rsidTr="002A5D26">
        <w:tc>
          <w:tcPr>
            <w:tcW w:w="1018" w:type="dxa"/>
          </w:tcPr>
          <w:p w:rsidR="00F84F1D" w:rsidRDefault="00F84F1D" w:rsidP="00F84F1D">
            <w:pPr>
              <w:pStyle w:val="ListParagraph"/>
              <w:numPr>
                <w:ilvl w:val="0"/>
                <w:numId w:val="12"/>
              </w:numPr>
              <w:jc w:val="center"/>
            </w:pPr>
          </w:p>
        </w:tc>
        <w:tc>
          <w:tcPr>
            <w:tcW w:w="2853" w:type="dxa"/>
          </w:tcPr>
          <w:p w:rsidR="00F84F1D" w:rsidRDefault="00FB5084" w:rsidP="00F84F1D">
            <w:r>
              <w:t>The existence of an antitrust Law.</w:t>
            </w:r>
          </w:p>
        </w:tc>
        <w:tc>
          <w:tcPr>
            <w:tcW w:w="1256" w:type="dxa"/>
          </w:tcPr>
          <w:p w:rsidR="00F84F1D" w:rsidRDefault="00FB5084" w:rsidP="00F84F1D">
            <w:pPr>
              <w:jc w:val="center"/>
            </w:pPr>
            <w:r>
              <w:t>Legislations</w:t>
            </w:r>
          </w:p>
        </w:tc>
        <w:tc>
          <w:tcPr>
            <w:tcW w:w="1976" w:type="dxa"/>
          </w:tcPr>
          <w:p w:rsidR="00F84F1D" w:rsidRDefault="00FB5084" w:rsidP="00F84F1D">
            <w:pPr>
              <w:jc w:val="center"/>
            </w:pPr>
            <w:r>
              <w:t>Procedures and Measures</w:t>
            </w:r>
          </w:p>
        </w:tc>
        <w:tc>
          <w:tcPr>
            <w:tcW w:w="1550" w:type="dxa"/>
          </w:tcPr>
          <w:p w:rsidR="00F84F1D" w:rsidRDefault="00FB5084" w:rsidP="00F84F1D">
            <w:r>
              <w:t>- official newspaper</w:t>
            </w:r>
          </w:p>
          <w:p w:rsidR="00FB5084" w:rsidRDefault="00FB5084" w:rsidP="00FB5084">
            <w:r>
              <w:t>- PLC</w:t>
            </w:r>
          </w:p>
          <w:p w:rsidR="00FB5084" w:rsidRDefault="00FB5084" w:rsidP="00F84F1D"/>
        </w:tc>
        <w:tc>
          <w:tcPr>
            <w:tcW w:w="2327" w:type="dxa"/>
          </w:tcPr>
          <w:p w:rsidR="00F84F1D" w:rsidRDefault="00FB5084" w:rsidP="00E77DD1">
            <w:r>
              <w:t>This indicator gets the full mark of 1000 if there is an antitrust law that governs the process of granting concessions.  In the absence of</w:t>
            </w:r>
            <w:r w:rsidR="00806B79">
              <w:t xml:space="preserve"> </w:t>
            </w:r>
            <w:r w:rsidR="00E77DD1">
              <w:t>such</w:t>
            </w:r>
            <w:r>
              <w:t xml:space="preserve"> law, the full mark is deducted</w:t>
            </w:r>
          </w:p>
        </w:tc>
      </w:tr>
      <w:tr w:rsidR="00541706" w:rsidTr="002A5D26">
        <w:tc>
          <w:tcPr>
            <w:tcW w:w="1018" w:type="dxa"/>
          </w:tcPr>
          <w:p w:rsidR="00806B79" w:rsidRDefault="00806B79" w:rsidP="00806B79">
            <w:pPr>
              <w:pStyle w:val="ListParagraph"/>
              <w:numPr>
                <w:ilvl w:val="0"/>
                <w:numId w:val="12"/>
              </w:numPr>
              <w:jc w:val="center"/>
            </w:pPr>
          </w:p>
        </w:tc>
        <w:tc>
          <w:tcPr>
            <w:tcW w:w="2853" w:type="dxa"/>
          </w:tcPr>
          <w:p w:rsidR="00806B79" w:rsidRDefault="00806B79" w:rsidP="00806B79">
            <w:r>
              <w:t>The existence of regulating councils for the public sectors of (energy. Transport, water, and communications) co-administered with the private sectors.</w:t>
            </w:r>
          </w:p>
        </w:tc>
        <w:tc>
          <w:tcPr>
            <w:tcW w:w="1256" w:type="dxa"/>
          </w:tcPr>
          <w:p w:rsidR="00806B79" w:rsidRDefault="00806B79" w:rsidP="00806B79">
            <w:pPr>
              <w:jc w:val="center"/>
            </w:pPr>
            <w:r>
              <w:t>Practice</w:t>
            </w:r>
          </w:p>
        </w:tc>
        <w:tc>
          <w:tcPr>
            <w:tcW w:w="1976" w:type="dxa"/>
          </w:tcPr>
          <w:p w:rsidR="00806B79" w:rsidRDefault="00806B79" w:rsidP="00806B79">
            <w:pPr>
              <w:jc w:val="center"/>
            </w:pPr>
            <w:r>
              <w:t>Procedures and Measures</w:t>
            </w:r>
          </w:p>
        </w:tc>
        <w:tc>
          <w:tcPr>
            <w:tcW w:w="1550" w:type="dxa"/>
          </w:tcPr>
          <w:p w:rsidR="00806B79" w:rsidRDefault="00806B79" w:rsidP="00806B79">
            <w:r>
              <w:t>-------</w:t>
            </w:r>
          </w:p>
        </w:tc>
        <w:tc>
          <w:tcPr>
            <w:tcW w:w="2327" w:type="dxa"/>
          </w:tcPr>
          <w:p w:rsidR="00806B79" w:rsidRDefault="00806B79" w:rsidP="00806B79">
            <w:r>
              <w:t>This indicator starts with 1000 points. 250 points are deducted in the absence of every council that is not formed in the four sectors: energy, transport, water, and communications.</w:t>
            </w:r>
          </w:p>
        </w:tc>
      </w:tr>
      <w:tr w:rsidR="00541706" w:rsidTr="002A5D26">
        <w:tc>
          <w:tcPr>
            <w:tcW w:w="1018" w:type="dxa"/>
          </w:tcPr>
          <w:p w:rsidR="00806B79" w:rsidRDefault="00806B79" w:rsidP="00806B79">
            <w:pPr>
              <w:pStyle w:val="ListParagraph"/>
              <w:numPr>
                <w:ilvl w:val="0"/>
                <w:numId w:val="12"/>
              </w:numPr>
              <w:jc w:val="center"/>
            </w:pPr>
          </w:p>
        </w:tc>
        <w:tc>
          <w:tcPr>
            <w:tcW w:w="2853" w:type="dxa"/>
          </w:tcPr>
          <w:p w:rsidR="00806B79" w:rsidRDefault="00806B79" w:rsidP="00806B79">
            <w:r>
              <w:t>Adoption of the financial and administrative system for non-ministerial public institutions.</w:t>
            </w:r>
          </w:p>
        </w:tc>
        <w:tc>
          <w:tcPr>
            <w:tcW w:w="1256" w:type="dxa"/>
          </w:tcPr>
          <w:p w:rsidR="00806B79" w:rsidRDefault="00806B79" w:rsidP="00806B79">
            <w:pPr>
              <w:jc w:val="center"/>
            </w:pPr>
            <w:r>
              <w:t>Practice</w:t>
            </w:r>
          </w:p>
        </w:tc>
        <w:tc>
          <w:tcPr>
            <w:tcW w:w="1976" w:type="dxa"/>
          </w:tcPr>
          <w:p w:rsidR="00806B79" w:rsidRDefault="00806B79" w:rsidP="00806B79">
            <w:pPr>
              <w:jc w:val="center"/>
            </w:pPr>
            <w:r>
              <w:t>Procedures and Measures</w:t>
            </w:r>
          </w:p>
        </w:tc>
        <w:tc>
          <w:tcPr>
            <w:tcW w:w="1550" w:type="dxa"/>
          </w:tcPr>
          <w:p w:rsidR="00806B79" w:rsidRDefault="00806B79" w:rsidP="00806B79">
            <w:r>
              <w:t>-Council of Ministers</w:t>
            </w:r>
          </w:p>
        </w:tc>
        <w:tc>
          <w:tcPr>
            <w:tcW w:w="2327" w:type="dxa"/>
          </w:tcPr>
          <w:p w:rsidR="00806B79" w:rsidRDefault="00806B79" w:rsidP="00806B79">
            <w:r>
              <w:t xml:space="preserve">Number of </w:t>
            </w:r>
            <w:r w:rsidR="005322B5">
              <w:t xml:space="preserve">non-ministerial public </w:t>
            </w:r>
            <w:r>
              <w:t>institutions that adopted</w:t>
            </w:r>
            <w:r w:rsidR="005322B5">
              <w:t xml:space="preserve"> the financial and administrative system _____ X 1000</w:t>
            </w:r>
          </w:p>
        </w:tc>
      </w:tr>
      <w:tr w:rsidR="00541706" w:rsidTr="002A5D26">
        <w:tc>
          <w:tcPr>
            <w:tcW w:w="1018" w:type="dxa"/>
          </w:tcPr>
          <w:p w:rsidR="00806B79" w:rsidRDefault="00806B79" w:rsidP="00806B79">
            <w:pPr>
              <w:pStyle w:val="ListParagraph"/>
              <w:numPr>
                <w:ilvl w:val="0"/>
                <w:numId w:val="12"/>
              </w:numPr>
              <w:jc w:val="center"/>
            </w:pPr>
          </w:p>
        </w:tc>
        <w:tc>
          <w:tcPr>
            <w:tcW w:w="2853" w:type="dxa"/>
          </w:tcPr>
          <w:p w:rsidR="00806B79" w:rsidRDefault="005F7AE6" w:rsidP="009844BF">
            <w:r>
              <w:t xml:space="preserve">Elections are </w:t>
            </w:r>
            <w:r w:rsidR="009844BF">
              <w:t>held in the LOGUs that have been dissolved within the designated legal time frame.</w:t>
            </w:r>
          </w:p>
        </w:tc>
        <w:tc>
          <w:tcPr>
            <w:tcW w:w="1256" w:type="dxa"/>
          </w:tcPr>
          <w:p w:rsidR="00806B79" w:rsidRDefault="00B33DD0" w:rsidP="00806B79">
            <w:pPr>
              <w:jc w:val="center"/>
            </w:pPr>
            <w:r>
              <w:t>Practice</w:t>
            </w:r>
          </w:p>
        </w:tc>
        <w:tc>
          <w:tcPr>
            <w:tcW w:w="1976" w:type="dxa"/>
          </w:tcPr>
          <w:p w:rsidR="00806B79" w:rsidRDefault="00B33DD0" w:rsidP="00806B79">
            <w:pPr>
              <w:jc w:val="center"/>
            </w:pPr>
            <w:r>
              <w:t>Procedures and Measures</w:t>
            </w:r>
          </w:p>
        </w:tc>
        <w:tc>
          <w:tcPr>
            <w:tcW w:w="1550" w:type="dxa"/>
          </w:tcPr>
          <w:p w:rsidR="00B33DD0" w:rsidRDefault="00B33DD0" w:rsidP="00B33DD0">
            <w:r>
              <w:t>- The Ministry of Local Government</w:t>
            </w:r>
          </w:p>
          <w:p w:rsidR="00B33DD0" w:rsidRDefault="00B33DD0" w:rsidP="00B33DD0">
            <w:r>
              <w:t>-  The Election Central Commission</w:t>
            </w:r>
          </w:p>
        </w:tc>
        <w:tc>
          <w:tcPr>
            <w:tcW w:w="2327" w:type="dxa"/>
          </w:tcPr>
          <w:p w:rsidR="00806B79" w:rsidRDefault="00A90815" w:rsidP="00806B79">
            <w:r>
              <w:t>Ratio of LGUs that held elections from the total dissolved units X 1000</w:t>
            </w:r>
          </w:p>
        </w:tc>
      </w:tr>
      <w:tr w:rsidR="00541706" w:rsidTr="002A5D26">
        <w:tc>
          <w:tcPr>
            <w:tcW w:w="1018" w:type="dxa"/>
          </w:tcPr>
          <w:p w:rsidR="00B33DD0" w:rsidRDefault="00B33DD0" w:rsidP="00B33DD0">
            <w:pPr>
              <w:pStyle w:val="ListParagraph"/>
              <w:numPr>
                <w:ilvl w:val="0"/>
                <w:numId w:val="12"/>
              </w:numPr>
              <w:jc w:val="center"/>
            </w:pPr>
          </w:p>
        </w:tc>
        <w:tc>
          <w:tcPr>
            <w:tcW w:w="2853" w:type="dxa"/>
          </w:tcPr>
          <w:p w:rsidR="00B33DD0" w:rsidRDefault="00A90815" w:rsidP="00A90815">
            <w:r>
              <w:t>All PA institutions and officials are subject to control and accountability of the PLC</w:t>
            </w:r>
          </w:p>
        </w:tc>
        <w:tc>
          <w:tcPr>
            <w:tcW w:w="1256" w:type="dxa"/>
          </w:tcPr>
          <w:p w:rsidR="00B33DD0" w:rsidRDefault="00B33DD0" w:rsidP="00B33DD0">
            <w:pPr>
              <w:jc w:val="center"/>
            </w:pPr>
            <w:r>
              <w:t xml:space="preserve">Legislations </w:t>
            </w:r>
          </w:p>
        </w:tc>
        <w:tc>
          <w:tcPr>
            <w:tcW w:w="1976" w:type="dxa"/>
          </w:tcPr>
          <w:p w:rsidR="00B33DD0" w:rsidRDefault="00B33DD0" w:rsidP="00B33DD0">
            <w:pPr>
              <w:jc w:val="center"/>
            </w:pPr>
            <w:r>
              <w:t>Effective Regulatory Institutions</w:t>
            </w:r>
          </w:p>
        </w:tc>
        <w:tc>
          <w:tcPr>
            <w:tcW w:w="1550" w:type="dxa"/>
          </w:tcPr>
          <w:p w:rsidR="00B33DD0" w:rsidRDefault="00B33DD0" w:rsidP="00B33DD0">
            <w:r>
              <w:t>- The Basic Law</w:t>
            </w:r>
          </w:p>
          <w:p w:rsidR="00B33DD0" w:rsidRDefault="00B33DD0" w:rsidP="00B33DD0">
            <w:r>
              <w:t>- PLC Internal By-laws</w:t>
            </w:r>
          </w:p>
        </w:tc>
        <w:tc>
          <w:tcPr>
            <w:tcW w:w="2327" w:type="dxa"/>
          </w:tcPr>
          <w:p w:rsidR="00B33DD0" w:rsidRDefault="00B33DD0" w:rsidP="00B33DD0">
            <w:r>
              <w:t>The existence of a</w:t>
            </w:r>
            <w:r w:rsidR="00A90815">
              <w:t>n explicit and clear</w:t>
            </w:r>
            <w:r>
              <w:t xml:space="preserve"> legal text</w:t>
            </w:r>
            <w:r w:rsidR="00A90815">
              <w:t xml:space="preserve"> stating that all officials with executive influence are subject to control and accountability of the PLC. 250 points are </w:t>
            </w:r>
            <w:r w:rsidR="00A90815">
              <w:lastRenderedPageBreak/>
              <w:t>deducted for each official or party that is not subject to the control of the PLC.</w:t>
            </w:r>
          </w:p>
        </w:tc>
      </w:tr>
      <w:tr w:rsidR="00541706" w:rsidTr="002A5D26">
        <w:tc>
          <w:tcPr>
            <w:tcW w:w="1018" w:type="dxa"/>
          </w:tcPr>
          <w:p w:rsidR="00806B79" w:rsidRDefault="00806B79" w:rsidP="00806B79">
            <w:pPr>
              <w:pStyle w:val="ListParagraph"/>
              <w:numPr>
                <w:ilvl w:val="0"/>
                <w:numId w:val="12"/>
              </w:numPr>
              <w:jc w:val="center"/>
            </w:pPr>
          </w:p>
        </w:tc>
        <w:tc>
          <w:tcPr>
            <w:tcW w:w="2853" w:type="dxa"/>
          </w:tcPr>
          <w:p w:rsidR="00806B79" w:rsidRDefault="00A90815" w:rsidP="00806B79">
            <w:r>
              <w:t xml:space="preserve">Government submission of the public budget to the PLC within the time limit set forth by the Budget </w:t>
            </w:r>
            <w:r w:rsidR="005E7A7C">
              <w:t>and Financial Affairs regulating Law.</w:t>
            </w:r>
          </w:p>
        </w:tc>
        <w:tc>
          <w:tcPr>
            <w:tcW w:w="1256" w:type="dxa"/>
          </w:tcPr>
          <w:p w:rsidR="00806B79" w:rsidRDefault="00B743F4" w:rsidP="00806B79">
            <w:pPr>
              <w:jc w:val="center"/>
            </w:pPr>
            <w:r>
              <w:t>Practice</w:t>
            </w:r>
          </w:p>
        </w:tc>
        <w:tc>
          <w:tcPr>
            <w:tcW w:w="1976" w:type="dxa"/>
          </w:tcPr>
          <w:p w:rsidR="00806B79" w:rsidRDefault="00B743F4" w:rsidP="00806B79">
            <w:pPr>
              <w:jc w:val="center"/>
            </w:pPr>
            <w:r>
              <w:t>Effective Regulatory Institutions</w:t>
            </w:r>
          </w:p>
        </w:tc>
        <w:tc>
          <w:tcPr>
            <w:tcW w:w="1550" w:type="dxa"/>
          </w:tcPr>
          <w:p w:rsidR="00806B79" w:rsidRDefault="00B743F4" w:rsidP="00806B79">
            <w:r>
              <w:t>-Ministry of Finance</w:t>
            </w:r>
            <w:r w:rsidR="00002AE5">
              <w:t xml:space="preserve"> (MoF)</w:t>
            </w:r>
          </w:p>
          <w:p w:rsidR="00B743F4" w:rsidRDefault="00B743F4" w:rsidP="00B743F4">
            <w:r>
              <w:t xml:space="preserve">-General Secretariat of the PLC </w:t>
            </w:r>
          </w:p>
        </w:tc>
        <w:tc>
          <w:tcPr>
            <w:tcW w:w="2327" w:type="dxa"/>
          </w:tcPr>
          <w:p w:rsidR="00806B79" w:rsidRDefault="00B743F4" w:rsidP="00B743F4">
            <w:r>
              <w:t xml:space="preserve">Commitment by the government to submit the public budget, maximum, by the beginning of November of each year. 50 points are deducted for each day of delay. </w:t>
            </w:r>
          </w:p>
        </w:tc>
      </w:tr>
      <w:tr w:rsidR="00541706" w:rsidTr="002A5D26">
        <w:tc>
          <w:tcPr>
            <w:tcW w:w="1018" w:type="dxa"/>
          </w:tcPr>
          <w:p w:rsidR="006F3274" w:rsidRDefault="006F3274" w:rsidP="006F3274">
            <w:pPr>
              <w:pStyle w:val="ListParagraph"/>
              <w:numPr>
                <w:ilvl w:val="0"/>
                <w:numId w:val="12"/>
              </w:numPr>
              <w:jc w:val="center"/>
            </w:pPr>
          </w:p>
        </w:tc>
        <w:tc>
          <w:tcPr>
            <w:tcW w:w="2853" w:type="dxa"/>
          </w:tcPr>
          <w:p w:rsidR="006F3274" w:rsidRDefault="006F3274" w:rsidP="006F3274">
            <w:r>
              <w:t>Approval of the PLC is obtained for making any substantial amendment to the budget.</w:t>
            </w:r>
          </w:p>
        </w:tc>
        <w:tc>
          <w:tcPr>
            <w:tcW w:w="1256" w:type="dxa"/>
          </w:tcPr>
          <w:p w:rsidR="006F3274" w:rsidRDefault="006F3274" w:rsidP="006F3274">
            <w:pPr>
              <w:jc w:val="center"/>
            </w:pPr>
            <w:r>
              <w:t>Practice</w:t>
            </w:r>
          </w:p>
        </w:tc>
        <w:tc>
          <w:tcPr>
            <w:tcW w:w="1976" w:type="dxa"/>
          </w:tcPr>
          <w:p w:rsidR="006F3274" w:rsidRDefault="006F3274" w:rsidP="006F3274">
            <w:pPr>
              <w:jc w:val="center"/>
            </w:pPr>
            <w:r>
              <w:t>Effective Regulatory Institutions</w:t>
            </w:r>
          </w:p>
        </w:tc>
        <w:tc>
          <w:tcPr>
            <w:tcW w:w="1550" w:type="dxa"/>
          </w:tcPr>
          <w:p w:rsidR="006F3274" w:rsidRDefault="006F3274" w:rsidP="006F3274">
            <w:r>
              <w:t>-Ministry of Finance</w:t>
            </w:r>
            <w:r w:rsidR="00002AE5">
              <w:t xml:space="preserve"> (MoF)</w:t>
            </w:r>
          </w:p>
          <w:p w:rsidR="006F3274" w:rsidRDefault="006F3274" w:rsidP="006F3274">
            <w:r>
              <w:t xml:space="preserve">-General Secretariat of the PLC </w:t>
            </w:r>
          </w:p>
        </w:tc>
        <w:tc>
          <w:tcPr>
            <w:tcW w:w="2327" w:type="dxa"/>
          </w:tcPr>
          <w:p w:rsidR="006F3274" w:rsidRDefault="006F3274" w:rsidP="00E569C2">
            <w:r>
              <w:t xml:space="preserve">This indicator begins with 1000 points. 200 points are </w:t>
            </w:r>
            <w:r w:rsidR="00E569C2">
              <w:t>deducted for each time an amendment is made without approval of the PLC.</w:t>
            </w:r>
          </w:p>
        </w:tc>
      </w:tr>
      <w:tr w:rsidR="00541706" w:rsidTr="002A5D26">
        <w:tc>
          <w:tcPr>
            <w:tcW w:w="1018" w:type="dxa"/>
          </w:tcPr>
          <w:p w:rsidR="00002AE5" w:rsidRDefault="00002AE5" w:rsidP="00002AE5">
            <w:pPr>
              <w:pStyle w:val="ListParagraph"/>
              <w:numPr>
                <w:ilvl w:val="0"/>
                <w:numId w:val="12"/>
              </w:numPr>
              <w:jc w:val="center"/>
            </w:pPr>
          </w:p>
        </w:tc>
        <w:tc>
          <w:tcPr>
            <w:tcW w:w="2853" w:type="dxa"/>
          </w:tcPr>
          <w:p w:rsidR="00002AE5" w:rsidRDefault="00002AE5" w:rsidP="00002AE5">
            <w:r>
              <w:t>The government is held accountable for budget spending.</w:t>
            </w:r>
          </w:p>
        </w:tc>
        <w:tc>
          <w:tcPr>
            <w:tcW w:w="1256" w:type="dxa"/>
          </w:tcPr>
          <w:p w:rsidR="00002AE5" w:rsidRDefault="00002AE5" w:rsidP="00002AE5">
            <w:pPr>
              <w:jc w:val="center"/>
            </w:pPr>
            <w:r>
              <w:t>Practice</w:t>
            </w:r>
          </w:p>
        </w:tc>
        <w:tc>
          <w:tcPr>
            <w:tcW w:w="1976" w:type="dxa"/>
          </w:tcPr>
          <w:p w:rsidR="00002AE5" w:rsidRDefault="00002AE5" w:rsidP="00002AE5">
            <w:pPr>
              <w:jc w:val="center"/>
            </w:pPr>
            <w:r>
              <w:t>Effective Regulatory Institutions</w:t>
            </w:r>
          </w:p>
        </w:tc>
        <w:tc>
          <w:tcPr>
            <w:tcW w:w="1550" w:type="dxa"/>
          </w:tcPr>
          <w:p w:rsidR="00002AE5" w:rsidRDefault="00002AE5" w:rsidP="00002AE5">
            <w:r>
              <w:t xml:space="preserve">General Secretariat of the PLC </w:t>
            </w:r>
          </w:p>
        </w:tc>
        <w:tc>
          <w:tcPr>
            <w:tcW w:w="2327" w:type="dxa"/>
          </w:tcPr>
          <w:p w:rsidR="00002AE5" w:rsidRDefault="00002AE5" w:rsidP="00002AE5">
            <w:r>
              <w:t>500 points are allocated for PLC discussion of the final account report; another 500 points for the PLC discussion of quarterly reports, and in cases where the MoF does not submit these reports, the full mark is deducted.</w:t>
            </w:r>
          </w:p>
        </w:tc>
      </w:tr>
      <w:tr w:rsidR="00541706" w:rsidTr="002A5D26">
        <w:tc>
          <w:tcPr>
            <w:tcW w:w="1018" w:type="dxa"/>
          </w:tcPr>
          <w:p w:rsidR="00B60466" w:rsidRDefault="00B60466" w:rsidP="00B60466">
            <w:pPr>
              <w:pStyle w:val="ListParagraph"/>
              <w:numPr>
                <w:ilvl w:val="0"/>
                <w:numId w:val="12"/>
              </w:numPr>
              <w:jc w:val="center"/>
            </w:pPr>
          </w:p>
        </w:tc>
        <w:tc>
          <w:tcPr>
            <w:tcW w:w="2853" w:type="dxa"/>
          </w:tcPr>
          <w:p w:rsidR="00B60466" w:rsidRDefault="00B60466" w:rsidP="00B60466">
            <w:r>
              <w:t>Control over Pas financial investments</w:t>
            </w:r>
          </w:p>
        </w:tc>
        <w:tc>
          <w:tcPr>
            <w:tcW w:w="1256" w:type="dxa"/>
          </w:tcPr>
          <w:p w:rsidR="00B60466" w:rsidRDefault="00B60466" w:rsidP="00B60466">
            <w:pPr>
              <w:jc w:val="center"/>
            </w:pPr>
            <w:r>
              <w:t xml:space="preserve">Practice </w:t>
            </w:r>
          </w:p>
        </w:tc>
        <w:tc>
          <w:tcPr>
            <w:tcW w:w="1976" w:type="dxa"/>
          </w:tcPr>
          <w:p w:rsidR="00B60466" w:rsidRDefault="00B60466" w:rsidP="00B60466">
            <w:pPr>
              <w:jc w:val="center"/>
            </w:pPr>
            <w:r>
              <w:t>Effective Regulatory Institutions</w:t>
            </w:r>
          </w:p>
        </w:tc>
        <w:tc>
          <w:tcPr>
            <w:tcW w:w="1550" w:type="dxa"/>
          </w:tcPr>
          <w:p w:rsidR="00B60466" w:rsidRDefault="00B60466" w:rsidP="00B60466">
            <w:r>
              <w:t>-General Secretariat of -the PLC</w:t>
            </w:r>
          </w:p>
          <w:p w:rsidR="00B60466" w:rsidRDefault="00B60466" w:rsidP="00B60466">
            <w:r>
              <w:t xml:space="preserve">- </w:t>
            </w:r>
            <w:r w:rsidR="0036523D">
              <w:t>SAACB</w:t>
            </w:r>
          </w:p>
        </w:tc>
        <w:tc>
          <w:tcPr>
            <w:tcW w:w="2327" w:type="dxa"/>
          </w:tcPr>
          <w:p w:rsidR="00B60466" w:rsidRDefault="0036523D" w:rsidP="0036523D">
            <w:r>
              <w:t>This indicator’s mark begins with (0) and increases 600 points with PLC discussion of annual report on PA’s investments; 400 points for the SAACB’ audit and control over PA;s investment companies.</w:t>
            </w:r>
          </w:p>
        </w:tc>
      </w:tr>
      <w:tr w:rsidR="00541706" w:rsidTr="002A5D26">
        <w:tc>
          <w:tcPr>
            <w:tcW w:w="1018" w:type="dxa"/>
          </w:tcPr>
          <w:p w:rsidR="00DB28A6" w:rsidRDefault="00DB28A6" w:rsidP="00DB28A6">
            <w:pPr>
              <w:pStyle w:val="ListParagraph"/>
              <w:numPr>
                <w:ilvl w:val="0"/>
                <w:numId w:val="12"/>
              </w:numPr>
              <w:jc w:val="center"/>
            </w:pPr>
          </w:p>
        </w:tc>
        <w:tc>
          <w:tcPr>
            <w:tcW w:w="2853" w:type="dxa"/>
          </w:tcPr>
          <w:p w:rsidR="00DB28A6" w:rsidRDefault="00DB28A6" w:rsidP="00DB28A6">
            <w:r>
              <w:t>The security apparatus are subject to accountability.</w:t>
            </w:r>
          </w:p>
        </w:tc>
        <w:tc>
          <w:tcPr>
            <w:tcW w:w="1256" w:type="dxa"/>
          </w:tcPr>
          <w:p w:rsidR="00DB28A6" w:rsidRDefault="00DB28A6" w:rsidP="00DB28A6">
            <w:pPr>
              <w:jc w:val="center"/>
            </w:pPr>
            <w:r>
              <w:t xml:space="preserve">Practice </w:t>
            </w:r>
          </w:p>
        </w:tc>
        <w:tc>
          <w:tcPr>
            <w:tcW w:w="1976" w:type="dxa"/>
          </w:tcPr>
          <w:p w:rsidR="00DB28A6" w:rsidRDefault="00DB28A6" w:rsidP="00DB28A6">
            <w:pPr>
              <w:jc w:val="center"/>
            </w:pPr>
            <w:r>
              <w:t>Effective Regulatory Institutions</w:t>
            </w:r>
          </w:p>
        </w:tc>
        <w:tc>
          <w:tcPr>
            <w:tcW w:w="1550" w:type="dxa"/>
          </w:tcPr>
          <w:p w:rsidR="00DB28A6" w:rsidRDefault="00DB28A6" w:rsidP="00DB28A6">
            <w:r>
              <w:t>-General Secretariat of -the PLC</w:t>
            </w:r>
          </w:p>
          <w:p w:rsidR="00DB28A6" w:rsidRDefault="00DB28A6" w:rsidP="00DB28A6">
            <w:r>
              <w:t>General Secretariat of -the Presidency</w:t>
            </w:r>
          </w:p>
          <w:p w:rsidR="00DB28A6" w:rsidRDefault="00DB28A6" w:rsidP="00DB28A6">
            <w:r>
              <w:lastRenderedPageBreak/>
              <w:t xml:space="preserve">- General Secretariat of the </w:t>
            </w:r>
            <w:r w:rsidR="00ED210A">
              <w:t>Council of Ministers</w:t>
            </w:r>
          </w:p>
          <w:p w:rsidR="00DB28A6" w:rsidRDefault="00DB28A6" w:rsidP="00DB28A6"/>
          <w:p w:rsidR="00DB28A6" w:rsidRDefault="00DB28A6" w:rsidP="00DB28A6"/>
        </w:tc>
        <w:tc>
          <w:tcPr>
            <w:tcW w:w="2327" w:type="dxa"/>
          </w:tcPr>
          <w:p w:rsidR="00DB28A6" w:rsidRDefault="002E3E53" w:rsidP="00DB28A6">
            <w:r>
              <w:lastRenderedPageBreak/>
              <w:t>This section is divided into four parts:</w:t>
            </w:r>
          </w:p>
          <w:p w:rsidR="002E3E53" w:rsidRDefault="002E3E53" w:rsidP="002C3B74">
            <w:r w:rsidRPr="00AD0F28">
              <w:rPr>
                <w:b/>
                <w:bCs/>
              </w:rPr>
              <w:t>1)</w:t>
            </w:r>
            <w:r>
              <w:t>400 points are allocated: 200 for the PLC</w:t>
            </w:r>
            <w:r w:rsidR="002C3B74">
              <w:t xml:space="preserve">’s discussion of the security apparatus annual report; 200 for </w:t>
            </w:r>
            <w:r w:rsidR="002C3B74">
              <w:lastRenderedPageBreak/>
              <w:t>the PLC’s discussion of the financial statement’s report on the security apparatus;</w:t>
            </w:r>
          </w:p>
          <w:p w:rsidR="00AD0F28" w:rsidRDefault="002C3B74" w:rsidP="002C3B74">
            <w:r w:rsidRPr="00AD0F28">
              <w:rPr>
                <w:b/>
                <w:bCs/>
              </w:rPr>
              <w:t>2)</w:t>
            </w:r>
            <w:r>
              <w:t xml:space="preserve"> 200 points are allocated for compliance of the Interior Minister attending PLC meetings, calculated as follows:</w:t>
            </w:r>
            <w:r w:rsidR="00AD0F28">
              <w:t xml:space="preserve"> responsiveness vs. the number of requests 200 X___.</w:t>
            </w:r>
          </w:p>
          <w:p w:rsidR="002C3B74" w:rsidRDefault="00AD0F28" w:rsidP="002C3B74">
            <w:r w:rsidRPr="00B63E88">
              <w:rPr>
                <w:b/>
                <w:bCs/>
              </w:rPr>
              <w:t>3)</w:t>
            </w:r>
            <w:r>
              <w:t xml:space="preserve"> 200 points for the Minister of Interior</w:t>
            </w:r>
            <w:r w:rsidR="00B63E88">
              <w:t xml:space="preserve"> attending PLC meetings with the purpose of answering security related questions, arranged by the PLC, calculated as follows: the number of times attended vs. the number of requests X 200</w:t>
            </w:r>
          </w:p>
          <w:p w:rsidR="00B63E88" w:rsidRDefault="00B63E88" w:rsidP="002A5D26">
            <w:r>
              <w:t>4)</w:t>
            </w:r>
            <w:r w:rsidR="002A5D26">
              <w:t xml:space="preserve"> 200 points are allocated for responding to committees’ letters and requests, as follows: No. of responses vs. No of requests X 200</w:t>
            </w:r>
          </w:p>
        </w:tc>
      </w:tr>
      <w:tr w:rsidR="00541706" w:rsidTr="002A5D26">
        <w:tc>
          <w:tcPr>
            <w:tcW w:w="1018" w:type="dxa"/>
          </w:tcPr>
          <w:p w:rsidR="00B60466" w:rsidRDefault="00B60466" w:rsidP="00B60466">
            <w:pPr>
              <w:pStyle w:val="ListParagraph"/>
              <w:numPr>
                <w:ilvl w:val="0"/>
                <w:numId w:val="12"/>
              </w:numPr>
              <w:jc w:val="center"/>
            </w:pPr>
          </w:p>
        </w:tc>
        <w:tc>
          <w:tcPr>
            <w:tcW w:w="2853" w:type="dxa"/>
          </w:tcPr>
          <w:p w:rsidR="00B60466" w:rsidRDefault="00E01149" w:rsidP="00B60466">
            <w:r>
              <w:t xml:space="preserve">Responsiveness of parties under the jurisdiction of the SAACB to its demands. </w:t>
            </w:r>
          </w:p>
        </w:tc>
        <w:tc>
          <w:tcPr>
            <w:tcW w:w="1256" w:type="dxa"/>
          </w:tcPr>
          <w:p w:rsidR="00B60466" w:rsidRDefault="00E01149" w:rsidP="00E01149">
            <w:pPr>
              <w:jc w:val="center"/>
            </w:pPr>
            <w:r>
              <w:t>Practice</w:t>
            </w:r>
          </w:p>
        </w:tc>
        <w:tc>
          <w:tcPr>
            <w:tcW w:w="1976" w:type="dxa"/>
          </w:tcPr>
          <w:p w:rsidR="00B60466" w:rsidRDefault="00E01149" w:rsidP="00E01149">
            <w:pPr>
              <w:tabs>
                <w:tab w:val="left" w:pos="218"/>
              </w:tabs>
              <w:jc w:val="center"/>
            </w:pPr>
            <w:r>
              <w:t>Effective Regulatory Institutions</w:t>
            </w:r>
          </w:p>
        </w:tc>
        <w:tc>
          <w:tcPr>
            <w:tcW w:w="1550" w:type="dxa"/>
          </w:tcPr>
          <w:p w:rsidR="00B60466" w:rsidRDefault="00E01149" w:rsidP="00E01149">
            <w:pPr>
              <w:jc w:val="center"/>
            </w:pPr>
            <w:r>
              <w:t>SAACB</w:t>
            </w:r>
          </w:p>
        </w:tc>
        <w:tc>
          <w:tcPr>
            <w:tcW w:w="2327" w:type="dxa"/>
          </w:tcPr>
          <w:p w:rsidR="00B60466" w:rsidRDefault="00E01149" w:rsidP="00B60466">
            <w:r>
              <w:t>The number of responses to the demands of the SAACB from the total number of requests X 1000</w:t>
            </w:r>
          </w:p>
        </w:tc>
      </w:tr>
      <w:tr w:rsidR="00541706" w:rsidTr="002A5D26">
        <w:tc>
          <w:tcPr>
            <w:tcW w:w="1018" w:type="dxa"/>
          </w:tcPr>
          <w:p w:rsidR="000E20C3" w:rsidRDefault="000E20C3" w:rsidP="000E20C3">
            <w:pPr>
              <w:pStyle w:val="ListParagraph"/>
              <w:numPr>
                <w:ilvl w:val="0"/>
                <w:numId w:val="12"/>
              </w:numPr>
              <w:jc w:val="center"/>
            </w:pPr>
          </w:p>
        </w:tc>
        <w:tc>
          <w:tcPr>
            <w:tcW w:w="2853" w:type="dxa"/>
          </w:tcPr>
          <w:p w:rsidR="000E20C3" w:rsidRDefault="000E20C3" w:rsidP="00DB7EBC">
            <w:r>
              <w:t>People’s belief in the existence of corruption in public appointments</w:t>
            </w:r>
          </w:p>
        </w:tc>
        <w:tc>
          <w:tcPr>
            <w:tcW w:w="1256" w:type="dxa"/>
          </w:tcPr>
          <w:p w:rsidR="000E20C3" w:rsidRDefault="000E20C3" w:rsidP="000E20C3">
            <w:pPr>
              <w:jc w:val="center"/>
            </w:pPr>
            <w:r>
              <w:t xml:space="preserve">Practice </w:t>
            </w:r>
          </w:p>
        </w:tc>
        <w:tc>
          <w:tcPr>
            <w:tcW w:w="1976" w:type="dxa"/>
          </w:tcPr>
          <w:p w:rsidR="000E20C3" w:rsidRDefault="000E20C3" w:rsidP="000E20C3">
            <w:pPr>
              <w:tabs>
                <w:tab w:val="left" w:pos="218"/>
              </w:tabs>
              <w:jc w:val="center"/>
            </w:pPr>
            <w:r>
              <w:t>Effective Regulatory Institutions</w:t>
            </w:r>
          </w:p>
        </w:tc>
        <w:tc>
          <w:tcPr>
            <w:tcW w:w="1550" w:type="dxa"/>
          </w:tcPr>
          <w:p w:rsidR="000E20C3" w:rsidRDefault="000E20C3" w:rsidP="000E20C3">
            <w:pPr>
              <w:jc w:val="center"/>
            </w:pPr>
            <w:r>
              <w:t xml:space="preserve">Opinion Poll </w:t>
            </w:r>
          </w:p>
        </w:tc>
        <w:tc>
          <w:tcPr>
            <w:tcW w:w="2327" w:type="dxa"/>
          </w:tcPr>
          <w:p w:rsidR="000E20C3" w:rsidRDefault="000E20C3" w:rsidP="000E20C3">
            <w:r>
              <w:t>The number of those who do not believe in the existence of corruption in appointments X 1000</w:t>
            </w:r>
          </w:p>
        </w:tc>
      </w:tr>
      <w:tr w:rsidR="00541706" w:rsidTr="002A5D26">
        <w:tc>
          <w:tcPr>
            <w:tcW w:w="1018" w:type="dxa"/>
          </w:tcPr>
          <w:p w:rsidR="00DB7EBC" w:rsidRDefault="00DB7EBC" w:rsidP="00DB7EBC">
            <w:pPr>
              <w:pStyle w:val="ListParagraph"/>
              <w:numPr>
                <w:ilvl w:val="0"/>
                <w:numId w:val="12"/>
              </w:numPr>
              <w:jc w:val="center"/>
            </w:pPr>
          </w:p>
        </w:tc>
        <w:tc>
          <w:tcPr>
            <w:tcW w:w="2853" w:type="dxa"/>
          </w:tcPr>
          <w:p w:rsidR="00DB7EBC" w:rsidRDefault="00DB7EBC" w:rsidP="00DB7EBC">
            <w:r>
              <w:t>Public non-ministerial institutions submit their reports to reference parties as stated in its related law.</w:t>
            </w:r>
          </w:p>
        </w:tc>
        <w:tc>
          <w:tcPr>
            <w:tcW w:w="1256" w:type="dxa"/>
          </w:tcPr>
          <w:p w:rsidR="00DB7EBC" w:rsidRDefault="00DB7EBC" w:rsidP="00DB7EBC">
            <w:pPr>
              <w:jc w:val="center"/>
            </w:pPr>
            <w:r>
              <w:t xml:space="preserve">Practice </w:t>
            </w:r>
          </w:p>
        </w:tc>
        <w:tc>
          <w:tcPr>
            <w:tcW w:w="1976" w:type="dxa"/>
          </w:tcPr>
          <w:p w:rsidR="00DB7EBC" w:rsidRDefault="00DB7EBC" w:rsidP="00DB7EBC">
            <w:pPr>
              <w:tabs>
                <w:tab w:val="left" w:pos="218"/>
              </w:tabs>
              <w:jc w:val="center"/>
            </w:pPr>
            <w:r>
              <w:t>Effective Regulatory Institutions</w:t>
            </w:r>
          </w:p>
        </w:tc>
        <w:tc>
          <w:tcPr>
            <w:tcW w:w="1550" w:type="dxa"/>
          </w:tcPr>
          <w:p w:rsidR="00DB7EBC" w:rsidRDefault="00DB7EBC" w:rsidP="00DB7EBC">
            <w:pPr>
              <w:jc w:val="center"/>
            </w:pPr>
            <w:r>
              <w:t xml:space="preserve">AMAN’s Reports </w:t>
            </w:r>
          </w:p>
        </w:tc>
        <w:tc>
          <w:tcPr>
            <w:tcW w:w="2327" w:type="dxa"/>
          </w:tcPr>
          <w:p w:rsidR="00DB7EBC" w:rsidRDefault="00DB7EBC" w:rsidP="00DB7EBC">
            <w:r>
              <w:t xml:space="preserve">Ratio of institutions that do submit annual reports to reference </w:t>
            </w:r>
            <w:r>
              <w:lastRenderedPageBreak/>
              <w:t>parties, as stated in its related law X 1000</w:t>
            </w:r>
          </w:p>
        </w:tc>
      </w:tr>
      <w:tr w:rsidR="00541706" w:rsidTr="002A5D26">
        <w:tc>
          <w:tcPr>
            <w:tcW w:w="1018" w:type="dxa"/>
          </w:tcPr>
          <w:p w:rsidR="00DB7EBC" w:rsidRDefault="00DB7EBC" w:rsidP="00DB7EBC">
            <w:pPr>
              <w:pStyle w:val="ListParagraph"/>
              <w:numPr>
                <w:ilvl w:val="0"/>
                <w:numId w:val="12"/>
              </w:numPr>
              <w:jc w:val="center"/>
            </w:pPr>
          </w:p>
        </w:tc>
        <w:tc>
          <w:tcPr>
            <w:tcW w:w="2853" w:type="dxa"/>
          </w:tcPr>
          <w:p w:rsidR="00DB7EBC" w:rsidRDefault="00DB7EBC" w:rsidP="00DB7EBC">
            <w:r>
              <w:t>The existence of a judiciary inspection commission.</w:t>
            </w:r>
          </w:p>
        </w:tc>
        <w:tc>
          <w:tcPr>
            <w:tcW w:w="1256" w:type="dxa"/>
          </w:tcPr>
          <w:p w:rsidR="00DB7EBC" w:rsidRDefault="00DB7EBC" w:rsidP="00DB7EBC">
            <w:pPr>
              <w:jc w:val="center"/>
            </w:pPr>
            <w:r>
              <w:t xml:space="preserve">Practice </w:t>
            </w:r>
          </w:p>
        </w:tc>
        <w:tc>
          <w:tcPr>
            <w:tcW w:w="1976" w:type="dxa"/>
          </w:tcPr>
          <w:p w:rsidR="00DB7EBC" w:rsidRDefault="00DB7EBC" w:rsidP="00DB7EBC">
            <w:pPr>
              <w:jc w:val="center"/>
            </w:pPr>
            <w:r>
              <w:t xml:space="preserve">Judiciary </w:t>
            </w:r>
          </w:p>
        </w:tc>
        <w:tc>
          <w:tcPr>
            <w:tcW w:w="1550" w:type="dxa"/>
          </w:tcPr>
          <w:p w:rsidR="00DB7EBC" w:rsidRDefault="00DB7EBC" w:rsidP="007E55CE">
            <w:r>
              <w:t>Higher Judiciary Council</w:t>
            </w:r>
          </w:p>
        </w:tc>
        <w:tc>
          <w:tcPr>
            <w:tcW w:w="2327" w:type="dxa"/>
          </w:tcPr>
          <w:p w:rsidR="00DB7EBC" w:rsidRDefault="00DB7EBC" w:rsidP="00DB7EBC">
            <w:r>
              <w:t>200 points for each inspection visit conducted by the Commission on the performance of judges or to review judiciary decisions.</w:t>
            </w:r>
          </w:p>
        </w:tc>
      </w:tr>
      <w:tr w:rsidR="00541706" w:rsidTr="002A5D26">
        <w:tc>
          <w:tcPr>
            <w:tcW w:w="1018" w:type="dxa"/>
          </w:tcPr>
          <w:p w:rsidR="00DB7EBC" w:rsidRDefault="00DB7EBC" w:rsidP="00DB7EBC">
            <w:pPr>
              <w:pStyle w:val="ListParagraph"/>
              <w:numPr>
                <w:ilvl w:val="0"/>
                <w:numId w:val="12"/>
              </w:numPr>
              <w:jc w:val="center"/>
            </w:pPr>
          </w:p>
        </w:tc>
        <w:tc>
          <w:tcPr>
            <w:tcW w:w="2853" w:type="dxa"/>
          </w:tcPr>
          <w:p w:rsidR="00DB7EBC" w:rsidRDefault="007E55CE" w:rsidP="00DB7EBC">
            <w:r>
              <w:t>An independent and effective judiciary</w:t>
            </w:r>
          </w:p>
        </w:tc>
        <w:tc>
          <w:tcPr>
            <w:tcW w:w="1256" w:type="dxa"/>
          </w:tcPr>
          <w:p w:rsidR="00DB7EBC" w:rsidRDefault="007E55CE" w:rsidP="00DB7EBC">
            <w:pPr>
              <w:jc w:val="center"/>
            </w:pPr>
            <w:r>
              <w:t xml:space="preserve">Practice </w:t>
            </w:r>
          </w:p>
        </w:tc>
        <w:tc>
          <w:tcPr>
            <w:tcW w:w="1976" w:type="dxa"/>
          </w:tcPr>
          <w:p w:rsidR="00DB7EBC" w:rsidRDefault="007E55CE" w:rsidP="00DB7EBC">
            <w:pPr>
              <w:jc w:val="center"/>
            </w:pPr>
            <w:r>
              <w:t xml:space="preserve">Judiciary </w:t>
            </w:r>
          </w:p>
        </w:tc>
        <w:tc>
          <w:tcPr>
            <w:tcW w:w="1550" w:type="dxa"/>
          </w:tcPr>
          <w:p w:rsidR="00DB7EBC" w:rsidRDefault="007E55CE" w:rsidP="007E55CE">
            <w:r>
              <w:t>- The High Judicial Council</w:t>
            </w:r>
          </w:p>
          <w:p w:rsidR="007E55CE" w:rsidRDefault="007E55CE" w:rsidP="007E55CE">
            <w:r>
              <w:t>- Judges Association</w:t>
            </w:r>
          </w:p>
          <w:p w:rsidR="007E55CE" w:rsidRDefault="007E55CE" w:rsidP="007E55CE">
            <w:r>
              <w:t>- Human Rights Institutions</w:t>
            </w:r>
          </w:p>
        </w:tc>
        <w:tc>
          <w:tcPr>
            <w:tcW w:w="2327" w:type="dxa"/>
          </w:tcPr>
          <w:p w:rsidR="00DB7EBC" w:rsidRDefault="007E55CE" w:rsidP="007E55CE">
            <w:r>
              <w:t xml:space="preserve">This indicator is divided into two parts: 1) 500 points are allocated at the beginning where 100 points are deducted for each time a judge is subjected to threats or interventions; 200 points are deducted if a judge is subjected to a physical attack; and the whole mark is taken away if a judge is killed. 2) ratio of the judicial decisions related to corruption vs. the number of cases received during the same year X 500 </w:t>
            </w:r>
          </w:p>
        </w:tc>
      </w:tr>
      <w:tr w:rsidR="00541706" w:rsidTr="002A5D26">
        <w:tc>
          <w:tcPr>
            <w:tcW w:w="1018" w:type="dxa"/>
          </w:tcPr>
          <w:p w:rsidR="00DB7EBC" w:rsidRDefault="00DB7EBC" w:rsidP="00DB7EBC">
            <w:pPr>
              <w:pStyle w:val="ListParagraph"/>
              <w:numPr>
                <w:ilvl w:val="0"/>
                <w:numId w:val="12"/>
              </w:numPr>
              <w:jc w:val="center"/>
            </w:pPr>
          </w:p>
        </w:tc>
        <w:tc>
          <w:tcPr>
            <w:tcW w:w="2853" w:type="dxa"/>
          </w:tcPr>
          <w:p w:rsidR="00DB7EBC" w:rsidRDefault="00DA3321" w:rsidP="00DB7EBC">
            <w:r>
              <w:t xml:space="preserve">Ratio of </w:t>
            </w:r>
            <w:r w:rsidR="005D658B">
              <w:t>the number of corruption cases referred to from prosecution to the judiciary in comparison with the number of cases received by the prosecution.</w:t>
            </w:r>
          </w:p>
        </w:tc>
        <w:tc>
          <w:tcPr>
            <w:tcW w:w="1256" w:type="dxa"/>
          </w:tcPr>
          <w:p w:rsidR="00DB7EBC" w:rsidRDefault="005D658B" w:rsidP="00DB7EBC">
            <w:pPr>
              <w:jc w:val="center"/>
            </w:pPr>
            <w:r>
              <w:t xml:space="preserve">Practice </w:t>
            </w:r>
          </w:p>
        </w:tc>
        <w:tc>
          <w:tcPr>
            <w:tcW w:w="1976" w:type="dxa"/>
          </w:tcPr>
          <w:p w:rsidR="00DB7EBC" w:rsidRDefault="005D658B" w:rsidP="00DB7EBC">
            <w:pPr>
              <w:jc w:val="center"/>
            </w:pPr>
            <w:r>
              <w:t>Judiciary</w:t>
            </w:r>
          </w:p>
        </w:tc>
        <w:tc>
          <w:tcPr>
            <w:tcW w:w="1550" w:type="dxa"/>
          </w:tcPr>
          <w:p w:rsidR="00DB7EBC" w:rsidRDefault="005D658B" w:rsidP="007E55CE">
            <w:r>
              <w:t>- The High Judicial Council</w:t>
            </w:r>
          </w:p>
          <w:p w:rsidR="005D658B" w:rsidRDefault="005D658B" w:rsidP="007E55CE">
            <w:r>
              <w:t>- Public Prosecution</w:t>
            </w:r>
          </w:p>
        </w:tc>
        <w:tc>
          <w:tcPr>
            <w:tcW w:w="2327" w:type="dxa"/>
          </w:tcPr>
          <w:p w:rsidR="00DB7EBC" w:rsidRDefault="005D658B" w:rsidP="005D658B">
            <w:r>
              <w:t xml:space="preserve">The number of cases referred from prosecution to the judiciary vs. the number of cases received by prosecution during the same year </w:t>
            </w:r>
            <w:r w:rsidRPr="00E63853">
              <w:rPr>
                <w:highlight w:val="yellow"/>
              </w:rPr>
              <w:t>0.7</w:t>
            </w:r>
            <w:r w:rsidR="00E63853" w:rsidRPr="00E63853">
              <w:rPr>
                <w:highlight w:val="yellow"/>
              </w:rPr>
              <w:t xml:space="preserve"> X 1000</w:t>
            </w:r>
          </w:p>
        </w:tc>
      </w:tr>
      <w:tr w:rsidR="00541706" w:rsidTr="002A5D26">
        <w:tc>
          <w:tcPr>
            <w:tcW w:w="1018" w:type="dxa"/>
          </w:tcPr>
          <w:p w:rsidR="00DB7EBC" w:rsidRDefault="00DB7EBC" w:rsidP="00DB7EBC">
            <w:pPr>
              <w:pStyle w:val="ListParagraph"/>
              <w:numPr>
                <w:ilvl w:val="0"/>
                <w:numId w:val="12"/>
              </w:numPr>
              <w:jc w:val="center"/>
            </w:pPr>
          </w:p>
        </w:tc>
        <w:tc>
          <w:tcPr>
            <w:tcW w:w="2853" w:type="dxa"/>
          </w:tcPr>
          <w:p w:rsidR="00DB7EBC" w:rsidRDefault="00E63853" w:rsidP="00DB7EBC">
            <w:r>
              <w:t>People’s conviction of the existence of corruption in the judiciary apparatus</w:t>
            </w:r>
          </w:p>
        </w:tc>
        <w:tc>
          <w:tcPr>
            <w:tcW w:w="1256" w:type="dxa"/>
          </w:tcPr>
          <w:p w:rsidR="00DB7EBC" w:rsidRDefault="00E63853" w:rsidP="00DB7EBC">
            <w:pPr>
              <w:jc w:val="center"/>
            </w:pPr>
            <w:r>
              <w:t>Practice</w:t>
            </w:r>
          </w:p>
        </w:tc>
        <w:tc>
          <w:tcPr>
            <w:tcW w:w="1976" w:type="dxa"/>
          </w:tcPr>
          <w:p w:rsidR="00DB7EBC" w:rsidRDefault="00E63853" w:rsidP="00DB7EBC">
            <w:pPr>
              <w:jc w:val="center"/>
            </w:pPr>
            <w:r>
              <w:t>Judiciary</w:t>
            </w:r>
          </w:p>
        </w:tc>
        <w:tc>
          <w:tcPr>
            <w:tcW w:w="1550" w:type="dxa"/>
          </w:tcPr>
          <w:p w:rsidR="00DB7EBC" w:rsidRDefault="00E63853" w:rsidP="007E55CE">
            <w:r>
              <w:t>Opinion Poll</w:t>
            </w:r>
          </w:p>
        </w:tc>
        <w:tc>
          <w:tcPr>
            <w:tcW w:w="2327" w:type="dxa"/>
          </w:tcPr>
          <w:p w:rsidR="00DB7EBC" w:rsidRDefault="00E63853" w:rsidP="00DB7EBC">
            <w:r>
              <w:t>1)ratio of the number of those who do not believe in the existence of corruption in the judiciary X500</w:t>
            </w:r>
          </w:p>
          <w:p w:rsidR="00E63853" w:rsidRDefault="00E63853" w:rsidP="00DB7EBC">
            <w:r>
              <w:t xml:space="preserve">2)ratio of the number of those who do not believe in the existence of corruption in the public prosecution X 500 </w:t>
            </w:r>
          </w:p>
        </w:tc>
      </w:tr>
      <w:tr w:rsidR="00541706" w:rsidTr="002A5D26">
        <w:tc>
          <w:tcPr>
            <w:tcW w:w="1018" w:type="dxa"/>
          </w:tcPr>
          <w:p w:rsidR="00DB7EBC" w:rsidRDefault="00DB7EBC" w:rsidP="00DB7EBC">
            <w:pPr>
              <w:pStyle w:val="ListParagraph"/>
              <w:numPr>
                <w:ilvl w:val="0"/>
                <w:numId w:val="12"/>
              </w:numPr>
              <w:jc w:val="center"/>
            </w:pPr>
          </w:p>
        </w:tc>
        <w:tc>
          <w:tcPr>
            <w:tcW w:w="2853" w:type="dxa"/>
          </w:tcPr>
          <w:p w:rsidR="00DB7EBC" w:rsidRDefault="00E63853" w:rsidP="00E63853">
            <w:r>
              <w:t>The existence of an impartial commission for supervision of general elections.</w:t>
            </w:r>
          </w:p>
        </w:tc>
        <w:tc>
          <w:tcPr>
            <w:tcW w:w="1256" w:type="dxa"/>
          </w:tcPr>
          <w:p w:rsidR="00DB7EBC" w:rsidRDefault="00E63853" w:rsidP="00DB7EBC">
            <w:pPr>
              <w:jc w:val="center"/>
            </w:pPr>
            <w:r>
              <w:t>legislations</w:t>
            </w:r>
          </w:p>
        </w:tc>
        <w:tc>
          <w:tcPr>
            <w:tcW w:w="1976" w:type="dxa"/>
          </w:tcPr>
          <w:p w:rsidR="00DB7EBC" w:rsidRDefault="00E63853" w:rsidP="00DB7EBC">
            <w:pPr>
              <w:jc w:val="center"/>
            </w:pPr>
            <w:r>
              <w:t xml:space="preserve">Civil Society </w:t>
            </w:r>
          </w:p>
        </w:tc>
        <w:tc>
          <w:tcPr>
            <w:tcW w:w="1550" w:type="dxa"/>
          </w:tcPr>
          <w:p w:rsidR="00DB7EBC" w:rsidRDefault="00E63853" w:rsidP="007E55CE">
            <w:r>
              <w:t>General Election Law</w:t>
            </w:r>
          </w:p>
        </w:tc>
        <w:tc>
          <w:tcPr>
            <w:tcW w:w="2327" w:type="dxa"/>
          </w:tcPr>
          <w:p w:rsidR="00DB7EBC" w:rsidRDefault="00E63853" w:rsidP="00132EAE">
            <w:pPr>
              <w:jc w:val="both"/>
            </w:pPr>
            <w:r>
              <w:t>This indicator gets 1000 marks if there is an explicit and clear legal text on the independence of the General Elections Commission</w:t>
            </w:r>
            <w:r w:rsidR="00132EAE">
              <w:t xml:space="preserve"> where the   government is forbidden to interfere in its affairs. 500 points will be deducted from the total score if there is no such legal text. </w:t>
            </w:r>
          </w:p>
        </w:tc>
      </w:tr>
      <w:tr w:rsidR="00541706" w:rsidTr="002A5D26">
        <w:tc>
          <w:tcPr>
            <w:tcW w:w="1018" w:type="dxa"/>
          </w:tcPr>
          <w:p w:rsidR="00DB7EBC" w:rsidRDefault="00DB7EBC" w:rsidP="00DB7EBC">
            <w:pPr>
              <w:pStyle w:val="ListParagraph"/>
              <w:numPr>
                <w:ilvl w:val="0"/>
                <w:numId w:val="12"/>
              </w:numPr>
              <w:jc w:val="center"/>
            </w:pPr>
          </w:p>
        </w:tc>
        <w:tc>
          <w:tcPr>
            <w:tcW w:w="2853" w:type="dxa"/>
          </w:tcPr>
          <w:p w:rsidR="00DB7EBC" w:rsidRDefault="00993ABD" w:rsidP="00993ABD">
            <w:r>
              <w:t xml:space="preserve">The existence of legislations for governing general elections financing.  </w:t>
            </w:r>
          </w:p>
        </w:tc>
        <w:tc>
          <w:tcPr>
            <w:tcW w:w="1256" w:type="dxa"/>
          </w:tcPr>
          <w:p w:rsidR="00DB7EBC" w:rsidRDefault="00993ABD" w:rsidP="00DB7EBC">
            <w:pPr>
              <w:jc w:val="center"/>
            </w:pPr>
            <w:r>
              <w:t xml:space="preserve">Legislations </w:t>
            </w:r>
          </w:p>
        </w:tc>
        <w:tc>
          <w:tcPr>
            <w:tcW w:w="1976" w:type="dxa"/>
          </w:tcPr>
          <w:p w:rsidR="00DB7EBC" w:rsidRDefault="00993ABD" w:rsidP="00DB7EBC">
            <w:pPr>
              <w:jc w:val="center"/>
            </w:pPr>
            <w:r>
              <w:t xml:space="preserve">Civil Society </w:t>
            </w:r>
          </w:p>
        </w:tc>
        <w:tc>
          <w:tcPr>
            <w:tcW w:w="1550" w:type="dxa"/>
          </w:tcPr>
          <w:p w:rsidR="00DB7EBC" w:rsidRDefault="00993ABD" w:rsidP="007E55CE">
            <w:r>
              <w:t>- General Elections Law</w:t>
            </w:r>
          </w:p>
          <w:p w:rsidR="00993ABD" w:rsidRDefault="00993ABD" w:rsidP="007E55CE">
            <w:r>
              <w:t>- Political Parties Law</w:t>
            </w:r>
          </w:p>
        </w:tc>
        <w:tc>
          <w:tcPr>
            <w:tcW w:w="2327" w:type="dxa"/>
          </w:tcPr>
          <w:p w:rsidR="00DB7EBC" w:rsidRDefault="00993ABD" w:rsidP="00993ABD">
            <w:r>
              <w:t>This indicator receives a 1000 marks if there is an explicit and clear legal text is in place illustrating mechanisms for financing elections</w:t>
            </w:r>
          </w:p>
        </w:tc>
      </w:tr>
      <w:tr w:rsidR="00541706" w:rsidTr="005F48FB">
        <w:tc>
          <w:tcPr>
            <w:tcW w:w="1018" w:type="dxa"/>
          </w:tcPr>
          <w:p w:rsidR="00DB7EBC" w:rsidRDefault="00DB7EBC" w:rsidP="00DB7EBC">
            <w:pPr>
              <w:pStyle w:val="ListParagraph"/>
              <w:numPr>
                <w:ilvl w:val="0"/>
                <w:numId w:val="12"/>
              </w:numPr>
              <w:jc w:val="center"/>
            </w:pPr>
          </w:p>
        </w:tc>
        <w:tc>
          <w:tcPr>
            <w:tcW w:w="2853" w:type="dxa"/>
          </w:tcPr>
          <w:p w:rsidR="00DB7EBC" w:rsidRDefault="00D86DE3" w:rsidP="00DB7EBC">
            <w:r>
              <w:t>Impact of the independent audit mechanism on candidates or electoral campaign financing.</w:t>
            </w:r>
          </w:p>
        </w:tc>
        <w:tc>
          <w:tcPr>
            <w:tcW w:w="1256" w:type="dxa"/>
          </w:tcPr>
          <w:p w:rsidR="00DB7EBC" w:rsidRDefault="00D86DE3" w:rsidP="00DB7EBC">
            <w:pPr>
              <w:jc w:val="center"/>
            </w:pPr>
            <w:r>
              <w:t xml:space="preserve">Practice </w:t>
            </w:r>
          </w:p>
        </w:tc>
        <w:tc>
          <w:tcPr>
            <w:tcW w:w="1976" w:type="dxa"/>
          </w:tcPr>
          <w:p w:rsidR="00DB7EBC" w:rsidRDefault="00D86DE3" w:rsidP="00DB7EBC">
            <w:pPr>
              <w:jc w:val="center"/>
            </w:pPr>
            <w:r>
              <w:t>Civil Society</w:t>
            </w:r>
          </w:p>
        </w:tc>
        <w:tc>
          <w:tcPr>
            <w:tcW w:w="1550" w:type="dxa"/>
          </w:tcPr>
          <w:p w:rsidR="00DB7EBC" w:rsidRDefault="00D86DE3" w:rsidP="007E55CE">
            <w:r>
              <w:t>The General Elections Commissions (CEC)</w:t>
            </w:r>
          </w:p>
        </w:tc>
        <w:tc>
          <w:tcPr>
            <w:tcW w:w="2327" w:type="dxa"/>
            <w:tcBorders>
              <w:bottom w:val="single" w:sz="4" w:space="0" w:color="000000" w:themeColor="text1"/>
            </w:tcBorders>
          </w:tcPr>
          <w:p w:rsidR="00DB7EBC" w:rsidRDefault="00D86DE3" w:rsidP="00D86DE3">
            <w:pPr>
              <w:jc w:val="both"/>
            </w:pPr>
            <w:r>
              <w:t>This indicator receives 1000 points if the CEC conducts audit; in the absence of explicit audit mechanisms or if the CEC does not carry out the process, the indicator loses the full mark.</w:t>
            </w:r>
          </w:p>
        </w:tc>
      </w:tr>
      <w:tr w:rsidR="00541706" w:rsidTr="005F48FB">
        <w:tc>
          <w:tcPr>
            <w:tcW w:w="1018" w:type="dxa"/>
          </w:tcPr>
          <w:p w:rsidR="005F48FB" w:rsidRDefault="005F48FB" w:rsidP="005F48FB">
            <w:pPr>
              <w:pStyle w:val="ListParagraph"/>
              <w:numPr>
                <w:ilvl w:val="0"/>
                <w:numId w:val="12"/>
              </w:numPr>
              <w:jc w:val="center"/>
            </w:pPr>
          </w:p>
        </w:tc>
        <w:tc>
          <w:tcPr>
            <w:tcW w:w="2853" w:type="dxa"/>
          </w:tcPr>
          <w:p w:rsidR="005F48FB" w:rsidRDefault="005F48FB" w:rsidP="005F48FB">
            <w:r>
              <w:t xml:space="preserve">The existence of local and international anti-corruption institutions. </w:t>
            </w:r>
          </w:p>
        </w:tc>
        <w:tc>
          <w:tcPr>
            <w:tcW w:w="1256" w:type="dxa"/>
          </w:tcPr>
          <w:p w:rsidR="005F48FB" w:rsidRDefault="005F48FB" w:rsidP="005F48FB">
            <w:pPr>
              <w:jc w:val="center"/>
            </w:pPr>
            <w:r>
              <w:t xml:space="preserve">Practice </w:t>
            </w:r>
          </w:p>
        </w:tc>
        <w:tc>
          <w:tcPr>
            <w:tcW w:w="1976" w:type="dxa"/>
          </w:tcPr>
          <w:p w:rsidR="005F48FB" w:rsidRDefault="005F48FB" w:rsidP="005F48FB">
            <w:pPr>
              <w:jc w:val="center"/>
            </w:pPr>
            <w:r>
              <w:t>Civil Society</w:t>
            </w:r>
          </w:p>
        </w:tc>
        <w:tc>
          <w:tcPr>
            <w:tcW w:w="1550" w:type="dxa"/>
          </w:tcPr>
          <w:p w:rsidR="005F48FB" w:rsidRDefault="005F48FB" w:rsidP="005F48FB">
            <w:r>
              <w:t>-NGOs registration records</w:t>
            </w:r>
          </w:p>
          <w:p w:rsidR="005F48FB" w:rsidRDefault="005F48FB" w:rsidP="005F48FB">
            <w:r>
              <w:t>-The Ministry of Justice</w:t>
            </w:r>
          </w:p>
          <w:p w:rsidR="005F48FB" w:rsidRDefault="005F48FB" w:rsidP="005F48FB">
            <w:r>
              <w:t>- ACC</w:t>
            </w:r>
          </w:p>
          <w:p w:rsidR="005F48FB" w:rsidRDefault="005F48FB" w:rsidP="005F48FB">
            <w:r>
              <w:t>- NGOs</w:t>
            </w:r>
          </w:p>
          <w:p w:rsidR="005F48FB" w:rsidRDefault="005F48FB" w:rsidP="005F48FB"/>
        </w:tc>
        <w:tc>
          <w:tcPr>
            <w:tcW w:w="2327" w:type="dxa"/>
            <w:tcBorders>
              <w:bottom w:val="single" w:sz="4" w:space="0" w:color="auto"/>
            </w:tcBorders>
          </w:tcPr>
          <w:p w:rsidR="005F48FB" w:rsidRDefault="005F48FB" w:rsidP="005F48FB">
            <w:r>
              <w:t>The score depends on the number of existing institutions: one institution, the indicator gets 250 points; two institutions, it gets 400 points; 3 institutions, it gets 500 points, and 100 points for each extra institution.</w:t>
            </w:r>
          </w:p>
        </w:tc>
      </w:tr>
      <w:tr w:rsidR="00541706" w:rsidTr="005F48FB">
        <w:tc>
          <w:tcPr>
            <w:tcW w:w="1018" w:type="dxa"/>
          </w:tcPr>
          <w:p w:rsidR="00DB7EBC" w:rsidRDefault="00DB7EBC" w:rsidP="00DB7EBC">
            <w:pPr>
              <w:pStyle w:val="ListParagraph"/>
              <w:numPr>
                <w:ilvl w:val="0"/>
                <w:numId w:val="12"/>
              </w:numPr>
              <w:jc w:val="center"/>
            </w:pPr>
          </w:p>
        </w:tc>
        <w:tc>
          <w:tcPr>
            <w:tcW w:w="2853" w:type="dxa"/>
          </w:tcPr>
          <w:p w:rsidR="00DB7EBC" w:rsidRDefault="002358A6" w:rsidP="00DB7EBC">
            <w:r>
              <w:t>Ability of the anti-corruption institutions at work.</w:t>
            </w:r>
          </w:p>
        </w:tc>
        <w:tc>
          <w:tcPr>
            <w:tcW w:w="1256" w:type="dxa"/>
          </w:tcPr>
          <w:p w:rsidR="00DB7EBC" w:rsidRDefault="002358A6" w:rsidP="00DB7EBC">
            <w:pPr>
              <w:jc w:val="center"/>
            </w:pPr>
            <w:r>
              <w:t>Practice</w:t>
            </w:r>
          </w:p>
        </w:tc>
        <w:tc>
          <w:tcPr>
            <w:tcW w:w="1976" w:type="dxa"/>
          </w:tcPr>
          <w:p w:rsidR="00DB7EBC" w:rsidRDefault="002358A6" w:rsidP="00DB7EBC">
            <w:pPr>
              <w:jc w:val="center"/>
            </w:pPr>
            <w:r>
              <w:t>Civil Society</w:t>
            </w:r>
          </w:p>
        </w:tc>
        <w:tc>
          <w:tcPr>
            <w:tcW w:w="1550" w:type="dxa"/>
          </w:tcPr>
          <w:p w:rsidR="00DB7EBC" w:rsidRDefault="002358A6" w:rsidP="007E55CE">
            <w:r>
              <w:t>-Civil society</w:t>
            </w:r>
          </w:p>
          <w:p w:rsidR="002358A6" w:rsidRDefault="002358A6" w:rsidP="007E55CE">
            <w:r>
              <w:t>-Human rights institutions</w:t>
            </w:r>
          </w:p>
        </w:tc>
        <w:tc>
          <w:tcPr>
            <w:tcW w:w="2327" w:type="dxa"/>
            <w:tcBorders>
              <w:top w:val="single" w:sz="4" w:space="0" w:color="auto"/>
            </w:tcBorders>
          </w:tcPr>
          <w:p w:rsidR="00DB7EBC" w:rsidRDefault="00BD1779" w:rsidP="00BD1779">
            <w:r>
              <w:t>500 are deducted for each local or international NGO’s closure</w:t>
            </w:r>
            <w:r w:rsidR="00B06EC4">
              <w:t xml:space="preserve">; 300 points for arresting anti-corruption activists; 200 points for placing obstacles concerning </w:t>
            </w:r>
            <w:r w:rsidR="00B06EC4">
              <w:lastRenderedPageBreak/>
              <w:t>NGO activities; the full mark is taken away in case of killing an anti-corruption activist.</w:t>
            </w:r>
          </w:p>
        </w:tc>
      </w:tr>
      <w:tr w:rsidR="00541706" w:rsidTr="002A5D26">
        <w:tc>
          <w:tcPr>
            <w:tcW w:w="1018" w:type="dxa"/>
          </w:tcPr>
          <w:p w:rsidR="00DB7EBC" w:rsidRDefault="00DB7EBC" w:rsidP="00DB7EBC">
            <w:pPr>
              <w:pStyle w:val="ListParagraph"/>
              <w:numPr>
                <w:ilvl w:val="0"/>
                <w:numId w:val="12"/>
              </w:numPr>
              <w:jc w:val="center"/>
            </w:pPr>
          </w:p>
        </w:tc>
        <w:tc>
          <w:tcPr>
            <w:tcW w:w="2853" w:type="dxa"/>
          </w:tcPr>
          <w:p w:rsidR="00DB7EBC" w:rsidRDefault="00B06EC4" w:rsidP="00DB7EBC">
            <w:r>
              <w:t>International institutions submit work related reports to the local competent parties or publishes the reports.</w:t>
            </w:r>
          </w:p>
        </w:tc>
        <w:tc>
          <w:tcPr>
            <w:tcW w:w="1256" w:type="dxa"/>
          </w:tcPr>
          <w:p w:rsidR="00DB7EBC" w:rsidRDefault="00B06EC4" w:rsidP="00DB7EBC">
            <w:pPr>
              <w:jc w:val="center"/>
            </w:pPr>
            <w:r>
              <w:t>Practice</w:t>
            </w:r>
          </w:p>
        </w:tc>
        <w:tc>
          <w:tcPr>
            <w:tcW w:w="1976" w:type="dxa"/>
          </w:tcPr>
          <w:p w:rsidR="00DB7EBC" w:rsidRDefault="00B06EC4" w:rsidP="00DB7EBC">
            <w:pPr>
              <w:jc w:val="center"/>
            </w:pPr>
            <w:r>
              <w:t>Civil Society</w:t>
            </w:r>
          </w:p>
        </w:tc>
        <w:tc>
          <w:tcPr>
            <w:tcW w:w="1550" w:type="dxa"/>
          </w:tcPr>
          <w:p w:rsidR="00DB7EBC" w:rsidRDefault="00B06EC4" w:rsidP="007E55CE">
            <w:r>
              <w:t>The Ministry of Interior</w:t>
            </w:r>
            <w:r w:rsidR="005573AE">
              <w:t xml:space="preserve"> (MoI)</w:t>
            </w:r>
            <w:r>
              <w:t xml:space="preserve"> </w:t>
            </w:r>
          </w:p>
        </w:tc>
        <w:tc>
          <w:tcPr>
            <w:tcW w:w="2327" w:type="dxa"/>
          </w:tcPr>
          <w:p w:rsidR="00DB7EBC" w:rsidRDefault="00B06EC4" w:rsidP="00B06EC4">
            <w:pPr>
              <w:jc w:val="both"/>
            </w:pPr>
            <w:r>
              <w:t>Ratio of institutions that submit/publish their reports from the total number of international institutions working in Palestine X 1000</w:t>
            </w:r>
          </w:p>
        </w:tc>
      </w:tr>
      <w:tr w:rsidR="00B4520A" w:rsidTr="002A5D26">
        <w:tc>
          <w:tcPr>
            <w:tcW w:w="1018" w:type="dxa"/>
          </w:tcPr>
          <w:p w:rsidR="005573AE" w:rsidRDefault="005573AE" w:rsidP="00DB7EBC">
            <w:pPr>
              <w:pStyle w:val="ListParagraph"/>
              <w:numPr>
                <w:ilvl w:val="0"/>
                <w:numId w:val="12"/>
              </w:numPr>
              <w:jc w:val="center"/>
            </w:pPr>
          </w:p>
        </w:tc>
        <w:tc>
          <w:tcPr>
            <w:tcW w:w="2853" w:type="dxa"/>
          </w:tcPr>
          <w:p w:rsidR="005573AE" w:rsidRDefault="005573AE" w:rsidP="00DB7EBC">
            <w:r>
              <w:t>Closure of an NGO due to corruption</w:t>
            </w:r>
          </w:p>
        </w:tc>
        <w:tc>
          <w:tcPr>
            <w:tcW w:w="1256" w:type="dxa"/>
          </w:tcPr>
          <w:p w:rsidR="005573AE" w:rsidRDefault="005573AE" w:rsidP="00DB7EBC">
            <w:pPr>
              <w:jc w:val="center"/>
            </w:pPr>
            <w:r>
              <w:t>Practice</w:t>
            </w:r>
          </w:p>
        </w:tc>
        <w:tc>
          <w:tcPr>
            <w:tcW w:w="1976" w:type="dxa"/>
          </w:tcPr>
          <w:p w:rsidR="005573AE" w:rsidRDefault="005573AE" w:rsidP="00DB7EBC">
            <w:pPr>
              <w:jc w:val="center"/>
            </w:pPr>
            <w:r>
              <w:t>Civil Society</w:t>
            </w:r>
          </w:p>
        </w:tc>
        <w:tc>
          <w:tcPr>
            <w:tcW w:w="1550" w:type="dxa"/>
          </w:tcPr>
          <w:p w:rsidR="005573AE" w:rsidRDefault="005573AE" w:rsidP="007E55CE">
            <w:r>
              <w:t>- (MoI)</w:t>
            </w:r>
          </w:p>
          <w:p w:rsidR="005573AE" w:rsidRDefault="005573AE" w:rsidP="007E55CE">
            <w:r>
              <w:t>-ACC</w:t>
            </w:r>
          </w:p>
          <w:p w:rsidR="005573AE" w:rsidRDefault="005573AE" w:rsidP="007E55CE">
            <w:r>
              <w:t>-SAACB</w:t>
            </w:r>
          </w:p>
          <w:p w:rsidR="005573AE" w:rsidRDefault="005573AE" w:rsidP="00257F4E">
            <w:r>
              <w:t>-High</w:t>
            </w:r>
          </w:p>
          <w:p w:rsidR="005573AE" w:rsidRDefault="005573AE" w:rsidP="007E55CE">
            <w:r>
              <w:t xml:space="preserve"> Judicial Council</w:t>
            </w:r>
          </w:p>
        </w:tc>
        <w:tc>
          <w:tcPr>
            <w:tcW w:w="2327" w:type="dxa"/>
          </w:tcPr>
          <w:p w:rsidR="005573AE" w:rsidRDefault="00257F4E" w:rsidP="00257F4E">
            <w:pPr>
              <w:jc w:val="both"/>
            </w:pPr>
            <w:r>
              <w:t xml:space="preserve">Score of this indicator begins with a 1000 marks, but loses 250 points for each court decision condemning any official in an NGO. </w:t>
            </w:r>
          </w:p>
        </w:tc>
      </w:tr>
      <w:tr w:rsidR="00B4520A" w:rsidTr="002A5D26">
        <w:tc>
          <w:tcPr>
            <w:tcW w:w="1018" w:type="dxa"/>
          </w:tcPr>
          <w:p w:rsidR="00E82B59" w:rsidRDefault="00E82B59" w:rsidP="00E82B59">
            <w:pPr>
              <w:pStyle w:val="ListParagraph"/>
              <w:numPr>
                <w:ilvl w:val="0"/>
                <w:numId w:val="12"/>
              </w:numPr>
              <w:jc w:val="center"/>
            </w:pPr>
          </w:p>
        </w:tc>
        <w:tc>
          <w:tcPr>
            <w:tcW w:w="2853" w:type="dxa"/>
          </w:tcPr>
          <w:p w:rsidR="00E82B59" w:rsidRDefault="00E82B59" w:rsidP="00E82B59">
            <w:r>
              <w:t>The ability of Anti-Corruption institutions to access information and related public records information.</w:t>
            </w:r>
          </w:p>
        </w:tc>
        <w:tc>
          <w:tcPr>
            <w:tcW w:w="1256" w:type="dxa"/>
          </w:tcPr>
          <w:p w:rsidR="00E82B59" w:rsidRDefault="00E82B59" w:rsidP="00E82B59">
            <w:pPr>
              <w:jc w:val="center"/>
            </w:pPr>
            <w:r>
              <w:t>Practice</w:t>
            </w:r>
          </w:p>
        </w:tc>
        <w:tc>
          <w:tcPr>
            <w:tcW w:w="1976" w:type="dxa"/>
          </w:tcPr>
          <w:p w:rsidR="00E82B59" w:rsidRDefault="00E82B59" w:rsidP="00E82B59">
            <w:pPr>
              <w:jc w:val="center"/>
            </w:pPr>
            <w:r>
              <w:t>Civil Society</w:t>
            </w:r>
          </w:p>
        </w:tc>
        <w:tc>
          <w:tcPr>
            <w:tcW w:w="1550" w:type="dxa"/>
          </w:tcPr>
          <w:p w:rsidR="00E82B59" w:rsidRDefault="00E82B59" w:rsidP="00E82B59">
            <w:r>
              <w:t>Sample survey on institutions, activists, researchers and workers in the field of anti-corruption.</w:t>
            </w:r>
          </w:p>
        </w:tc>
        <w:tc>
          <w:tcPr>
            <w:tcW w:w="2327" w:type="dxa"/>
          </w:tcPr>
          <w:p w:rsidR="00E82B59" w:rsidRDefault="006C5F4C" w:rsidP="00E82B59">
            <w:pPr>
              <w:jc w:val="both"/>
            </w:pPr>
            <w:r>
              <w:t>The mark begins with 1000; 50 points are deducted for each time information was withheld or a researcher, activist, etc. was prevented from accessing information</w:t>
            </w:r>
          </w:p>
        </w:tc>
      </w:tr>
      <w:tr w:rsidR="00B4520A" w:rsidTr="002A5D26">
        <w:tc>
          <w:tcPr>
            <w:tcW w:w="1018" w:type="dxa"/>
          </w:tcPr>
          <w:p w:rsidR="00257F4E" w:rsidRDefault="00257F4E" w:rsidP="00DB7EBC">
            <w:pPr>
              <w:pStyle w:val="ListParagraph"/>
              <w:numPr>
                <w:ilvl w:val="0"/>
                <w:numId w:val="12"/>
              </w:numPr>
              <w:jc w:val="center"/>
            </w:pPr>
          </w:p>
        </w:tc>
        <w:tc>
          <w:tcPr>
            <w:tcW w:w="2853" w:type="dxa"/>
          </w:tcPr>
          <w:p w:rsidR="00257F4E" w:rsidRDefault="00D370BD" w:rsidP="00DB7EBC">
            <w:r>
              <w:t>The media is free and protected.</w:t>
            </w:r>
          </w:p>
        </w:tc>
        <w:tc>
          <w:tcPr>
            <w:tcW w:w="1256" w:type="dxa"/>
          </w:tcPr>
          <w:p w:rsidR="00257F4E" w:rsidRDefault="00D370BD" w:rsidP="00DB7EBC">
            <w:pPr>
              <w:jc w:val="center"/>
            </w:pPr>
            <w:r>
              <w:t>Legislation</w:t>
            </w:r>
          </w:p>
        </w:tc>
        <w:tc>
          <w:tcPr>
            <w:tcW w:w="1976" w:type="dxa"/>
          </w:tcPr>
          <w:p w:rsidR="00257F4E" w:rsidRDefault="00D370BD" w:rsidP="00DB7EBC">
            <w:pPr>
              <w:jc w:val="center"/>
            </w:pPr>
            <w:r>
              <w:t>Civil Society</w:t>
            </w:r>
          </w:p>
        </w:tc>
        <w:tc>
          <w:tcPr>
            <w:tcW w:w="1550" w:type="dxa"/>
          </w:tcPr>
          <w:p w:rsidR="00257F4E" w:rsidRDefault="00D370BD" w:rsidP="007E55CE">
            <w:r>
              <w:t>- Basic Law</w:t>
            </w:r>
          </w:p>
          <w:p w:rsidR="00D370BD" w:rsidRDefault="00D370BD" w:rsidP="007E55CE">
            <w:r>
              <w:t>- Press and Publication Law</w:t>
            </w:r>
          </w:p>
          <w:p w:rsidR="00D370BD" w:rsidRDefault="00D370BD" w:rsidP="00D370BD">
            <w:r>
              <w:t xml:space="preserve">- Radio and television licensing system </w:t>
            </w:r>
          </w:p>
        </w:tc>
        <w:tc>
          <w:tcPr>
            <w:tcW w:w="2327" w:type="dxa"/>
          </w:tcPr>
          <w:p w:rsidR="00257F4E" w:rsidRDefault="00D370BD" w:rsidP="00D753D0">
            <w:pPr>
              <w:jc w:val="both"/>
            </w:pPr>
            <w:r>
              <w:t xml:space="preserve">The score is estimated in proportion with the legal text: in the existence of an explicit and clear guarantees </w:t>
            </w:r>
            <w:r w:rsidR="00D753D0">
              <w:t xml:space="preserve">on freedom of the press, the indicator will receive the score of 1000. However, if the text is not clear, the indicator loses half of the mark. And in the absence of such a text, the indicator gets a (0). </w:t>
            </w:r>
          </w:p>
        </w:tc>
      </w:tr>
      <w:tr w:rsidR="00B4520A" w:rsidTr="002A5D26">
        <w:tc>
          <w:tcPr>
            <w:tcW w:w="1018" w:type="dxa"/>
          </w:tcPr>
          <w:p w:rsidR="00257F4E" w:rsidRDefault="00257F4E" w:rsidP="00DB7EBC">
            <w:pPr>
              <w:pStyle w:val="ListParagraph"/>
              <w:numPr>
                <w:ilvl w:val="0"/>
                <w:numId w:val="12"/>
              </w:numPr>
              <w:jc w:val="center"/>
            </w:pPr>
          </w:p>
        </w:tc>
        <w:tc>
          <w:tcPr>
            <w:tcW w:w="2853" w:type="dxa"/>
          </w:tcPr>
          <w:p w:rsidR="00257F4E" w:rsidRDefault="00077D08" w:rsidP="00DB7EBC">
            <w:r>
              <w:t>Media is subject to self-censorship by owners of media outlets.</w:t>
            </w:r>
          </w:p>
        </w:tc>
        <w:tc>
          <w:tcPr>
            <w:tcW w:w="1256" w:type="dxa"/>
          </w:tcPr>
          <w:p w:rsidR="00257F4E" w:rsidRDefault="00077D08" w:rsidP="00DB7EBC">
            <w:pPr>
              <w:jc w:val="center"/>
            </w:pPr>
            <w:r>
              <w:t>Practice</w:t>
            </w:r>
          </w:p>
        </w:tc>
        <w:tc>
          <w:tcPr>
            <w:tcW w:w="1976" w:type="dxa"/>
          </w:tcPr>
          <w:p w:rsidR="00257F4E" w:rsidRDefault="00077D08" w:rsidP="00DB7EBC">
            <w:pPr>
              <w:jc w:val="center"/>
            </w:pPr>
            <w:r>
              <w:t xml:space="preserve"> Civil Society</w:t>
            </w:r>
          </w:p>
        </w:tc>
        <w:tc>
          <w:tcPr>
            <w:tcW w:w="1550" w:type="dxa"/>
          </w:tcPr>
          <w:p w:rsidR="00257F4E" w:rsidRDefault="00077D08" w:rsidP="007E55CE">
            <w:r>
              <w:t xml:space="preserve">Sample survey on journalists </w:t>
            </w:r>
          </w:p>
        </w:tc>
        <w:tc>
          <w:tcPr>
            <w:tcW w:w="2327" w:type="dxa"/>
          </w:tcPr>
          <w:p w:rsidR="00257F4E" w:rsidRDefault="00734881" w:rsidP="00734881">
            <w:pPr>
              <w:jc w:val="both"/>
            </w:pPr>
            <w:r>
              <w:t>Indicator is calculated as follows: (ratio of those who said that there is no self-censorship X 1000) – (ratio of those who said that there is self-</w:t>
            </w:r>
            <w:r>
              <w:lastRenderedPageBreak/>
              <w:t>censorship to certain degree X 500), and (ratio of those who said that there is self-censorship X 0).</w:t>
            </w:r>
          </w:p>
        </w:tc>
      </w:tr>
      <w:tr w:rsidR="00B4520A" w:rsidTr="002A5D26">
        <w:tc>
          <w:tcPr>
            <w:tcW w:w="1018" w:type="dxa"/>
          </w:tcPr>
          <w:p w:rsidR="00257F4E" w:rsidRDefault="00257F4E" w:rsidP="00DB7EBC">
            <w:pPr>
              <w:pStyle w:val="ListParagraph"/>
              <w:numPr>
                <w:ilvl w:val="0"/>
                <w:numId w:val="12"/>
              </w:numPr>
              <w:jc w:val="center"/>
            </w:pPr>
          </w:p>
        </w:tc>
        <w:tc>
          <w:tcPr>
            <w:tcW w:w="2853" w:type="dxa"/>
          </w:tcPr>
          <w:p w:rsidR="00257F4E" w:rsidRDefault="00734881" w:rsidP="00734881">
            <w:r>
              <w:t xml:space="preserve">Media is subject to prior censorship by the government (prior government restrictions on corruption related publications). </w:t>
            </w:r>
          </w:p>
        </w:tc>
        <w:tc>
          <w:tcPr>
            <w:tcW w:w="1256" w:type="dxa"/>
          </w:tcPr>
          <w:p w:rsidR="00257F4E" w:rsidRDefault="00734881" w:rsidP="00DB7EBC">
            <w:pPr>
              <w:jc w:val="center"/>
            </w:pPr>
            <w:r>
              <w:t>Practice</w:t>
            </w:r>
          </w:p>
        </w:tc>
        <w:tc>
          <w:tcPr>
            <w:tcW w:w="1976" w:type="dxa"/>
          </w:tcPr>
          <w:p w:rsidR="00257F4E" w:rsidRDefault="00734881" w:rsidP="00DB7EBC">
            <w:pPr>
              <w:jc w:val="center"/>
            </w:pPr>
            <w:r>
              <w:t>Civil Society</w:t>
            </w:r>
          </w:p>
        </w:tc>
        <w:tc>
          <w:tcPr>
            <w:tcW w:w="1550" w:type="dxa"/>
          </w:tcPr>
          <w:p w:rsidR="00257F4E" w:rsidRDefault="00734881" w:rsidP="007E55CE">
            <w:r>
              <w:t>- Sample survey on journalists</w:t>
            </w:r>
          </w:p>
          <w:p w:rsidR="00734881" w:rsidRDefault="00734881" w:rsidP="007E55CE">
            <w:r>
              <w:t xml:space="preserve">- Newspapers </w:t>
            </w:r>
          </w:p>
        </w:tc>
        <w:tc>
          <w:tcPr>
            <w:tcW w:w="2327" w:type="dxa"/>
          </w:tcPr>
          <w:p w:rsidR="00257F4E" w:rsidRDefault="00734881" w:rsidP="001B1AD5">
            <w:pPr>
              <w:jc w:val="both"/>
            </w:pPr>
            <w:r>
              <w:t xml:space="preserve">This indicator is divided into two parts: 1) ratio of </w:t>
            </w:r>
            <w:r w:rsidR="001B1AD5">
              <w:t>those</w:t>
            </w:r>
            <w:r>
              <w:t xml:space="preserve"> who confirm the existence of restrictions on corruption rel</w:t>
            </w:r>
            <w:r w:rsidR="001B1AD5">
              <w:t>a</w:t>
            </w:r>
            <w:r>
              <w:t xml:space="preserve">ted </w:t>
            </w:r>
            <w:r w:rsidR="001B1AD5">
              <w:t>issues X 0; ratio of those who confirm the existence of restrictions on corruption related issues to a certain degree X 250; ratio of those who say that there are no restrictions on publications of corruption related issues X 500.</w:t>
            </w:r>
          </w:p>
          <w:p w:rsidR="001B1AD5" w:rsidRDefault="001B1AD5" w:rsidP="001B1AD5">
            <w:pPr>
              <w:jc w:val="both"/>
            </w:pPr>
            <w:r>
              <w:t>2)100 points are deducted for each 10% of respondents who say that they were prevented by civil or military authorities from publishing an article, news item, opinion paper, radio or television program, or any other media means you or any of your colleagues work with.</w:t>
            </w:r>
          </w:p>
        </w:tc>
      </w:tr>
      <w:tr w:rsidR="00B4520A" w:rsidTr="002A5D26">
        <w:tc>
          <w:tcPr>
            <w:tcW w:w="1018" w:type="dxa"/>
          </w:tcPr>
          <w:p w:rsidR="00257F4E" w:rsidRDefault="00257F4E" w:rsidP="00DB7EBC">
            <w:pPr>
              <w:pStyle w:val="ListParagraph"/>
              <w:numPr>
                <w:ilvl w:val="0"/>
                <w:numId w:val="12"/>
              </w:numPr>
              <w:jc w:val="center"/>
            </w:pPr>
          </w:p>
        </w:tc>
        <w:tc>
          <w:tcPr>
            <w:tcW w:w="2853" w:type="dxa"/>
          </w:tcPr>
          <w:p w:rsidR="00257F4E" w:rsidRDefault="00527784" w:rsidP="00DB7EBC">
            <w:r>
              <w:t xml:space="preserve">The existence of restrictions on journalists who publish news and investigations </w:t>
            </w:r>
            <w:r w:rsidR="0056195F">
              <w:t>related to corruption.</w:t>
            </w:r>
            <w:r>
              <w:t xml:space="preserve"> </w:t>
            </w:r>
          </w:p>
        </w:tc>
        <w:tc>
          <w:tcPr>
            <w:tcW w:w="1256" w:type="dxa"/>
          </w:tcPr>
          <w:p w:rsidR="00257F4E" w:rsidRDefault="0056195F" w:rsidP="00DB7EBC">
            <w:pPr>
              <w:jc w:val="center"/>
            </w:pPr>
            <w:r>
              <w:t xml:space="preserve">Practice </w:t>
            </w:r>
          </w:p>
        </w:tc>
        <w:tc>
          <w:tcPr>
            <w:tcW w:w="1976" w:type="dxa"/>
          </w:tcPr>
          <w:p w:rsidR="00257F4E" w:rsidRDefault="0056195F" w:rsidP="00DB7EBC">
            <w:pPr>
              <w:jc w:val="center"/>
            </w:pPr>
            <w:r>
              <w:t>Civil Society</w:t>
            </w:r>
          </w:p>
        </w:tc>
        <w:tc>
          <w:tcPr>
            <w:tcW w:w="1550" w:type="dxa"/>
          </w:tcPr>
          <w:p w:rsidR="00257F4E" w:rsidRDefault="0056195F" w:rsidP="007E55CE">
            <w:r>
              <w:t>-the Independent Commission for Human Rights (ICHR)</w:t>
            </w:r>
          </w:p>
          <w:p w:rsidR="0056195F" w:rsidRDefault="0056195F" w:rsidP="007E55CE">
            <w:r>
              <w:t>- Palestinian Center for Development and &amp; Media Freedoms (MADA)</w:t>
            </w:r>
          </w:p>
        </w:tc>
        <w:tc>
          <w:tcPr>
            <w:tcW w:w="2327" w:type="dxa"/>
          </w:tcPr>
          <w:p w:rsidR="00257F4E" w:rsidRDefault="0056195F" w:rsidP="00257F4E">
            <w:pPr>
              <w:jc w:val="both"/>
            </w:pPr>
            <w:r>
              <w:t xml:space="preserve">250 points are deducted for any arrest or humiliation of any journalist, or if he/she were subjected to humiliation due to writing an article, investigative report, or news item. The full mark is taken away in cases of murder or </w:t>
            </w:r>
            <w:r>
              <w:lastRenderedPageBreak/>
              <w:t>disappearance of any journalist.</w:t>
            </w:r>
          </w:p>
        </w:tc>
      </w:tr>
      <w:tr w:rsidR="00B4520A" w:rsidTr="002A5D26">
        <w:tc>
          <w:tcPr>
            <w:tcW w:w="1018" w:type="dxa"/>
          </w:tcPr>
          <w:p w:rsidR="00257F4E" w:rsidRDefault="00257F4E" w:rsidP="00DB7EBC">
            <w:pPr>
              <w:pStyle w:val="ListParagraph"/>
              <w:numPr>
                <w:ilvl w:val="0"/>
                <w:numId w:val="12"/>
              </w:numPr>
              <w:jc w:val="center"/>
            </w:pPr>
          </w:p>
        </w:tc>
        <w:tc>
          <w:tcPr>
            <w:tcW w:w="2853" w:type="dxa"/>
          </w:tcPr>
          <w:p w:rsidR="00257F4E" w:rsidRDefault="000949BA" w:rsidP="000949BA">
            <w:r>
              <w:t>People’s belief that media outlets do not publish corruption cases.</w:t>
            </w:r>
          </w:p>
        </w:tc>
        <w:tc>
          <w:tcPr>
            <w:tcW w:w="1256" w:type="dxa"/>
          </w:tcPr>
          <w:p w:rsidR="00257F4E" w:rsidRDefault="00EF7D8F" w:rsidP="00DB7EBC">
            <w:pPr>
              <w:jc w:val="center"/>
            </w:pPr>
            <w:r>
              <w:t>Practice</w:t>
            </w:r>
          </w:p>
        </w:tc>
        <w:tc>
          <w:tcPr>
            <w:tcW w:w="1976" w:type="dxa"/>
          </w:tcPr>
          <w:p w:rsidR="00257F4E" w:rsidRDefault="00EF7D8F" w:rsidP="00DB7EBC">
            <w:pPr>
              <w:jc w:val="center"/>
            </w:pPr>
            <w:r>
              <w:t>Civil Society</w:t>
            </w:r>
          </w:p>
        </w:tc>
        <w:tc>
          <w:tcPr>
            <w:tcW w:w="1550" w:type="dxa"/>
          </w:tcPr>
          <w:p w:rsidR="00257F4E" w:rsidRDefault="00EF7D8F" w:rsidP="007E55CE">
            <w:r>
              <w:t>Public Opinion Poll</w:t>
            </w:r>
          </w:p>
        </w:tc>
        <w:tc>
          <w:tcPr>
            <w:tcW w:w="2327" w:type="dxa"/>
          </w:tcPr>
          <w:p w:rsidR="00257F4E" w:rsidRDefault="00EF7D8F" w:rsidP="00257F4E">
            <w:pPr>
              <w:jc w:val="both"/>
            </w:pPr>
            <w:r>
              <w:t xml:space="preserve">Score for this indicator is taken from a public opinion poll and is calculated as follows: </w:t>
            </w:r>
            <w:r w:rsidRPr="00EF7D8F">
              <w:t>(a. 1000X) and (b. 500X) and (c. 0 X)</w:t>
            </w:r>
          </w:p>
          <w:p w:rsidR="00EF7D8F" w:rsidRDefault="00EF7D8F" w:rsidP="00257F4E">
            <w:pPr>
              <w:jc w:val="both"/>
            </w:pPr>
            <w:r>
              <w:t>(a) ratio of those who say that media outlets do publish corruption cases</w:t>
            </w:r>
          </w:p>
          <w:p w:rsidR="00EF7D8F" w:rsidRDefault="00EF7D8F" w:rsidP="00257F4E">
            <w:pPr>
              <w:jc w:val="both"/>
            </w:pPr>
            <w:r>
              <w:t>(b) ratio of those who say ‘no opinion/I don’t know</w:t>
            </w:r>
          </w:p>
          <w:p w:rsidR="00EF7D8F" w:rsidRDefault="00EF7D8F" w:rsidP="00257F4E">
            <w:pPr>
              <w:jc w:val="both"/>
            </w:pPr>
            <w:r>
              <w:t>(c ) ratio of those who say that media outlets do not publish cases of corruption</w:t>
            </w:r>
          </w:p>
        </w:tc>
      </w:tr>
      <w:tr w:rsidR="00B4520A" w:rsidTr="002A5D26">
        <w:tc>
          <w:tcPr>
            <w:tcW w:w="1018" w:type="dxa"/>
          </w:tcPr>
          <w:p w:rsidR="00257F4E" w:rsidRDefault="00257F4E" w:rsidP="00DB7EBC">
            <w:pPr>
              <w:pStyle w:val="ListParagraph"/>
              <w:numPr>
                <w:ilvl w:val="0"/>
                <w:numId w:val="12"/>
              </w:numPr>
              <w:jc w:val="center"/>
            </w:pPr>
          </w:p>
        </w:tc>
        <w:tc>
          <w:tcPr>
            <w:tcW w:w="2853" w:type="dxa"/>
          </w:tcPr>
          <w:p w:rsidR="00257F4E" w:rsidRDefault="008F6929" w:rsidP="00DB7EBC">
            <w:r>
              <w:t>Application of the Code of Corporate Governance in Palestine.</w:t>
            </w:r>
          </w:p>
        </w:tc>
        <w:tc>
          <w:tcPr>
            <w:tcW w:w="1256" w:type="dxa"/>
          </w:tcPr>
          <w:p w:rsidR="00257F4E" w:rsidRDefault="008F6929" w:rsidP="00DB7EBC">
            <w:pPr>
              <w:jc w:val="center"/>
            </w:pPr>
            <w:r>
              <w:t>Practice</w:t>
            </w:r>
          </w:p>
        </w:tc>
        <w:tc>
          <w:tcPr>
            <w:tcW w:w="1976" w:type="dxa"/>
          </w:tcPr>
          <w:p w:rsidR="00257F4E" w:rsidRDefault="008F6929" w:rsidP="00DB7EBC">
            <w:pPr>
              <w:jc w:val="center"/>
            </w:pPr>
            <w:r>
              <w:t>Civil Society</w:t>
            </w:r>
          </w:p>
        </w:tc>
        <w:tc>
          <w:tcPr>
            <w:tcW w:w="1550" w:type="dxa"/>
          </w:tcPr>
          <w:p w:rsidR="00257F4E" w:rsidRDefault="008F6929" w:rsidP="007E55CE">
            <w:r>
              <w:t>- Palestine Capital Market</w:t>
            </w:r>
          </w:p>
          <w:p w:rsidR="008F6929" w:rsidRDefault="00B4520A" w:rsidP="00B4520A">
            <w:r>
              <w:t xml:space="preserve">Private sector representative Institutions  </w:t>
            </w:r>
          </w:p>
          <w:p w:rsidR="00B4520A" w:rsidRDefault="00B4520A" w:rsidP="00B4520A">
            <w:r>
              <w:t>- AMAN</w:t>
            </w:r>
          </w:p>
        </w:tc>
        <w:tc>
          <w:tcPr>
            <w:tcW w:w="2327" w:type="dxa"/>
          </w:tcPr>
          <w:p w:rsidR="00257F4E" w:rsidRDefault="00B4520A" w:rsidP="00257F4E">
            <w:pPr>
              <w:jc w:val="both"/>
            </w:pPr>
            <w:r>
              <w:t>Ratio of shareholding companies that decided to apply the Code X 1000</w:t>
            </w:r>
          </w:p>
        </w:tc>
      </w:tr>
      <w:tr w:rsidR="00B4520A" w:rsidTr="002A5D26">
        <w:tc>
          <w:tcPr>
            <w:tcW w:w="1018" w:type="dxa"/>
          </w:tcPr>
          <w:p w:rsidR="00257F4E" w:rsidRDefault="00257F4E" w:rsidP="00DB7EBC">
            <w:pPr>
              <w:pStyle w:val="ListParagraph"/>
              <w:numPr>
                <w:ilvl w:val="0"/>
                <w:numId w:val="12"/>
              </w:numPr>
              <w:jc w:val="center"/>
            </w:pPr>
          </w:p>
        </w:tc>
        <w:tc>
          <w:tcPr>
            <w:tcW w:w="2853" w:type="dxa"/>
          </w:tcPr>
          <w:p w:rsidR="00257F4E" w:rsidRDefault="00941176" w:rsidP="00941176">
            <w:r>
              <w:t>Public shareholding companies disclose their financial statements.</w:t>
            </w:r>
          </w:p>
        </w:tc>
        <w:tc>
          <w:tcPr>
            <w:tcW w:w="1256" w:type="dxa"/>
          </w:tcPr>
          <w:p w:rsidR="00257F4E" w:rsidRDefault="00941176" w:rsidP="00DB7EBC">
            <w:pPr>
              <w:jc w:val="center"/>
            </w:pPr>
            <w:r>
              <w:t xml:space="preserve">Practice </w:t>
            </w:r>
          </w:p>
        </w:tc>
        <w:tc>
          <w:tcPr>
            <w:tcW w:w="1976" w:type="dxa"/>
          </w:tcPr>
          <w:p w:rsidR="00257F4E" w:rsidRDefault="00941176" w:rsidP="00DB7EBC">
            <w:pPr>
              <w:jc w:val="center"/>
            </w:pPr>
            <w:r>
              <w:t>Civil Society</w:t>
            </w:r>
          </w:p>
        </w:tc>
        <w:tc>
          <w:tcPr>
            <w:tcW w:w="1550" w:type="dxa"/>
          </w:tcPr>
          <w:p w:rsidR="00257F4E" w:rsidRDefault="00941176" w:rsidP="007E55CE">
            <w:r>
              <w:t>- Palestine Capital Market</w:t>
            </w:r>
          </w:p>
          <w:p w:rsidR="00941176" w:rsidRDefault="00941176" w:rsidP="007E55CE">
            <w:r>
              <w:t>- Ministry of National Economy</w:t>
            </w:r>
          </w:p>
        </w:tc>
        <w:tc>
          <w:tcPr>
            <w:tcW w:w="2327" w:type="dxa"/>
          </w:tcPr>
          <w:p w:rsidR="00257F4E" w:rsidRDefault="00941176" w:rsidP="00941176">
            <w:pPr>
              <w:jc w:val="both"/>
            </w:pPr>
            <w:r>
              <w:t>Ratio of public shareholding companies that disclose their annual and quarterly financial statements in accordance with the disclosure instructions issued by the Capital Market X 1000</w:t>
            </w:r>
          </w:p>
        </w:tc>
      </w:tr>
      <w:tr w:rsidR="00B4520A" w:rsidTr="002A5D26">
        <w:tc>
          <w:tcPr>
            <w:tcW w:w="1018" w:type="dxa"/>
          </w:tcPr>
          <w:p w:rsidR="00257F4E" w:rsidRDefault="00257F4E" w:rsidP="00DB7EBC">
            <w:pPr>
              <w:pStyle w:val="ListParagraph"/>
              <w:numPr>
                <w:ilvl w:val="0"/>
                <w:numId w:val="12"/>
              </w:numPr>
              <w:jc w:val="center"/>
            </w:pPr>
          </w:p>
        </w:tc>
        <w:tc>
          <w:tcPr>
            <w:tcW w:w="2853" w:type="dxa"/>
          </w:tcPr>
          <w:p w:rsidR="00257F4E" w:rsidRDefault="00AB09AC" w:rsidP="00541706">
            <w:r>
              <w:t xml:space="preserve">Inclusion of bonuses and expenses </w:t>
            </w:r>
            <w:r w:rsidR="00541706">
              <w:t>spent on behalf of</w:t>
            </w:r>
            <w:r>
              <w:t xml:space="preserve"> member of boards of directors in the annual reports of companies. </w:t>
            </w:r>
          </w:p>
        </w:tc>
        <w:tc>
          <w:tcPr>
            <w:tcW w:w="1256" w:type="dxa"/>
          </w:tcPr>
          <w:p w:rsidR="00257F4E" w:rsidRDefault="00541706" w:rsidP="00DB7EBC">
            <w:pPr>
              <w:jc w:val="center"/>
            </w:pPr>
            <w:r>
              <w:t>Practice</w:t>
            </w:r>
          </w:p>
        </w:tc>
        <w:tc>
          <w:tcPr>
            <w:tcW w:w="1976" w:type="dxa"/>
          </w:tcPr>
          <w:p w:rsidR="00257F4E" w:rsidRDefault="00541706" w:rsidP="00DB7EBC">
            <w:pPr>
              <w:jc w:val="center"/>
            </w:pPr>
            <w:r>
              <w:t>Civil Society</w:t>
            </w:r>
          </w:p>
        </w:tc>
        <w:tc>
          <w:tcPr>
            <w:tcW w:w="1550" w:type="dxa"/>
          </w:tcPr>
          <w:p w:rsidR="00257F4E" w:rsidRDefault="00541706" w:rsidP="007E55CE">
            <w:r>
              <w:t>- Companies controller</w:t>
            </w:r>
          </w:p>
          <w:p w:rsidR="00541706" w:rsidRDefault="00541706" w:rsidP="007E55CE">
            <w:r>
              <w:t>- Palestine Capital Market</w:t>
            </w:r>
          </w:p>
          <w:p w:rsidR="00541706" w:rsidRDefault="00541706" w:rsidP="00541706">
            <w:r>
              <w:t xml:space="preserve">- sample of shareholding companies’ annual reports </w:t>
            </w:r>
          </w:p>
        </w:tc>
        <w:tc>
          <w:tcPr>
            <w:tcW w:w="2327" w:type="dxa"/>
          </w:tcPr>
          <w:p w:rsidR="00257F4E" w:rsidRDefault="00541706" w:rsidP="00541706">
            <w:pPr>
              <w:jc w:val="both"/>
            </w:pPr>
            <w:r>
              <w:t>This indicator’s score starts with a (0) and increases 50 points for each shareholding company that includes in its annual report bonuses and expenses spent on its board members.</w:t>
            </w:r>
          </w:p>
        </w:tc>
      </w:tr>
      <w:tr w:rsidR="00F96100" w:rsidTr="002A5D26">
        <w:tc>
          <w:tcPr>
            <w:tcW w:w="1018" w:type="dxa"/>
          </w:tcPr>
          <w:p w:rsidR="00F96100" w:rsidRDefault="00F96100" w:rsidP="00F96100">
            <w:pPr>
              <w:pStyle w:val="ListParagraph"/>
              <w:numPr>
                <w:ilvl w:val="0"/>
                <w:numId w:val="12"/>
              </w:numPr>
              <w:jc w:val="center"/>
            </w:pPr>
          </w:p>
        </w:tc>
        <w:tc>
          <w:tcPr>
            <w:tcW w:w="2853" w:type="dxa"/>
          </w:tcPr>
          <w:p w:rsidR="00F96100" w:rsidRDefault="00F96100" w:rsidP="00F96100">
            <w:r>
              <w:t>Censorship on internet sites, social media sites, and mobile phones networks.</w:t>
            </w:r>
          </w:p>
        </w:tc>
        <w:tc>
          <w:tcPr>
            <w:tcW w:w="1256" w:type="dxa"/>
          </w:tcPr>
          <w:p w:rsidR="00F96100" w:rsidRDefault="00F96100" w:rsidP="00F96100">
            <w:pPr>
              <w:jc w:val="center"/>
            </w:pPr>
            <w:r>
              <w:t>Practice</w:t>
            </w:r>
          </w:p>
        </w:tc>
        <w:tc>
          <w:tcPr>
            <w:tcW w:w="1976" w:type="dxa"/>
          </w:tcPr>
          <w:p w:rsidR="00F96100" w:rsidRDefault="00F96100" w:rsidP="00F96100">
            <w:r>
              <w:t>Civil Society</w:t>
            </w:r>
          </w:p>
        </w:tc>
        <w:tc>
          <w:tcPr>
            <w:tcW w:w="1550" w:type="dxa"/>
          </w:tcPr>
          <w:p w:rsidR="00F96100" w:rsidRDefault="00F96100" w:rsidP="00F96100">
            <w:pPr>
              <w:jc w:val="both"/>
            </w:pPr>
            <w:r>
              <w:t>-I CHR</w:t>
            </w:r>
          </w:p>
          <w:p w:rsidR="00F96100" w:rsidRDefault="00F96100" w:rsidP="00F96100">
            <w:pPr>
              <w:jc w:val="both"/>
            </w:pPr>
            <w:r>
              <w:t>- MADA</w:t>
            </w:r>
          </w:p>
          <w:p w:rsidR="00F96100" w:rsidRDefault="00F96100" w:rsidP="00F96100">
            <w:r>
              <w:t>- AMAN</w:t>
            </w:r>
          </w:p>
        </w:tc>
        <w:tc>
          <w:tcPr>
            <w:tcW w:w="2327" w:type="dxa"/>
          </w:tcPr>
          <w:p w:rsidR="00F96100" w:rsidRDefault="00F96100" w:rsidP="00F96100">
            <w:pPr>
              <w:jc w:val="both"/>
            </w:pPr>
            <w:r>
              <w:t xml:space="preserve">200 are deducted </w:t>
            </w:r>
            <w:r w:rsidR="00DF41D9">
              <w:t xml:space="preserve">for blocking of each electronic site due to </w:t>
            </w:r>
            <w:r w:rsidR="00DF41D9">
              <w:lastRenderedPageBreak/>
              <w:t>publications, and the full mark is taken away if the internet is closed down from the country, or halting mobile phone networks.</w:t>
            </w:r>
          </w:p>
        </w:tc>
      </w:tr>
      <w:tr w:rsidR="00B4520A" w:rsidTr="002A5D26">
        <w:tc>
          <w:tcPr>
            <w:tcW w:w="1018" w:type="dxa"/>
          </w:tcPr>
          <w:p w:rsidR="00257F4E" w:rsidRDefault="00257F4E" w:rsidP="00DB7EBC">
            <w:pPr>
              <w:pStyle w:val="ListParagraph"/>
              <w:numPr>
                <w:ilvl w:val="0"/>
                <w:numId w:val="12"/>
              </w:numPr>
              <w:jc w:val="center"/>
            </w:pPr>
          </w:p>
        </w:tc>
        <w:tc>
          <w:tcPr>
            <w:tcW w:w="2853" w:type="dxa"/>
          </w:tcPr>
          <w:p w:rsidR="00257F4E" w:rsidRDefault="00F452D4" w:rsidP="00DB7EBC">
            <w:r>
              <w:t xml:space="preserve">Signing of international and Arab regional anti-corruption covenants. </w:t>
            </w:r>
          </w:p>
        </w:tc>
        <w:tc>
          <w:tcPr>
            <w:tcW w:w="1256" w:type="dxa"/>
          </w:tcPr>
          <w:p w:rsidR="00257F4E" w:rsidRDefault="00F452D4" w:rsidP="00DB7EBC">
            <w:pPr>
              <w:jc w:val="center"/>
            </w:pPr>
            <w:r>
              <w:t xml:space="preserve">Practice </w:t>
            </w:r>
          </w:p>
        </w:tc>
        <w:tc>
          <w:tcPr>
            <w:tcW w:w="1976" w:type="dxa"/>
          </w:tcPr>
          <w:p w:rsidR="00257F4E" w:rsidRDefault="00F452D4" w:rsidP="00DB7EBC">
            <w:pPr>
              <w:jc w:val="center"/>
            </w:pPr>
            <w:r>
              <w:t>International Cooperation</w:t>
            </w:r>
          </w:p>
        </w:tc>
        <w:tc>
          <w:tcPr>
            <w:tcW w:w="1550" w:type="dxa"/>
          </w:tcPr>
          <w:p w:rsidR="00257F4E" w:rsidRDefault="00F452D4" w:rsidP="007E55CE">
            <w:r>
              <w:t>- ACC</w:t>
            </w:r>
          </w:p>
          <w:p w:rsidR="00F452D4" w:rsidRDefault="00F452D4" w:rsidP="007E55CE">
            <w:r>
              <w:t>- Ministry of Justice</w:t>
            </w:r>
          </w:p>
          <w:p w:rsidR="00F452D4" w:rsidRDefault="00F452D4" w:rsidP="007E55CE">
            <w:r>
              <w:t>- General Secretariat of the PLC</w:t>
            </w:r>
          </w:p>
        </w:tc>
        <w:tc>
          <w:tcPr>
            <w:tcW w:w="2327" w:type="dxa"/>
          </w:tcPr>
          <w:p w:rsidR="00257F4E" w:rsidRDefault="009766CE" w:rsidP="00257F4E">
            <w:pPr>
              <w:jc w:val="both"/>
            </w:pPr>
            <w:r>
              <w:t>This indicator is divided into two parts:</w:t>
            </w:r>
          </w:p>
          <w:p w:rsidR="009766CE" w:rsidRDefault="009766CE" w:rsidP="00257F4E">
            <w:pPr>
              <w:jc w:val="both"/>
            </w:pPr>
            <w:r>
              <w:t>1)signing of international covenants</w:t>
            </w:r>
          </w:p>
          <w:p w:rsidR="009766CE" w:rsidRDefault="009766CE" w:rsidP="009766CE">
            <w:pPr>
              <w:jc w:val="both"/>
            </w:pPr>
            <w:r>
              <w:t>Number signed by the PA 500 X</w:t>
            </w:r>
          </w:p>
          <w:p w:rsidR="009766CE" w:rsidRDefault="009766CE" w:rsidP="00257F4E">
            <w:pPr>
              <w:jc w:val="both"/>
            </w:pPr>
            <w:r>
              <w:t>Number of international covenants</w:t>
            </w:r>
          </w:p>
          <w:p w:rsidR="009766CE" w:rsidRDefault="009766CE" w:rsidP="009766CE">
            <w:pPr>
              <w:jc w:val="both"/>
            </w:pPr>
            <w:r>
              <w:t>3)Number of regional covenants</w:t>
            </w:r>
          </w:p>
          <w:p w:rsidR="009766CE" w:rsidRDefault="009766CE" w:rsidP="009766CE">
            <w:pPr>
              <w:jc w:val="both"/>
            </w:pPr>
            <w:r>
              <w:t xml:space="preserve">Number signed by the PA </w:t>
            </w:r>
            <w:r w:rsidR="00547DC4">
              <w:t>500X number of regional covenants</w:t>
            </w:r>
          </w:p>
          <w:p w:rsidR="00547DC4" w:rsidRDefault="00547DC4" w:rsidP="009766CE">
            <w:pPr>
              <w:jc w:val="both"/>
            </w:pPr>
            <w:r>
              <w:t>If the PA has filled the UNCAC self-assessment form, this indicator receives a full mark; if the PA did not comply with filling out the UNCAC assessment form, the indicator loses the whole mark.</w:t>
            </w:r>
          </w:p>
        </w:tc>
      </w:tr>
      <w:tr w:rsidR="00B4520A" w:rsidTr="002A5D26">
        <w:tc>
          <w:tcPr>
            <w:tcW w:w="1018" w:type="dxa"/>
          </w:tcPr>
          <w:p w:rsidR="00257F4E" w:rsidRDefault="00257F4E" w:rsidP="00DB7EBC">
            <w:pPr>
              <w:pStyle w:val="ListParagraph"/>
              <w:numPr>
                <w:ilvl w:val="0"/>
                <w:numId w:val="12"/>
              </w:numPr>
              <w:jc w:val="center"/>
            </w:pPr>
          </w:p>
        </w:tc>
        <w:tc>
          <w:tcPr>
            <w:tcW w:w="2853" w:type="dxa"/>
          </w:tcPr>
          <w:p w:rsidR="00257F4E" w:rsidRDefault="00E70B31" w:rsidP="00DB7EBC">
            <w:r>
              <w:t>Compliance with the UNCAC</w:t>
            </w:r>
          </w:p>
        </w:tc>
        <w:tc>
          <w:tcPr>
            <w:tcW w:w="1256" w:type="dxa"/>
          </w:tcPr>
          <w:p w:rsidR="00257F4E" w:rsidRDefault="00E70B31" w:rsidP="00DB7EBC">
            <w:pPr>
              <w:jc w:val="center"/>
            </w:pPr>
            <w:r>
              <w:t>Practice</w:t>
            </w:r>
          </w:p>
        </w:tc>
        <w:tc>
          <w:tcPr>
            <w:tcW w:w="1976" w:type="dxa"/>
          </w:tcPr>
          <w:p w:rsidR="00257F4E" w:rsidRDefault="00E70B31" w:rsidP="00DB7EBC">
            <w:pPr>
              <w:jc w:val="center"/>
            </w:pPr>
            <w:r>
              <w:t>International Cooperation</w:t>
            </w:r>
          </w:p>
        </w:tc>
        <w:tc>
          <w:tcPr>
            <w:tcW w:w="1550" w:type="dxa"/>
          </w:tcPr>
          <w:p w:rsidR="00257F4E" w:rsidRDefault="00E70B31" w:rsidP="007E55CE">
            <w:r>
              <w:t>Council of Ministers</w:t>
            </w:r>
          </w:p>
          <w:p w:rsidR="00E70B31" w:rsidRDefault="00E70B31" w:rsidP="007E55CE">
            <w:r>
              <w:t>Ministry of Justice</w:t>
            </w:r>
          </w:p>
          <w:p w:rsidR="00E70B31" w:rsidRDefault="00E70B31" w:rsidP="007E55CE">
            <w:r>
              <w:t>AMAN</w:t>
            </w:r>
          </w:p>
        </w:tc>
        <w:tc>
          <w:tcPr>
            <w:tcW w:w="2327" w:type="dxa"/>
          </w:tcPr>
          <w:p w:rsidR="00257F4E" w:rsidRDefault="00E70B31" w:rsidP="00257F4E">
            <w:pPr>
              <w:jc w:val="both"/>
            </w:pPr>
            <w:r>
              <w:t xml:space="preserve">In cases where the PA has complied with filling out the UNCAC self-assessment survey, the indicator receives the full mark. In the absence of compliance, the indicator loses the full grade. </w:t>
            </w:r>
          </w:p>
        </w:tc>
      </w:tr>
      <w:tr w:rsidR="00B4520A" w:rsidTr="002A5D26">
        <w:tc>
          <w:tcPr>
            <w:tcW w:w="1018" w:type="dxa"/>
          </w:tcPr>
          <w:p w:rsidR="00257F4E" w:rsidRDefault="00257F4E" w:rsidP="00DB7EBC">
            <w:pPr>
              <w:pStyle w:val="ListParagraph"/>
              <w:numPr>
                <w:ilvl w:val="0"/>
                <w:numId w:val="12"/>
              </w:numPr>
              <w:jc w:val="center"/>
            </w:pPr>
          </w:p>
        </w:tc>
        <w:tc>
          <w:tcPr>
            <w:tcW w:w="2853" w:type="dxa"/>
          </w:tcPr>
          <w:p w:rsidR="00257F4E" w:rsidRDefault="00810BF9" w:rsidP="00DB7EBC">
            <w:r>
              <w:t>Seriousness of the PA in prosecuting fleeing individuals accused of corruption.</w:t>
            </w:r>
          </w:p>
        </w:tc>
        <w:tc>
          <w:tcPr>
            <w:tcW w:w="1256" w:type="dxa"/>
          </w:tcPr>
          <w:p w:rsidR="00257F4E" w:rsidRDefault="00810BF9" w:rsidP="00DB7EBC">
            <w:pPr>
              <w:jc w:val="center"/>
            </w:pPr>
            <w:r>
              <w:t>Practice</w:t>
            </w:r>
          </w:p>
        </w:tc>
        <w:tc>
          <w:tcPr>
            <w:tcW w:w="1976" w:type="dxa"/>
          </w:tcPr>
          <w:p w:rsidR="00257F4E" w:rsidRDefault="00810BF9" w:rsidP="00DB7EBC">
            <w:pPr>
              <w:jc w:val="center"/>
            </w:pPr>
            <w:r>
              <w:t>International Cooperation</w:t>
            </w:r>
          </w:p>
        </w:tc>
        <w:tc>
          <w:tcPr>
            <w:tcW w:w="1550" w:type="dxa"/>
          </w:tcPr>
          <w:p w:rsidR="00257F4E" w:rsidRDefault="00810BF9" w:rsidP="007E55CE">
            <w:r>
              <w:t>Public Prosecution</w:t>
            </w:r>
          </w:p>
        </w:tc>
        <w:tc>
          <w:tcPr>
            <w:tcW w:w="2327" w:type="dxa"/>
          </w:tcPr>
          <w:p w:rsidR="00257F4E" w:rsidRDefault="00810BF9" w:rsidP="00257F4E">
            <w:pPr>
              <w:jc w:val="both"/>
            </w:pPr>
            <w:r>
              <w:t xml:space="preserve">Number of requests submitted to international parties compared to the number of fleeing </w:t>
            </w:r>
            <w:r w:rsidR="007D7675">
              <w:t>individuals</w:t>
            </w:r>
            <w:r>
              <w:t xml:space="preserve"> X 1000</w:t>
            </w:r>
          </w:p>
        </w:tc>
      </w:tr>
      <w:tr w:rsidR="007D7675" w:rsidTr="002A5D26">
        <w:tc>
          <w:tcPr>
            <w:tcW w:w="1018" w:type="dxa"/>
          </w:tcPr>
          <w:p w:rsidR="007D7675" w:rsidRDefault="007D7675" w:rsidP="007D7675">
            <w:pPr>
              <w:pStyle w:val="ListParagraph"/>
              <w:numPr>
                <w:ilvl w:val="0"/>
                <w:numId w:val="12"/>
              </w:numPr>
              <w:jc w:val="center"/>
            </w:pPr>
          </w:p>
        </w:tc>
        <w:tc>
          <w:tcPr>
            <w:tcW w:w="2853" w:type="dxa"/>
          </w:tcPr>
          <w:p w:rsidR="007D7675" w:rsidRDefault="007D7675" w:rsidP="007D7675">
            <w:r>
              <w:t xml:space="preserve">Requests for funds and asset recovery pursuant to provisions of the Palestinian Judiciary. </w:t>
            </w:r>
          </w:p>
        </w:tc>
        <w:tc>
          <w:tcPr>
            <w:tcW w:w="1256" w:type="dxa"/>
          </w:tcPr>
          <w:p w:rsidR="007D7675" w:rsidRDefault="007D7675" w:rsidP="007D7675">
            <w:pPr>
              <w:jc w:val="center"/>
            </w:pPr>
            <w:r>
              <w:t>Practice</w:t>
            </w:r>
          </w:p>
        </w:tc>
        <w:tc>
          <w:tcPr>
            <w:tcW w:w="1976" w:type="dxa"/>
          </w:tcPr>
          <w:p w:rsidR="007D7675" w:rsidRDefault="007D7675" w:rsidP="007D7675">
            <w:pPr>
              <w:jc w:val="center"/>
            </w:pPr>
            <w:r>
              <w:t>International Cooperation</w:t>
            </w:r>
          </w:p>
        </w:tc>
        <w:tc>
          <w:tcPr>
            <w:tcW w:w="1550" w:type="dxa"/>
          </w:tcPr>
          <w:p w:rsidR="007D7675" w:rsidRDefault="007D7675" w:rsidP="007D7675">
            <w:r>
              <w:t>- ACC</w:t>
            </w:r>
          </w:p>
          <w:p w:rsidR="007D7675" w:rsidRDefault="007D7675" w:rsidP="007D7675">
            <w:r>
              <w:t>- Ministry of Justice</w:t>
            </w:r>
          </w:p>
          <w:p w:rsidR="007D7675" w:rsidRDefault="007D7675" w:rsidP="007D7675">
            <w:r>
              <w:t>- High Judicial Council</w:t>
            </w:r>
          </w:p>
          <w:p w:rsidR="007D7675" w:rsidRDefault="007D7675" w:rsidP="007D7675"/>
        </w:tc>
        <w:tc>
          <w:tcPr>
            <w:tcW w:w="2327" w:type="dxa"/>
          </w:tcPr>
          <w:p w:rsidR="007D7675" w:rsidRDefault="007D7675" w:rsidP="007D7675">
            <w:pPr>
              <w:jc w:val="both"/>
            </w:pPr>
          </w:p>
        </w:tc>
      </w:tr>
    </w:tbl>
    <w:p w:rsidR="00BE214A" w:rsidRDefault="00BE214A" w:rsidP="00F22782">
      <w:pPr>
        <w:jc w:val="center"/>
      </w:pPr>
    </w:p>
    <w:p w:rsidR="00A42CF4" w:rsidRDefault="00DF48D8">
      <w:r>
        <w:br w:type="page"/>
      </w:r>
    </w:p>
    <w:tbl>
      <w:tblPr>
        <w:tblStyle w:val="TableGrid"/>
        <w:tblW w:w="0" w:type="auto"/>
        <w:tblInd w:w="-725" w:type="dxa"/>
        <w:tblLook w:val="04A0" w:firstRow="1" w:lastRow="0" w:firstColumn="1" w:lastColumn="0" w:noHBand="0" w:noVBand="1"/>
      </w:tblPr>
      <w:tblGrid>
        <w:gridCol w:w="900"/>
        <w:gridCol w:w="2941"/>
        <w:gridCol w:w="1558"/>
        <w:gridCol w:w="1558"/>
        <w:gridCol w:w="1559"/>
        <w:gridCol w:w="1559"/>
      </w:tblGrid>
      <w:tr w:rsidR="009F7A67" w:rsidTr="004476C9">
        <w:tc>
          <w:tcPr>
            <w:tcW w:w="900" w:type="dxa"/>
          </w:tcPr>
          <w:p w:rsidR="009F7A67" w:rsidRDefault="009F7A67" w:rsidP="004476C9">
            <w:pPr>
              <w:jc w:val="center"/>
            </w:pPr>
          </w:p>
        </w:tc>
        <w:tc>
          <w:tcPr>
            <w:tcW w:w="2941" w:type="dxa"/>
          </w:tcPr>
          <w:p w:rsidR="009F7A67" w:rsidRDefault="009F7A67" w:rsidP="004476C9">
            <w:pPr>
              <w:jc w:val="center"/>
            </w:pPr>
          </w:p>
        </w:tc>
        <w:tc>
          <w:tcPr>
            <w:tcW w:w="1558" w:type="dxa"/>
          </w:tcPr>
          <w:p w:rsidR="009F7A67" w:rsidRDefault="009F7A67" w:rsidP="004476C9">
            <w:pPr>
              <w:jc w:val="center"/>
            </w:pPr>
          </w:p>
        </w:tc>
        <w:tc>
          <w:tcPr>
            <w:tcW w:w="1558" w:type="dxa"/>
          </w:tcPr>
          <w:p w:rsidR="009F7A67" w:rsidRDefault="009F7A67" w:rsidP="004476C9">
            <w:pPr>
              <w:jc w:val="center"/>
            </w:pPr>
          </w:p>
        </w:tc>
        <w:tc>
          <w:tcPr>
            <w:tcW w:w="1559" w:type="dxa"/>
          </w:tcPr>
          <w:p w:rsidR="009F7A67" w:rsidRDefault="009F7A67" w:rsidP="004476C9">
            <w:pPr>
              <w:jc w:val="center"/>
            </w:pPr>
          </w:p>
        </w:tc>
        <w:tc>
          <w:tcPr>
            <w:tcW w:w="1559" w:type="dxa"/>
          </w:tcPr>
          <w:p w:rsidR="009F7A67" w:rsidRDefault="009F7A67" w:rsidP="004476C9">
            <w:pPr>
              <w:jc w:val="center"/>
            </w:pPr>
          </w:p>
        </w:tc>
      </w:tr>
      <w:tr w:rsidR="009F7A67" w:rsidTr="004476C9">
        <w:tc>
          <w:tcPr>
            <w:tcW w:w="900" w:type="dxa"/>
          </w:tcPr>
          <w:p w:rsidR="009F7A67" w:rsidRDefault="009F7A67" w:rsidP="004476C9">
            <w:pPr>
              <w:jc w:val="center"/>
            </w:pPr>
          </w:p>
        </w:tc>
        <w:tc>
          <w:tcPr>
            <w:tcW w:w="2941" w:type="dxa"/>
          </w:tcPr>
          <w:p w:rsidR="009F7A67" w:rsidRDefault="009F7A67" w:rsidP="004476C9">
            <w:pPr>
              <w:jc w:val="center"/>
            </w:pPr>
          </w:p>
        </w:tc>
        <w:tc>
          <w:tcPr>
            <w:tcW w:w="1558" w:type="dxa"/>
          </w:tcPr>
          <w:p w:rsidR="009F7A67" w:rsidRDefault="009F7A67" w:rsidP="004476C9">
            <w:pPr>
              <w:jc w:val="center"/>
            </w:pPr>
          </w:p>
        </w:tc>
        <w:tc>
          <w:tcPr>
            <w:tcW w:w="1558" w:type="dxa"/>
          </w:tcPr>
          <w:p w:rsidR="009F7A67" w:rsidRDefault="009F7A67" w:rsidP="004476C9">
            <w:pPr>
              <w:jc w:val="center"/>
            </w:pPr>
          </w:p>
        </w:tc>
        <w:tc>
          <w:tcPr>
            <w:tcW w:w="1559" w:type="dxa"/>
          </w:tcPr>
          <w:p w:rsidR="009F7A67" w:rsidRDefault="009F7A67" w:rsidP="004476C9">
            <w:pPr>
              <w:jc w:val="center"/>
            </w:pPr>
          </w:p>
        </w:tc>
        <w:tc>
          <w:tcPr>
            <w:tcW w:w="1559" w:type="dxa"/>
          </w:tcPr>
          <w:p w:rsidR="009F7A67" w:rsidRDefault="009F7A67" w:rsidP="004476C9">
            <w:pPr>
              <w:jc w:val="center"/>
            </w:pPr>
          </w:p>
        </w:tc>
      </w:tr>
      <w:tr w:rsidR="009F7A67" w:rsidTr="004476C9">
        <w:tc>
          <w:tcPr>
            <w:tcW w:w="900" w:type="dxa"/>
          </w:tcPr>
          <w:p w:rsidR="009F7A67" w:rsidRDefault="009F7A67" w:rsidP="004476C9">
            <w:pPr>
              <w:jc w:val="center"/>
            </w:pPr>
          </w:p>
        </w:tc>
        <w:tc>
          <w:tcPr>
            <w:tcW w:w="2941" w:type="dxa"/>
          </w:tcPr>
          <w:p w:rsidR="009F7A67" w:rsidRDefault="009F7A67" w:rsidP="004476C9">
            <w:pPr>
              <w:jc w:val="center"/>
            </w:pPr>
          </w:p>
        </w:tc>
        <w:tc>
          <w:tcPr>
            <w:tcW w:w="1558" w:type="dxa"/>
          </w:tcPr>
          <w:p w:rsidR="009F7A67" w:rsidRDefault="009F7A67" w:rsidP="004476C9">
            <w:pPr>
              <w:jc w:val="center"/>
            </w:pPr>
          </w:p>
        </w:tc>
        <w:tc>
          <w:tcPr>
            <w:tcW w:w="1558" w:type="dxa"/>
          </w:tcPr>
          <w:p w:rsidR="009F7A67" w:rsidRDefault="009F7A67" w:rsidP="004476C9">
            <w:pPr>
              <w:jc w:val="center"/>
            </w:pPr>
          </w:p>
        </w:tc>
        <w:tc>
          <w:tcPr>
            <w:tcW w:w="1559" w:type="dxa"/>
          </w:tcPr>
          <w:p w:rsidR="009F7A67" w:rsidRDefault="009F7A67" w:rsidP="004476C9">
            <w:pPr>
              <w:jc w:val="center"/>
            </w:pPr>
          </w:p>
        </w:tc>
        <w:tc>
          <w:tcPr>
            <w:tcW w:w="1559" w:type="dxa"/>
          </w:tcPr>
          <w:p w:rsidR="009F7A67" w:rsidRDefault="009F7A67" w:rsidP="004476C9">
            <w:pPr>
              <w:jc w:val="center"/>
            </w:pPr>
          </w:p>
        </w:tc>
      </w:tr>
      <w:tr w:rsidR="009F7A67" w:rsidTr="004476C9">
        <w:tc>
          <w:tcPr>
            <w:tcW w:w="900" w:type="dxa"/>
          </w:tcPr>
          <w:p w:rsidR="009F7A67" w:rsidRDefault="009F7A67" w:rsidP="004476C9">
            <w:pPr>
              <w:jc w:val="center"/>
            </w:pPr>
          </w:p>
        </w:tc>
        <w:tc>
          <w:tcPr>
            <w:tcW w:w="2941" w:type="dxa"/>
          </w:tcPr>
          <w:p w:rsidR="009F7A67" w:rsidRDefault="009F7A67" w:rsidP="004476C9">
            <w:pPr>
              <w:jc w:val="center"/>
            </w:pPr>
          </w:p>
        </w:tc>
        <w:tc>
          <w:tcPr>
            <w:tcW w:w="1558" w:type="dxa"/>
          </w:tcPr>
          <w:p w:rsidR="009F7A67" w:rsidRDefault="009F7A67" w:rsidP="004476C9">
            <w:pPr>
              <w:jc w:val="center"/>
            </w:pPr>
          </w:p>
        </w:tc>
        <w:tc>
          <w:tcPr>
            <w:tcW w:w="1558" w:type="dxa"/>
          </w:tcPr>
          <w:p w:rsidR="009F7A67" w:rsidRDefault="009F7A67" w:rsidP="004476C9">
            <w:pPr>
              <w:jc w:val="center"/>
            </w:pPr>
          </w:p>
        </w:tc>
        <w:tc>
          <w:tcPr>
            <w:tcW w:w="1559" w:type="dxa"/>
          </w:tcPr>
          <w:p w:rsidR="009F7A67" w:rsidRDefault="009F7A67" w:rsidP="004476C9">
            <w:pPr>
              <w:jc w:val="center"/>
            </w:pPr>
          </w:p>
        </w:tc>
        <w:tc>
          <w:tcPr>
            <w:tcW w:w="1559" w:type="dxa"/>
          </w:tcPr>
          <w:p w:rsidR="009F7A67" w:rsidRDefault="009F7A67" w:rsidP="004476C9">
            <w:pPr>
              <w:jc w:val="center"/>
            </w:pPr>
          </w:p>
        </w:tc>
      </w:tr>
      <w:tr w:rsidR="009F7A67" w:rsidTr="004476C9">
        <w:tc>
          <w:tcPr>
            <w:tcW w:w="900" w:type="dxa"/>
          </w:tcPr>
          <w:p w:rsidR="009F7A67" w:rsidRDefault="009F7A67" w:rsidP="004476C9">
            <w:pPr>
              <w:jc w:val="center"/>
            </w:pPr>
          </w:p>
        </w:tc>
        <w:tc>
          <w:tcPr>
            <w:tcW w:w="2941" w:type="dxa"/>
          </w:tcPr>
          <w:p w:rsidR="009F7A67" w:rsidRDefault="009F7A67" w:rsidP="004476C9">
            <w:pPr>
              <w:jc w:val="center"/>
            </w:pPr>
          </w:p>
        </w:tc>
        <w:tc>
          <w:tcPr>
            <w:tcW w:w="1558" w:type="dxa"/>
          </w:tcPr>
          <w:p w:rsidR="009F7A67" w:rsidRDefault="009F7A67" w:rsidP="004476C9">
            <w:pPr>
              <w:jc w:val="center"/>
            </w:pPr>
          </w:p>
        </w:tc>
        <w:tc>
          <w:tcPr>
            <w:tcW w:w="1558" w:type="dxa"/>
          </w:tcPr>
          <w:p w:rsidR="009F7A67" w:rsidRDefault="009F7A67" w:rsidP="004476C9">
            <w:pPr>
              <w:jc w:val="center"/>
            </w:pPr>
          </w:p>
        </w:tc>
        <w:tc>
          <w:tcPr>
            <w:tcW w:w="1559" w:type="dxa"/>
          </w:tcPr>
          <w:p w:rsidR="009F7A67" w:rsidRDefault="009F7A67" w:rsidP="004476C9">
            <w:pPr>
              <w:jc w:val="center"/>
            </w:pPr>
          </w:p>
        </w:tc>
        <w:tc>
          <w:tcPr>
            <w:tcW w:w="1559" w:type="dxa"/>
          </w:tcPr>
          <w:p w:rsidR="009F7A67" w:rsidRDefault="009F7A67" w:rsidP="004476C9">
            <w:pPr>
              <w:jc w:val="center"/>
            </w:pPr>
          </w:p>
        </w:tc>
      </w:tr>
      <w:tr w:rsidR="009F7A67" w:rsidTr="004476C9">
        <w:tc>
          <w:tcPr>
            <w:tcW w:w="900" w:type="dxa"/>
          </w:tcPr>
          <w:p w:rsidR="009F7A67" w:rsidRDefault="009F7A67" w:rsidP="004476C9">
            <w:pPr>
              <w:jc w:val="center"/>
            </w:pPr>
          </w:p>
        </w:tc>
        <w:tc>
          <w:tcPr>
            <w:tcW w:w="2941" w:type="dxa"/>
          </w:tcPr>
          <w:p w:rsidR="009F7A67" w:rsidRDefault="009F7A67" w:rsidP="004476C9">
            <w:pPr>
              <w:jc w:val="center"/>
            </w:pPr>
          </w:p>
        </w:tc>
        <w:tc>
          <w:tcPr>
            <w:tcW w:w="1558" w:type="dxa"/>
          </w:tcPr>
          <w:p w:rsidR="009F7A67" w:rsidRDefault="009F7A67" w:rsidP="004476C9">
            <w:pPr>
              <w:jc w:val="center"/>
            </w:pPr>
          </w:p>
        </w:tc>
        <w:tc>
          <w:tcPr>
            <w:tcW w:w="1558" w:type="dxa"/>
          </w:tcPr>
          <w:p w:rsidR="009F7A67" w:rsidRDefault="009F7A67" w:rsidP="004476C9">
            <w:pPr>
              <w:jc w:val="center"/>
            </w:pPr>
          </w:p>
        </w:tc>
        <w:tc>
          <w:tcPr>
            <w:tcW w:w="1559" w:type="dxa"/>
          </w:tcPr>
          <w:p w:rsidR="009F7A67" w:rsidRDefault="009F7A67" w:rsidP="004476C9">
            <w:pPr>
              <w:jc w:val="center"/>
            </w:pPr>
          </w:p>
        </w:tc>
        <w:tc>
          <w:tcPr>
            <w:tcW w:w="1559" w:type="dxa"/>
          </w:tcPr>
          <w:p w:rsidR="009F7A67" w:rsidRDefault="009F7A67" w:rsidP="004476C9">
            <w:pPr>
              <w:jc w:val="center"/>
            </w:pPr>
          </w:p>
        </w:tc>
      </w:tr>
      <w:tr w:rsidR="009F7A67" w:rsidTr="004476C9">
        <w:tc>
          <w:tcPr>
            <w:tcW w:w="900" w:type="dxa"/>
          </w:tcPr>
          <w:p w:rsidR="009F7A67" w:rsidRDefault="009F7A67" w:rsidP="004476C9">
            <w:pPr>
              <w:jc w:val="center"/>
            </w:pPr>
          </w:p>
        </w:tc>
        <w:tc>
          <w:tcPr>
            <w:tcW w:w="2941" w:type="dxa"/>
          </w:tcPr>
          <w:p w:rsidR="009F7A67" w:rsidRDefault="009F7A67" w:rsidP="004476C9">
            <w:pPr>
              <w:jc w:val="center"/>
            </w:pPr>
          </w:p>
        </w:tc>
        <w:tc>
          <w:tcPr>
            <w:tcW w:w="1558" w:type="dxa"/>
          </w:tcPr>
          <w:p w:rsidR="009F7A67" w:rsidRDefault="009F7A67" w:rsidP="004476C9">
            <w:pPr>
              <w:jc w:val="center"/>
            </w:pPr>
          </w:p>
        </w:tc>
        <w:tc>
          <w:tcPr>
            <w:tcW w:w="1558" w:type="dxa"/>
          </w:tcPr>
          <w:p w:rsidR="009F7A67" w:rsidRDefault="009F7A67" w:rsidP="004476C9">
            <w:pPr>
              <w:jc w:val="center"/>
            </w:pPr>
          </w:p>
        </w:tc>
        <w:tc>
          <w:tcPr>
            <w:tcW w:w="1559" w:type="dxa"/>
          </w:tcPr>
          <w:p w:rsidR="009F7A67" w:rsidRDefault="009F7A67" w:rsidP="004476C9">
            <w:pPr>
              <w:jc w:val="center"/>
            </w:pPr>
          </w:p>
        </w:tc>
        <w:tc>
          <w:tcPr>
            <w:tcW w:w="1559" w:type="dxa"/>
          </w:tcPr>
          <w:p w:rsidR="009F7A67" w:rsidRDefault="009F7A67" w:rsidP="004476C9">
            <w:pPr>
              <w:jc w:val="center"/>
            </w:pPr>
          </w:p>
        </w:tc>
      </w:tr>
      <w:tr w:rsidR="009F7A67" w:rsidTr="004476C9">
        <w:tc>
          <w:tcPr>
            <w:tcW w:w="900" w:type="dxa"/>
          </w:tcPr>
          <w:p w:rsidR="009F7A67" w:rsidRDefault="009F7A67" w:rsidP="004476C9">
            <w:pPr>
              <w:jc w:val="center"/>
            </w:pPr>
          </w:p>
        </w:tc>
        <w:tc>
          <w:tcPr>
            <w:tcW w:w="2941" w:type="dxa"/>
          </w:tcPr>
          <w:p w:rsidR="009F7A67" w:rsidRDefault="009F7A67" w:rsidP="004476C9">
            <w:pPr>
              <w:jc w:val="center"/>
            </w:pPr>
          </w:p>
        </w:tc>
        <w:tc>
          <w:tcPr>
            <w:tcW w:w="1558" w:type="dxa"/>
          </w:tcPr>
          <w:p w:rsidR="009F7A67" w:rsidRDefault="009F7A67" w:rsidP="004476C9">
            <w:pPr>
              <w:jc w:val="center"/>
            </w:pPr>
          </w:p>
        </w:tc>
        <w:tc>
          <w:tcPr>
            <w:tcW w:w="1558" w:type="dxa"/>
          </w:tcPr>
          <w:p w:rsidR="009F7A67" w:rsidRDefault="009F7A67" w:rsidP="004476C9">
            <w:pPr>
              <w:jc w:val="center"/>
            </w:pPr>
          </w:p>
        </w:tc>
        <w:tc>
          <w:tcPr>
            <w:tcW w:w="1559" w:type="dxa"/>
          </w:tcPr>
          <w:p w:rsidR="009F7A67" w:rsidRDefault="009F7A67" w:rsidP="004476C9">
            <w:pPr>
              <w:jc w:val="center"/>
            </w:pPr>
          </w:p>
        </w:tc>
        <w:tc>
          <w:tcPr>
            <w:tcW w:w="1559" w:type="dxa"/>
          </w:tcPr>
          <w:p w:rsidR="009F7A67" w:rsidRDefault="009F7A67" w:rsidP="004476C9">
            <w:pPr>
              <w:jc w:val="center"/>
            </w:pPr>
          </w:p>
        </w:tc>
      </w:tr>
    </w:tbl>
    <w:p w:rsidR="00A42CF4" w:rsidRPr="00A42CF4" w:rsidRDefault="00A42CF4" w:rsidP="00A42CF4">
      <w:pPr>
        <w:rPr>
          <w:b/>
          <w:bCs/>
          <w:sz w:val="24"/>
          <w:szCs w:val="24"/>
        </w:rPr>
      </w:pPr>
    </w:p>
    <w:p w:rsidR="00DF48D8" w:rsidRDefault="00DF48D8" w:rsidP="00A42CF4">
      <w:pPr>
        <w:jc w:val="center"/>
      </w:pPr>
      <w:r>
        <w:br w:type="page"/>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F48D8" w:rsidTr="00DF48D8">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9" w:type="dxa"/>
          </w:tcPr>
          <w:p w:rsidR="00DF48D8" w:rsidRDefault="00DF48D8" w:rsidP="00DF48D8">
            <w:pPr>
              <w:jc w:val="center"/>
            </w:pPr>
          </w:p>
        </w:tc>
        <w:tc>
          <w:tcPr>
            <w:tcW w:w="1559" w:type="dxa"/>
          </w:tcPr>
          <w:p w:rsidR="00DF48D8" w:rsidRDefault="00DF48D8" w:rsidP="00DF48D8">
            <w:pPr>
              <w:jc w:val="center"/>
            </w:pPr>
          </w:p>
        </w:tc>
      </w:tr>
      <w:tr w:rsidR="00DF48D8" w:rsidTr="00DF48D8">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9" w:type="dxa"/>
          </w:tcPr>
          <w:p w:rsidR="00DF48D8" w:rsidRDefault="00DF48D8" w:rsidP="00DF48D8">
            <w:pPr>
              <w:jc w:val="center"/>
            </w:pPr>
          </w:p>
        </w:tc>
        <w:tc>
          <w:tcPr>
            <w:tcW w:w="1559" w:type="dxa"/>
          </w:tcPr>
          <w:p w:rsidR="00DF48D8" w:rsidRDefault="00DF48D8" w:rsidP="00DF48D8">
            <w:pPr>
              <w:jc w:val="center"/>
            </w:pPr>
          </w:p>
        </w:tc>
      </w:tr>
      <w:tr w:rsidR="00DF48D8" w:rsidTr="00DF48D8">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9" w:type="dxa"/>
          </w:tcPr>
          <w:p w:rsidR="00DF48D8" w:rsidRDefault="00DF48D8" w:rsidP="00DF48D8">
            <w:pPr>
              <w:jc w:val="center"/>
            </w:pPr>
          </w:p>
        </w:tc>
        <w:tc>
          <w:tcPr>
            <w:tcW w:w="1559" w:type="dxa"/>
          </w:tcPr>
          <w:p w:rsidR="00DF48D8" w:rsidRDefault="00DF48D8" w:rsidP="00DF48D8">
            <w:pPr>
              <w:jc w:val="center"/>
            </w:pPr>
          </w:p>
        </w:tc>
      </w:tr>
      <w:tr w:rsidR="00DF48D8" w:rsidTr="00DF48D8">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9" w:type="dxa"/>
          </w:tcPr>
          <w:p w:rsidR="00DF48D8" w:rsidRDefault="00DF48D8" w:rsidP="00DF48D8">
            <w:pPr>
              <w:jc w:val="center"/>
            </w:pPr>
          </w:p>
        </w:tc>
        <w:tc>
          <w:tcPr>
            <w:tcW w:w="1559" w:type="dxa"/>
          </w:tcPr>
          <w:p w:rsidR="00DF48D8" w:rsidRDefault="00DF48D8" w:rsidP="00DF48D8">
            <w:pPr>
              <w:jc w:val="center"/>
            </w:pPr>
          </w:p>
        </w:tc>
      </w:tr>
      <w:tr w:rsidR="00DF48D8" w:rsidTr="00DF48D8">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9" w:type="dxa"/>
          </w:tcPr>
          <w:p w:rsidR="00DF48D8" w:rsidRDefault="00DF48D8" w:rsidP="00DF48D8">
            <w:pPr>
              <w:jc w:val="center"/>
            </w:pPr>
          </w:p>
        </w:tc>
        <w:tc>
          <w:tcPr>
            <w:tcW w:w="1559" w:type="dxa"/>
          </w:tcPr>
          <w:p w:rsidR="00DF48D8" w:rsidRDefault="00DF48D8" w:rsidP="00DF48D8">
            <w:pPr>
              <w:jc w:val="center"/>
            </w:pPr>
          </w:p>
        </w:tc>
      </w:tr>
      <w:tr w:rsidR="00DF48D8" w:rsidTr="00DF48D8">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9" w:type="dxa"/>
          </w:tcPr>
          <w:p w:rsidR="00DF48D8" w:rsidRDefault="00DF48D8" w:rsidP="00DF48D8">
            <w:pPr>
              <w:jc w:val="center"/>
            </w:pPr>
          </w:p>
        </w:tc>
        <w:tc>
          <w:tcPr>
            <w:tcW w:w="1559" w:type="dxa"/>
          </w:tcPr>
          <w:p w:rsidR="00DF48D8" w:rsidRDefault="00DF48D8" w:rsidP="00DF48D8">
            <w:pPr>
              <w:jc w:val="center"/>
            </w:pPr>
          </w:p>
        </w:tc>
      </w:tr>
      <w:tr w:rsidR="00DF48D8" w:rsidTr="00DF48D8">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9" w:type="dxa"/>
          </w:tcPr>
          <w:p w:rsidR="00DF48D8" w:rsidRDefault="00DF48D8" w:rsidP="00DF48D8">
            <w:pPr>
              <w:jc w:val="center"/>
            </w:pPr>
          </w:p>
        </w:tc>
        <w:tc>
          <w:tcPr>
            <w:tcW w:w="1559" w:type="dxa"/>
          </w:tcPr>
          <w:p w:rsidR="00DF48D8" w:rsidRDefault="00DF48D8" w:rsidP="00DF48D8">
            <w:pPr>
              <w:jc w:val="center"/>
            </w:pPr>
          </w:p>
        </w:tc>
      </w:tr>
      <w:tr w:rsidR="00DF48D8" w:rsidTr="00DF48D8">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8" w:type="dxa"/>
          </w:tcPr>
          <w:p w:rsidR="00DF48D8" w:rsidRDefault="00DF48D8" w:rsidP="00DF48D8">
            <w:pPr>
              <w:jc w:val="center"/>
            </w:pPr>
          </w:p>
        </w:tc>
        <w:tc>
          <w:tcPr>
            <w:tcW w:w="1559" w:type="dxa"/>
          </w:tcPr>
          <w:p w:rsidR="00DF48D8" w:rsidRDefault="00DF48D8" w:rsidP="00DF48D8">
            <w:pPr>
              <w:jc w:val="center"/>
            </w:pPr>
          </w:p>
        </w:tc>
        <w:tc>
          <w:tcPr>
            <w:tcW w:w="1559" w:type="dxa"/>
          </w:tcPr>
          <w:p w:rsidR="00DF48D8" w:rsidRDefault="00DF48D8" w:rsidP="00DF48D8">
            <w:pPr>
              <w:jc w:val="center"/>
            </w:pPr>
          </w:p>
        </w:tc>
      </w:tr>
    </w:tbl>
    <w:p w:rsidR="00DF48D8" w:rsidRDefault="00DF48D8" w:rsidP="00DF48D8">
      <w:pPr>
        <w:jc w:val="center"/>
      </w:pPr>
    </w:p>
    <w:p w:rsidR="00253BBB" w:rsidRDefault="00253BBB" w:rsidP="00253BBB">
      <w:pPr>
        <w:pStyle w:val="ListParagraph"/>
        <w:ind w:left="3600"/>
      </w:pPr>
    </w:p>
    <w:p w:rsidR="00BD3788" w:rsidRDefault="00BD3788" w:rsidP="00D2442B">
      <w:pPr>
        <w:pStyle w:val="ListParagraph"/>
        <w:jc w:val="center"/>
      </w:pPr>
    </w:p>
    <w:p w:rsidR="00BD3788" w:rsidRDefault="00BD3788" w:rsidP="00D2442B">
      <w:pPr>
        <w:pStyle w:val="ListParagraph"/>
        <w:jc w:val="center"/>
      </w:pPr>
    </w:p>
    <w:p w:rsidR="00BD3788" w:rsidRDefault="00BD3788" w:rsidP="00D2442B">
      <w:pPr>
        <w:pStyle w:val="ListParagraph"/>
        <w:jc w:val="center"/>
      </w:pPr>
    </w:p>
    <w:p w:rsidR="00BD3788" w:rsidRDefault="00BD3788" w:rsidP="00D2442B">
      <w:pPr>
        <w:pStyle w:val="ListParagraph"/>
        <w:jc w:val="center"/>
      </w:pPr>
    </w:p>
    <w:p w:rsidR="00BD3788" w:rsidRDefault="00BD3788" w:rsidP="00D2442B">
      <w:pPr>
        <w:pStyle w:val="ListParagraph"/>
        <w:jc w:val="center"/>
      </w:pPr>
    </w:p>
    <w:p w:rsidR="00BD3788" w:rsidRDefault="00BD3788" w:rsidP="00D2442B">
      <w:pPr>
        <w:pStyle w:val="ListParagraph"/>
        <w:jc w:val="center"/>
      </w:pPr>
    </w:p>
    <w:p w:rsidR="00BD3788" w:rsidRDefault="00BD3788" w:rsidP="00D2442B">
      <w:pPr>
        <w:pStyle w:val="ListParagraph"/>
        <w:jc w:val="center"/>
      </w:pPr>
    </w:p>
    <w:p w:rsidR="00D2442B" w:rsidRDefault="00D2442B" w:rsidP="00D2442B">
      <w:pPr>
        <w:pStyle w:val="ListParagraph"/>
        <w:jc w:val="center"/>
      </w:pPr>
    </w:p>
    <w:p w:rsidR="00D2442B" w:rsidRDefault="00D2442B" w:rsidP="00D2442B">
      <w:pPr>
        <w:pStyle w:val="ListParagraph"/>
        <w:jc w:val="center"/>
      </w:pPr>
    </w:p>
    <w:p w:rsidR="00D2442B" w:rsidRDefault="00D2442B" w:rsidP="00D2442B">
      <w:pPr>
        <w:pStyle w:val="ListParagraph"/>
        <w:jc w:val="center"/>
      </w:pPr>
    </w:p>
    <w:p w:rsidR="00D2442B" w:rsidRDefault="00D2442B" w:rsidP="00D2442B">
      <w:pPr>
        <w:pStyle w:val="ListParagraph"/>
        <w:jc w:val="center"/>
      </w:pPr>
    </w:p>
    <w:p w:rsidR="00D2442B" w:rsidRDefault="00D2442B" w:rsidP="00D2442B">
      <w:pPr>
        <w:pStyle w:val="ListParagraph"/>
        <w:jc w:val="center"/>
      </w:pPr>
    </w:p>
    <w:p w:rsidR="00D2442B" w:rsidRDefault="00D2442B" w:rsidP="00D2442B">
      <w:pPr>
        <w:pStyle w:val="ListParagraph"/>
        <w:jc w:val="center"/>
      </w:pPr>
    </w:p>
    <w:p w:rsidR="00D2442B" w:rsidRDefault="00D2442B" w:rsidP="00D2442B">
      <w:pPr>
        <w:pStyle w:val="ListParagraph"/>
        <w:jc w:val="center"/>
      </w:pPr>
    </w:p>
    <w:p w:rsidR="00D2442B" w:rsidRDefault="00D2442B" w:rsidP="00D2442B">
      <w:pPr>
        <w:pStyle w:val="ListParagraph"/>
        <w:jc w:val="center"/>
      </w:pPr>
    </w:p>
    <w:p w:rsidR="00D2442B" w:rsidRDefault="00D2442B" w:rsidP="00D2442B">
      <w:pPr>
        <w:pStyle w:val="ListParagraph"/>
        <w:jc w:val="center"/>
      </w:pPr>
    </w:p>
    <w:p w:rsidR="00D2442B" w:rsidRDefault="00D2442B" w:rsidP="00D2442B">
      <w:pPr>
        <w:pStyle w:val="ListParagraph"/>
        <w:jc w:val="center"/>
        <w:rPr>
          <w:rtl/>
        </w:rPr>
      </w:pPr>
    </w:p>
    <w:sectPr w:rsidR="00D2442B" w:rsidSect="005A03AB">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79A" w:rsidRDefault="0094779A" w:rsidP="00016948">
      <w:pPr>
        <w:spacing w:after="0" w:line="240" w:lineRule="auto"/>
      </w:pPr>
      <w:r>
        <w:separator/>
      </w:r>
    </w:p>
  </w:endnote>
  <w:endnote w:type="continuationSeparator" w:id="0">
    <w:p w:rsidR="0094779A" w:rsidRDefault="0094779A" w:rsidP="0001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79A" w:rsidRDefault="0094779A" w:rsidP="00016948">
      <w:pPr>
        <w:spacing w:after="0" w:line="240" w:lineRule="auto"/>
      </w:pPr>
      <w:r>
        <w:separator/>
      </w:r>
    </w:p>
  </w:footnote>
  <w:footnote w:type="continuationSeparator" w:id="0">
    <w:p w:rsidR="0094779A" w:rsidRDefault="0094779A" w:rsidP="00016948">
      <w:pPr>
        <w:spacing w:after="0" w:line="240" w:lineRule="auto"/>
      </w:pPr>
      <w:r>
        <w:continuationSeparator/>
      </w:r>
    </w:p>
  </w:footnote>
  <w:footnote w:id="1">
    <w:p w:rsidR="003D2086" w:rsidRDefault="003D2086">
      <w:pPr>
        <w:pStyle w:val="FootnoteText"/>
      </w:pPr>
      <w:r>
        <w:rPr>
          <w:rStyle w:val="FootnoteReference"/>
        </w:rPr>
        <w:footnoteRef/>
      </w:r>
      <w:r>
        <w:t xml:space="preserve"> The indicators were developed by AMAN based on the United Nations Covenant against Corruption (UNCAC) provisions as well as a number of indicators used by Transparency International (TI) that are related to integrity, transparency and accountability. </w:t>
      </w:r>
    </w:p>
  </w:footnote>
  <w:footnote w:id="2">
    <w:p w:rsidR="003D2086" w:rsidRDefault="003D2086" w:rsidP="000261FF">
      <w:pPr>
        <w:pStyle w:val="FootnoteText"/>
      </w:pPr>
      <w:r>
        <w:rPr>
          <w:rStyle w:val="FootnoteReference"/>
        </w:rPr>
        <w:footnoteRef/>
      </w:r>
      <w:r>
        <w:t xml:space="preserve"> For more information see the Corruption Perception Index in Arab countries:  Index Problems and Methodology, Beirut: Arab Anti-Corruption Organization, Arab Institution for Democracy, 2010.</w:t>
      </w:r>
    </w:p>
  </w:footnote>
  <w:footnote w:id="3">
    <w:p w:rsidR="003D2086" w:rsidRDefault="003D2086" w:rsidP="00B30CD0">
      <w:pPr>
        <w:pStyle w:val="FootnoteText"/>
      </w:pPr>
      <w:r>
        <w:rPr>
          <w:rStyle w:val="FootnoteReference"/>
        </w:rPr>
        <w:footnoteRef/>
      </w:r>
      <w:r>
        <w:t xml:space="preserve"> Look annex no. 1 on list of indicators used in the Palestinian Integrity Index, classifications , sources of information, and methods of calculation.</w:t>
      </w:r>
    </w:p>
  </w:footnote>
  <w:footnote w:id="4">
    <w:p w:rsidR="003D2086" w:rsidRDefault="003D2086">
      <w:pPr>
        <w:pStyle w:val="FootnoteText"/>
      </w:pPr>
      <w:r>
        <w:rPr>
          <w:rStyle w:val="FootnoteReference"/>
        </w:rPr>
        <w:footnoteRef/>
      </w:r>
      <w:r>
        <w:t xml:space="preserve"> The geographical framework of information gathered for the purpose of this report covers PA institutions in the West Bank only, and does not include PA institutions in the Gaza Strip.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86" w:rsidRDefault="003D2086" w:rsidP="00016948">
    <w:pPr>
      <w:pStyle w:val="Header"/>
    </w:pPr>
    <w:r>
      <w:t>The Palestinian National Integrity System Index</w:t>
    </w:r>
    <w:r>
      <w:ptab w:relativeTo="margin" w:alignment="center" w:leader="none"/>
    </w:r>
    <w:r>
      <w:ptab w:relativeTo="margin" w:alignment="right" w:leader="none"/>
    </w:r>
    <w:r>
      <w:t>Report No.6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33A"/>
    <w:multiLevelType w:val="hybridMultilevel"/>
    <w:tmpl w:val="1F2A0254"/>
    <w:lvl w:ilvl="0" w:tplc="6268C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153C84"/>
    <w:multiLevelType w:val="hybridMultilevel"/>
    <w:tmpl w:val="414C6CDE"/>
    <w:lvl w:ilvl="0" w:tplc="F7F4F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9712A"/>
    <w:multiLevelType w:val="hybridMultilevel"/>
    <w:tmpl w:val="1F2A0254"/>
    <w:lvl w:ilvl="0" w:tplc="6268C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C60AD0"/>
    <w:multiLevelType w:val="hybridMultilevel"/>
    <w:tmpl w:val="1212BADA"/>
    <w:lvl w:ilvl="0" w:tplc="29C61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8A1452"/>
    <w:multiLevelType w:val="hybridMultilevel"/>
    <w:tmpl w:val="D9122B88"/>
    <w:lvl w:ilvl="0" w:tplc="0E72A2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D97C20"/>
    <w:multiLevelType w:val="hybridMultilevel"/>
    <w:tmpl w:val="3A623B3A"/>
    <w:lvl w:ilvl="0" w:tplc="1B724F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02775A"/>
    <w:multiLevelType w:val="hybridMultilevel"/>
    <w:tmpl w:val="1F2A0254"/>
    <w:lvl w:ilvl="0" w:tplc="6268C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E27902"/>
    <w:multiLevelType w:val="hybridMultilevel"/>
    <w:tmpl w:val="1F2A0254"/>
    <w:lvl w:ilvl="0" w:tplc="6268C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C44A1A"/>
    <w:multiLevelType w:val="hybridMultilevel"/>
    <w:tmpl w:val="E468E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B4342"/>
    <w:multiLevelType w:val="hybridMultilevel"/>
    <w:tmpl w:val="1B6C7B82"/>
    <w:lvl w:ilvl="0" w:tplc="E9F6FF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3C77BF"/>
    <w:multiLevelType w:val="hybridMultilevel"/>
    <w:tmpl w:val="76204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016CC9"/>
    <w:multiLevelType w:val="hybridMultilevel"/>
    <w:tmpl w:val="8E40D2DE"/>
    <w:lvl w:ilvl="0" w:tplc="01580E7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252A65"/>
    <w:multiLevelType w:val="hybridMultilevel"/>
    <w:tmpl w:val="1250F4D8"/>
    <w:lvl w:ilvl="0" w:tplc="547A3C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397720"/>
    <w:multiLevelType w:val="hybridMultilevel"/>
    <w:tmpl w:val="6C8EF492"/>
    <w:lvl w:ilvl="0" w:tplc="FCB2F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671634"/>
    <w:multiLevelType w:val="hybridMultilevel"/>
    <w:tmpl w:val="FEB8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709CA"/>
    <w:multiLevelType w:val="hybridMultilevel"/>
    <w:tmpl w:val="C4B25E48"/>
    <w:lvl w:ilvl="0" w:tplc="67827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E37CF0"/>
    <w:multiLevelType w:val="hybridMultilevel"/>
    <w:tmpl w:val="C302A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4F0765"/>
    <w:multiLevelType w:val="hybridMultilevel"/>
    <w:tmpl w:val="B7E2D0D4"/>
    <w:lvl w:ilvl="0" w:tplc="5F76C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20245"/>
    <w:multiLevelType w:val="hybridMultilevel"/>
    <w:tmpl w:val="9F8E9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1378B"/>
    <w:multiLevelType w:val="hybridMultilevel"/>
    <w:tmpl w:val="28B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F01CE"/>
    <w:multiLevelType w:val="hybridMultilevel"/>
    <w:tmpl w:val="63E0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9642D"/>
    <w:multiLevelType w:val="hybridMultilevel"/>
    <w:tmpl w:val="C262D2E0"/>
    <w:lvl w:ilvl="0" w:tplc="F14693DC">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004CF"/>
    <w:multiLevelType w:val="hybridMultilevel"/>
    <w:tmpl w:val="3A14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43D73"/>
    <w:multiLevelType w:val="hybridMultilevel"/>
    <w:tmpl w:val="3D02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47377"/>
    <w:multiLevelType w:val="hybridMultilevel"/>
    <w:tmpl w:val="1250F4D8"/>
    <w:lvl w:ilvl="0" w:tplc="547A3C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0701CD3"/>
    <w:multiLevelType w:val="hybridMultilevel"/>
    <w:tmpl w:val="6C28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C6880"/>
    <w:multiLevelType w:val="hybridMultilevel"/>
    <w:tmpl w:val="6ED4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24B01"/>
    <w:multiLevelType w:val="hybridMultilevel"/>
    <w:tmpl w:val="48B6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35E6B"/>
    <w:multiLevelType w:val="hybridMultilevel"/>
    <w:tmpl w:val="A1B08FC4"/>
    <w:lvl w:ilvl="0" w:tplc="8F8ED758">
      <w:start w:val="1"/>
      <w:numFmt w:val="decimal"/>
      <w:lvlText w:val="%1."/>
      <w:lvlJc w:val="left"/>
      <w:pPr>
        <w:ind w:left="1440" w:hanging="360"/>
      </w:pPr>
      <w:rPr>
        <w:rFonts w:asciiTheme="minorHAnsi" w:eastAsiaTheme="minorHAnsi" w:hAnsiTheme="minorHAnsi" w:cstheme="minorHAnsi"/>
      </w:rPr>
    </w:lvl>
    <w:lvl w:ilvl="1" w:tplc="04090019">
      <w:start w:val="1"/>
      <w:numFmt w:val="lowerLetter"/>
      <w:lvlText w:val="%2."/>
      <w:lvlJc w:val="left"/>
      <w:pPr>
        <w:ind w:left="2160" w:hanging="360"/>
      </w:pPr>
    </w:lvl>
    <w:lvl w:ilvl="2" w:tplc="2A066C16">
      <w:start w:val="1"/>
      <w:numFmt w:val="decimal"/>
      <w:lvlText w:val="(%3)"/>
      <w:lvlJc w:val="left"/>
      <w:pPr>
        <w:ind w:left="3060" w:hanging="360"/>
      </w:pPr>
      <w:rPr>
        <w:rFonts w:hint="default"/>
        <w:b w:val="0"/>
      </w:rPr>
    </w:lvl>
    <w:lvl w:ilvl="3" w:tplc="0409000F">
      <w:start w:val="1"/>
      <w:numFmt w:val="decimal"/>
      <w:lvlText w:val="%4."/>
      <w:lvlJc w:val="left"/>
      <w:pPr>
        <w:ind w:left="3600" w:hanging="360"/>
      </w:pPr>
    </w:lvl>
    <w:lvl w:ilvl="4" w:tplc="B81C9846">
      <w:start w:val="200"/>
      <w:numFmt w:val="bullet"/>
      <w:lvlText w:val="-"/>
      <w:lvlJc w:val="left"/>
      <w:pPr>
        <w:ind w:left="4320" w:hanging="360"/>
      </w:pPr>
      <w:rPr>
        <w:rFonts w:ascii="Calibri" w:eastAsiaTheme="minorHAnsi" w:hAnsi="Calibri" w:cs="Calibri"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5C03CA"/>
    <w:multiLevelType w:val="hybridMultilevel"/>
    <w:tmpl w:val="3BDA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82041"/>
    <w:multiLevelType w:val="hybridMultilevel"/>
    <w:tmpl w:val="C714EB22"/>
    <w:lvl w:ilvl="0" w:tplc="03B0BD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71770C"/>
    <w:multiLevelType w:val="hybridMultilevel"/>
    <w:tmpl w:val="D9122B88"/>
    <w:lvl w:ilvl="0" w:tplc="0E72A2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AE77E6"/>
    <w:multiLevelType w:val="hybridMultilevel"/>
    <w:tmpl w:val="193C7424"/>
    <w:lvl w:ilvl="0" w:tplc="7026D7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CA3468"/>
    <w:multiLevelType w:val="hybridMultilevel"/>
    <w:tmpl w:val="4ADC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81EB2"/>
    <w:multiLevelType w:val="hybridMultilevel"/>
    <w:tmpl w:val="DC16C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9069E"/>
    <w:multiLevelType w:val="hybridMultilevel"/>
    <w:tmpl w:val="3D52C70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6" w15:restartNumberingAfterBreak="0">
    <w:nsid w:val="69BC145E"/>
    <w:multiLevelType w:val="hybridMultilevel"/>
    <w:tmpl w:val="EF0A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C27C47"/>
    <w:multiLevelType w:val="hybridMultilevel"/>
    <w:tmpl w:val="5FFA4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1570B6"/>
    <w:multiLevelType w:val="hybridMultilevel"/>
    <w:tmpl w:val="193C7424"/>
    <w:lvl w:ilvl="0" w:tplc="7026D7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EE7DEB"/>
    <w:multiLevelType w:val="hybridMultilevel"/>
    <w:tmpl w:val="8FC26B1C"/>
    <w:lvl w:ilvl="0" w:tplc="3FA29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2C381C"/>
    <w:multiLevelType w:val="hybridMultilevel"/>
    <w:tmpl w:val="79C6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B3FAB"/>
    <w:multiLevelType w:val="hybridMultilevel"/>
    <w:tmpl w:val="9DD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66156"/>
    <w:multiLevelType w:val="hybridMultilevel"/>
    <w:tmpl w:val="6FF0C3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43A39"/>
    <w:multiLevelType w:val="hybridMultilevel"/>
    <w:tmpl w:val="2E5C02C0"/>
    <w:lvl w:ilvl="0" w:tplc="6C7EAB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FF6675A"/>
    <w:multiLevelType w:val="hybridMultilevel"/>
    <w:tmpl w:val="48CC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18"/>
  </w:num>
  <w:num w:numId="4">
    <w:abstractNumId w:val="42"/>
  </w:num>
  <w:num w:numId="5">
    <w:abstractNumId w:val="39"/>
  </w:num>
  <w:num w:numId="6">
    <w:abstractNumId w:val="24"/>
  </w:num>
  <w:num w:numId="7">
    <w:abstractNumId w:val="9"/>
  </w:num>
  <w:num w:numId="8">
    <w:abstractNumId w:val="4"/>
  </w:num>
  <w:num w:numId="9">
    <w:abstractNumId w:val="38"/>
  </w:num>
  <w:num w:numId="10">
    <w:abstractNumId w:val="5"/>
  </w:num>
  <w:num w:numId="11">
    <w:abstractNumId w:val="6"/>
  </w:num>
  <w:num w:numId="12">
    <w:abstractNumId w:val="21"/>
  </w:num>
  <w:num w:numId="13">
    <w:abstractNumId w:val="1"/>
  </w:num>
  <w:num w:numId="14">
    <w:abstractNumId w:val="3"/>
  </w:num>
  <w:num w:numId="15">
    <w:abstractNumId w:val="17"/>
  </w:num>
  <w:num w:numId="16">
    <w:abstractNumId w:val="15"/>
  </w:num>
  <w:num w:numId="17">
    <w:abstractNumId w:val="13"/>
  </w:num>
  <w:num w:numId="18">
    <w:abstractNumId w:val="28"/>
  </w:num>
  <w:num w:numId="19">
    <w:abstractNumId w:val="30"/>
  </w:num>
  <w:num w:numId="20">
    <w:abstractNumId w:val="43"/>
  </w:num>
  <w:num w:numId="21">
    <w:abstractNumId w:val="11"/>
  </w:num>
  <w:num w:numId="22">
    <w:abstractNumId w:val="8"/>
  </w:num>
  <w:num w:numId="23">
    <w:abstractNumId w:val="23"/>
  </w:num>
  <w:num w:numId="24">
    <w:abstractNumId w:val="27"/>
  </w:num>
  <w:num w:numId="25">
    <w:abstractNumId w:val="33"/>
  </w:num>
  <w:num w:numId="26">
    <w:abstractNumId w:val="35"/>
  </w:num>
  <w:num w:numId="27">
    <w:abstractNumId w:val="32"/>
  </w:num>
  <w:num w:numId="28">
    <w:abstractNumId w:val="40"/>
  </w:num>
  <w:num w:numId="29">
    <w:abstractNumId w:val="25"/>
  </w:num>
  <w:num w:numId="30">
    <w:abstractNumId w:val="31"/>
  </w:num>
  <w:num w:numId="31">
    <w:abstractNumId w:val="22"/>
  </w:num>
  <w:num w:numId="32">
    <w:abstractNumId w:val="0"/>
  </w:num>
  <w:num w:numId="33">
    <w:abstractNumId w:val="36"/>
  </w:num>
  <w:num w:numId="34">
    <w:abstractNumId w:val="7"/>
  </w:num>
  <w:num w:numId="35">
    <w:abstractNumId w:val="10"/>
  </w:num>
  <w:num w:numId="36">
    <w:abstractNumId w:val="37"/>
  </w:num>
  <w:num w:numId="37">
    <w:abstractNumId w:val="16"/>
  </w:num>
  <w:num w:numId="38">
    <w:abstractNumId w:val="12"/>
  </w:num>
  <w:num w:numId="39">
    <w:abstractNumId w:val="29"/>
  </w:num>
  <w:num w:numId="40">
    <w:abstractNumId w:val="44"/>
  </w:num>
  <w:num w:numId="41">
    <w:abstractNumId w:val="20"/>
  </w:num>
  <w:num w:numId="42">
    <w:abstractNumId w:val="41"/>
  </w:num>
  <w:num w:numId="43">
    <w:abstractNumId w:val="26"/>
  </w:num>
  <w:num w:numId="44">
    <w:abstractNumId w:val="19"/>
  </w:num>
  <w:num w:numId="4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948"/>
    <w:rsid w:val="00001C39"/>
    <w:rsid w:val="00002AE5"/>
    <w:rsid w:val="00002E40"/>
    <w:rsid w:val="0000507E"/>
    <w:rsid w:val="00007CE0"/>
    <w:rsid w:val="000106D3"/>
    <w:rsid w:val="000111E7"/>
    <w:rsid w:val="00012A6E"/>
    <w:rsid w:val="00014389"/>
    <w:rsid w:val="00015DA5"/>
    <w:rsid w:val="00016948"/>
    <w:rsid w:val="00020CD3"/>
    <w:rsid w:val="00021890"/>
    <w:rsid w:val="00021DAC"/>
    <w:rsid w:val="00023C96"/>
    <w:rsid w:val="00024AED"/>
    <w:rsid w:val="000261FF"/>
    <w:rsid w:val="0002687B"/>
    <w:rsid w:val="00027E9E"/>
    <w:rsid w:val="00030479"/>
    <w:rsid w:val="0003480F"/>
    <w:rsid w:val="000418F9"/>
    <w:rsid w:val="000479E0"/>
    <w:rsid w:val="00050BF5"/>
    <w:rsid w:val="000536A0"/>
    <w:rsid w:val="00054F30"/>
    <w:rsid w:val="00057CF1"/>
    <w:rsid w:val="00062948"/>
    <w:rsid w:val="00070991"/>
    <w:rsid w:val="000730EB"/>
    <w:rsid w:val="00073959"/>
    <w:rsid w:val="0007487E"/>
    <w:rsid w:val="00074F7F"/>
    <w:rsid w:val="00077D08"/>
    <w:rsid w:val="00082969"/>
    <w:rsid w:val="0009149A"/>
    <w:rsid w:val="000949BA"/>
    <w:rsid w:val="000A174F"/>
    <w:rsid w:val="000A75D5"/>
    <w:rsid w:val="000B3BA2"/>
    <w:rsid w:val="000B7B70"/>
    <w:rsid w:val="000B7FBE"/>
    <w:rsid w:val="000C1D78"/>
    <w:rsid w:val="000C291A"/>
    <w:rsid w:val="000C64F2"/>
    <w:rsid w:val="000C7186"/>
    <w:rsid w:val="000C7365"/>
    <w:rsid w:val="000C7B00"/>
    <w:rsid w:val="000C7EA4"/>
    <w:rsid w:val="000D6D60"/>
    <w:rsid w:val="000E20C3"/>
    <w:rsid w:val="000E7C37"/>
    <w:rsid w:val="000E7DBE"/>
    <w:rsid w:val="000F0689"/>
    <w:rsid w:val="000F398D"/>
    <w:rsid w:val="000F56A9"/>
    <w:rsid w:val="000F5DD5"/>
    <w:rsid w:val="000F763C"/>
    <w:rsid w:val="001058AF"/>
    <w:rsid w:val="00107E6F"/>
    <w:rsid w:val="00110770"/>
    <w:rsid w:val="00113BB4"/>
    <w:rsid w:val="0011424D"/>
    <w:rsid w:val="00117862"/>
    <w:rsid w:val="00121A1A"/>
    <w:rsid w:val="00122659"/>
    <w:rsid w:val="001311F8"/>
    <w:rsid w:val="00132EAE"/>
    <w:rsid w:val="00134425"/>
    <w:rsid w:val="001346AC"/>
    <w:rsid w:val="00134AD7"/>
    <w:rsid w:val="0013526F"/>
    <w:rsid w:val="00141965"/>
    <w:rsid w:val="00142B32"/>
    <w:rsid w:val="00144BF8"/>
    <w:rsid w:val="00160302"/>
    <w:rsid w:val="0016051C"/>
    <w:rsid w:val="00163DE9"/>
    <w:rsid w:val="0016727E"/>
    <w:rsid w:val="00173036"/>
    <w:rsid w:val="00173053"/>
    <w:rsid w:val="00176543"/>
    <w:rsid w:val="001808EB"/>
    <w:rsid w:val="00182211"/>
    <w:rsid w:val="001825E4"/>
    <w:rsid w:val="00187D93"/>
    <w:rsid w:val="0019033C"/>
    <w:rsid w:val="00190AF2"/>
    <w:rsid w:val="00192BA9"/>
    <w:rsid w:val="00193E8B"/>
    <w:rsid w:val="001A1F64"/>
    <w:rsid w:val="001A337C"/>
    <w:rsid w:val="001A4BA5"/>
    <w:rsid w:val="001A59FE"/>
    <w:rsid w:val="001B1AB0"/>
    <w:rsid w:val="001B1AD5"/>
    <w:rsid w:val="001B35BE"/>
    <w:rsid w:val="001B43E5"/>
    <w:rsid w:val="001B60DC"/>
    <w:rsid w:val="001C133C"/>
    <w:rsid w:val="001C1CFC"/>
    <w:rsid w:val="001C2568"/>
    <w:rsid w:val="001C5E6D"/>
    <w:rsid w:val="001D1018"/>
    <w:rsid w:val="001D57A9"/>
    <w:rsid w:val="001D5EA1"/>
    <w:rsid w:val="001E4586"/>
    <w:rsid w:val="001F35C6"/>
    <w:rsid w:val="001F471F"/>
    <w:rsid w:val="001F5DC3"/>
    <w:rsid w:val="001F61BC"/>
    <w:rsid w:val="001F71C2"/>
    <w:rsid w:val="0020103F"/>
    <w:rsid w:val="002010FE"/>
    <w:rsid w:val="00214767"/>
    <w:rsid w:val="00221270"/>
    <w:rsid w:val="00224BD6"/>
    <w:rsid w:val="00226A95"/>
    <w:rsid w:val="0023226E"/>
    <w:rsid w:val="002358A6"/>
    <w:rsid w:val="00236096"/>
    <w:rsid w:val="00237E1F"/>
    <w:rsid w:val="00240A97"/>
    <w:rsid w:val="00243317"/>
    <w:rsid w:val="00243A37"/>
    <w:rsid w:val="0024494C"/>
    <w:rsid w:val="00245D85"/>
    <w:rsid w:val="00253BBB"/>
    <w:rsid w:val="002555DB"/>
    <w:rsid w:val="0025579B"/>
    <w:rsid w:val="00256EF8"/>
    <w:rsid w:val="00257F4E"/>
    <w:rsid w:val="00260DB6"/>
    <w:rsid w:val="00262951"/>
    <w:rsid w:val="00262B25"/>
    <w:rsid w:val="00265D31"/>
    <w:rsid w:val="00271523"/>
    <w:rsid w:val="00272E8D"/>
    <w:rsid w:val="00281C36"/>
    <w:rsid w:val="00282695"/>
    <w:rsid w:val="002850E5"/>
    <w:rsid w:val="00291832"/>
    <w:rsid w:val="0029516B"/>
    <w:rsid w:val="002A0A5F"/>
    <w:rsid w:val="002A1815"/>
    <w:rsid w:val="002A29D0"/>
    <w:rsid w:val="002A5D26"/>
    <w:rsid w:val="002A740E"/>
    <w:rsid w:val="002B15D2"/>
    <w:rsid w:val="002B35BE"/>
    <w:rsid w:val="002B454F"/>
    <w:rsid w:val="002B5D2F"/>
    <w:rsid w:val="002C0AE2"/>
    <w:rsid w:val="002C2244"/>
    <w:rsid w:val="002C2DB3"/>
    <w:rsid w:val="002C38EB"/>
    <w:rsid w:val="002C3B74"/>
    <w:rsid w:val="002D372A"/>
    <w:rsid w:val="002D3B2B"/>
    <w:rsid w:val="002D4FD5"/>
    <w:rsid w:val="002D75F6"/>
    <w:rsid w:val="002E3624"/>
    <w:rsid w:val="002E3E53"/>
    <w:rsid w:val="002E3FBC"/>
    <w:rsid w:val="002E4F77"/>
    <w:rsid w:val="002F0399"/>
    <w:rsid w:val="002F0FF6"/>
    <w:rsid w:val="002F1470"/>
    <w:rsid w:val="002F236B"/>
    <w:rsid w:val="002F2B91"/>
    <w:rsid w:val="002F5524"/>
    <w:rsid w:val="002F5CF6"/>
    <w:rsid w:val="002F6890"/>
    <w:rsid w:val="002F68E2"/>
    <w:rsid w:val="002F6989"/>
    <w:rsid w:val="0030178E"/>
    <w:rsid w:val="0030313E"/>
    <w:rsid w:val="00303287"/>
    <w:rsid w:val="003037CA"/>
    <w:rsid w:val="0030411A"/>
    <w:rsid w:val="003075C3"/>
    <w:rsid w:val="00307E51"/>
    <w:rsid w:val="00310075"/>
    <w:rsid w:val="00310606"/>
    <w:rsid w:val="00311CF6"/>
    <w:rsid w:val="00314835"/>
    <w:rsid w:val="00315DDC"/>
    <w:rsid w:val="00315FC2"/>
    <w:rsid w:val="0032314B"/>
    <w:rsid w:val="00325C45"/>
    <w:rsid w:val="003315AB"/>
    <w:rsid w:val="003319E4"/>
    <w:rsid w:val="00332182"/>
    <w:rsid w:val="003366E2"/>
    <w:rsid w:val="00342ECC"/>
    <w:rsid w:val="003445ED"/>
    <w:rsid w:val="003455C3"/>
    <w:rsid w:val="00345A0A"/>
    <w:rsid w:val="003473FC"/>
    <w:rsid w:val="0034770E"/>
    <w:rsid w:val="00353E18"/>
    <w:rsid w:val="0035553B"/>
    <w:rsid w:val="00360DA1"/>
    <w:rsid w:val="00364A28"/>
    <w:rsid w:val="0036523D"/>
    <w:rsid w:val="00365EB7"/>
    <w:rsid w:val="00366605"/>
    <w:rsid w:val="00366AB2"/>
    <w:rsid w:val="00374E9C"/>
    <w:rsid w:val="00380E5A"/>
    <w:rsid w:val="00386299"/>
    <w:rsid w:val="003878C3"/>
    <w:rsid w:val="00390718"/>
    <w:rsid w:val="003914F2"/>
    <w:rsid w:val="00392DDE"/>
    <w:rsid w:val="003931DB"/>
    <w:rsid w:val="0039329E"/>
    <w:rsid w:val="00393A23"/>
    <w:rsid w:val="00395523"/>
    <w:rsid w:val="00395B0C"/>
    <w:rsid w:val="003A00E1"/>
    <w:rsid w:val="003A25D6"/>
    <w:rsid w:val="003A27DC"/>
    <w:rsid w:val="003B5866"/>
    <w:rsid w:val="003C2BB7"/>
    <w:rsid w:val="003C3872"/>
    <w:rsid w:val="003D02AE"/>
    <w:rsid w:val="003D03E2"/>
    <w:rsid w:val="003D2086"/>
    <w:rsid w:val="003D4147"/>
    <w:rsid w:val="003E277E"/>
    <w:rsid w:val="003E4D7D"/>
    <w:rsid w:val="003E6EE8"/>
    <w:rsid w:val="003F3275"/>
    <w:rsid w:val="003F6326"/>
    <w:rsid w:val="004005BB"/>
    <w:rsid w:val="004016B8"/>
    <w:rsid w:val="0040574D"/>
    <w:rsid w:val="00405840"/>
    <w:rsid w:val="00407257"/>
    <w:rsid w:val="00410DFC"/>
    <w:rsid w:val="00411561"/>
    <w:rsid w:val="00411C80"/>
    <w:rsid w:val="00414548"/>
    <w:rsid w:val="0041643B"/>
    <w:rsid w:val="00416AEB"/>
    <w:rsid w:val="004178D6"/>
    <w:rsid w:val="00423EA0"/>
    <w:rsid w:val="0042641E"/>
    <w:rsid w:val="004302EF"/>
    <w:rsid w:val="0043160C"/>
    <w:rsid w:val="00433779"/>
    <w:rsid w:val="00434234"/>
    <w:rsid w:val="004345B8"/>
    <w:rsid w:val="00435B2A"/>
    <w:rsid w:val="00441B7F"/>
    <w:rsid w:val="00442E51"/>
    <w:rsid w:val="00443777"/>
    <w:rsid w:val="004476C9"/>
    <w:rsid w:val="00450950"/>
    <w:rsid w:val="004553B5"/>
    <w:rsid w:val="00455453"/>
    <w:rsid w:val="004575EB"/>
    <w:rsid w:val="00462A34"/>
    <w:rsid w:val="004633DE"/>
    <w:rsid w:val="00473C69"/>
    <w:rsid w:val="00481417"/>
    <w:rsid w:val="00482831"/>
    <w:rsid w:val="00483B22"/>
    <w:rsid w:val="00484BFF"/>
    <w:rsid w:val="00487763"/>
    <w:rsid w:val="00487F56"/>
    <w:rsid w:val="004963BB"/>
    <w:rsid w:val="00497072"/>
    <w:rsid w:val="004971B9"/>
    <w:rsid w:val="004A64E1"/>
    <w:rsid w:val="004A73D7"/>
    <w:rsid w:val="004B3CB4"/>
    <w:rsid w:val="004B4737"/>
    <w:rsid w:val="004B5601"/>
    <w:rsid w:val="004B5B47"/>
    <w:rsid w:val="004B6459"/>
    <w:rsid w:val="004B66F2"/>
    <w:rsid w:val="004C01D1"/>
    <w:rsid w:val="004C44F7"/>
    <w:rsid w:val="004C4A98"/>
    <w:rsid w:val="004C6116"/>
    <w:rsid w:val="004C6260"/>
    <w:rsid w:val="004D301E"/>
    <w:rsid w:val="004D36F5"/>
    <w:rsid w:val="004D3DA1"/>
    <w:rsid w:val="004D40D1"/>
    <w:rsid w:val="004D561D"/>
    <w:rsid w:val="004D658A"/>
    <w:rsid w:val="004D6A2D"/>
    <w:rsid w:val="004E450E"/>
    <w:rsid w:val="004E6428"/>
    <w:rsid w:val="004E687B"/>
    <w:rsid w:val="004E7668"/>
    <w:rsid w:val="004F1183"/>
    <w:rsid w:val="004F37C4"/>
    <w:rsid w:val="004F743E"/>
    <w:rsid w:val="00502F71"/>
    <w:rsid w:val="005043A8"/>
    <w:rsid w:val="00504BE6"/>
    <w:rsid w:val="00510BE4"/>
    <w:rsid w:val="005128DF"/>
    <w:rsid w:val="0051331E"/>
    <w:rsid w:val="00520560"/>
    <w:rsid w:val="005221FA"/>
    <w:rsid w:val="0052233B"/>
    <w:rsid w:val="00523EED"/>
    <w:rsid w:val="00524A72"/>
    <w:rsid w:val="00526513"/>
    <w:rsid w:val="00527784"/>
    <w:rsid w:val="005300DB"/>
    <w:rsid w:val="005302B7"/>
    <w:rsid w:val="005322B5"/>
    <w:rsid w:val="00533FAE"/>
    <w:rsid w:val="00534A25"/>
    <w:rsid w:val="00540F91"/>
    <w:rsid w:val="00541706"/>
    <w:rsid w:val="0054497A"/>
    <w:rsid w:val="0054543E"/>
    <w:rsid w:val="00547DC4"/>
    <w:rsid w:val="00552CBD"/>
    <w:rsid w:val="005532B1"/>
    <w:rsid w:val="00553A65"/>
    <w:rsid w:val="0055404F"/>
    <w:rsid w:val="005573AE"/>
    <w:rsid w:val="00557472"/>
    <w:rsid w:val="00557F2D"/>
    <w:rsid w:val="0056195F"/>
    <w:rsid w:val="00563490"/>
    <w:rsid w:val="0056381E"/>
    <w:rsid w:val="00563F60"/>
    <w:rsid w:val="00566288"/>
    <w:rsid w:val="005675EE"/>
    <w:rsid w:val="0057032F"/>
    <w:rsid w:val="005718C3"/>
    <w:rsid w:val="00572378"/>
    <w:rsid w:val="00572B75"/>
    <w:rsid w:val="00572C44"/>
    <w:rsid w:val="00572CF6"/>
    <w:rsid w:val="005730EB"/>
    <w:rsid w:val="0057335F"/>
    <w:rsid w:val="00574A18"/>
    <w:rsid w:val="005811F4"/>
    <w:rsid w:val="00584E85"/>
    <w:rsid w:val="0058616D"/>
    <w:rsid w:val="00593613"/>
    <w:rsid w:val="00593C6D"/>
    <w:rsid w:val="0059457B"/>
    <w:rsid w:val="00596AF4"/>
    <w:rsid w:val="005972B9"/>
    <w:rsid w:val="00597497"/>
    <w:rsid w:val="005A03AB"/>
    <w:rsid w:val="005A2850"/>
    <w:rsid w:val="005A6340"/>
    <w:rsid w:val="005A6357"/>
    <w:rsid w:val="005B0D2D"/>
    <w:rsid w:val="005C2221"/>
    <w:rsid w:val="005C3C5D"/>
    <w:rsid w:val="005C482C"/>
    <w:rsid w:val="005C7716"/>
    <w:rsid w:val="005C77C9"/>
    <w:rsid w:val="005D0E38"/>
    <w:rsid w:val="005D22BC"/>
    <w:rsid w:val="005D658B"/>
    <w:rsid w:val="005E264E"/>
    <w:rsid w:val="005E70E6"/>
    <w:rsid w:val="005E7A7C"/>
    <w:rsid w:val="005E7CE8"/>
    <w:rsid w:val="005F1DA2"/>
    <w:rsid w:val="005F21EF"/>
    <w:rsid w:val="005F4557"/>
    <w:rsid w:val="005F47AE"/>
    <w:rsid w:val="005F48FB"/>
    <w:rsid w:val="005F64E0"/>
    <w:rsid w:val="005F650D"/>
    <w:rsid w:val="005F7AE6"/>
    <w:rsid w:val="006019B2"/>
    <w:rsid w:val="006050B6"/>
    <w:rsid w:val="00605394"/>
    <w:rsid w:val="00606AD1"/>
    <w:rsid w:val="00610198"/>
    <w:rsid w:val="00612A83"/>
    <w:rsid w:val="00612C03"/>
    <w:rsid w:val="0061531E"/>
    <w:rsid w:val="00621C42"/>
    <w:rsid w:val="00621EC0"/>
    <w:rsid w:val="006227A2"/>
    <w:rsid w:val="00622B92"/>
    <w:rsid w:val="00624210"/>
    <w:rsid w:val="0062506B"/>
    <w:rsid w:val="00625781"/>
    <w:rsid w:val="0062699D"/>
    <w:rsid w:val="00627083"/>
    <w:rsid w:val="00627C37"/>
    <w:rsid w:val="00633675"/>
    <w:rsid w:val="00634396"/>
    <w:rsid w:val="00635D78"/>
    <w:rsid w:val="006376EE"/>
    <w:rsid w:val="00640909"/>
    <w:rsid w:val="0064162F"/>
    <w:rsid w:val="006422FF"/>
    <w:rsid w:val="00647EA6"/>
    <w:rsid w:val="006527FB"/>
    <w:rsid w:val="00656168"/>
    <w:rsid w:val="00657BA7"/>
    <w:rsid w:val="0066725B"/>
    <w:rsid w:val="00673E55"/>
    <w:rsid w:val="00676803"/>
    <w:rsid w:val="006769E4"/>
    <w:rsid w:val="006778C2"/>
    <w:rsid w:val="00680872"/>
    <w:rsid w:val="006820B5"/>
    <w:rsid w:val="00684F45"/>
    <w:rsid w:val="006917C6"/>
    <w:rsid w:val="00691B2C"/>
    <w:rsid w:val="006A0124"/>
    <w:rsid w:val="006A144F"/>
    <w:rsid w:val="006A3473"/>
    <w:rsid w:val="006A4608"/>
    <w:rsid w:val="006B007F"/>
    <w:rsid w:val="006B295B"/>
    <w:rsid w:val="006B41E2"/>
    <w:rsid w:val="006C2A13"/>
    <w:rsid w:val="006C302C"/>
    <w:rsid w:val="006C5F4C"/>
    <w:rsid w:val="006C7380"/>
    <w:rsid w:val="006C73CE"/>
    <w:rsid w:val="006C7812"/>
    <w:rsid w:val="006D2A85"/>
    <w:rsid w:val="006D368B"/>
    <w:rsid w:val="006D5577"/>
    <w:rsid w:val="006D6557"/>
    <w:rsid w:val="006D70F9"/>
    <w:rsid w:val="006D72F3"/>
    <w:rsid w:val="006E1F0B"/>
    <w:rsid w:val="006E7BF0"/>
    <w:rsid w:val="006F23C2"/>
    <w:rsid w:val="006F24F1"/>
    <w:rsid w:val="006F258D"/>
    <w:rsid w:val="006F3274"/>
    <w:rsid w:val="006F3310"/>
    <w:rsid w:val="006F3AC3"/>
    <w:rsid w:val="00701BC2"/>
    <w:rsid w:val="00703E98"/>
    <w:rsid w:val="00704BB5"/>
    <w:rsid w:val="00710BAD"/>
    <w:rsid w:val="00712C3A"/>
    <w:rsid w:val="007136FF"/>
    <w:rsid w:val="007159CD"/>
    <w:rsid w:val="007170B0"/>
    <w:rsid w:val="007208D2"/>
    <w:rsid w:val="00720D3A"/>
    <w:rsid w:val="00722034"/>
    <w:rsid w:val="007229E6"/>
    <w:rsid w:val="00722FF3"/>
    <w:rsid w:val="00723B71"/>
    <w:rsid w:val="00723D7E"/>
    <w:rsid w:val="00723FDF"/>
    <w:rsid w:val="007242A2"/>
    <w:rsid w:val="00724473"/>
    <w:rsid w:val="00724D66"/>
    <w:rsid w:val="00734881"/>
    <w:rsid w:val="00735DD0"/>
    <w:rsid w:val="00745922"/>
    <w:rsid w:val="00746E1C"/>
    <w:rsid w:val="00747712"/>
    <w:rsid w:val="00747C77"/>
    <w:rsid w:val="00752CFB"/>
    <w:rsid w:val="00753F45"/>
    <w:rsid w:val="00754A88"/>
    <w:rsid w:val="00756466"/>
    <w:rsid w:val="007619FA"/>
    <w:rsid w:val="00761A31"/>
    <w:rsid w:val="00763E04"/>
    <w:rsid w:val="00765ACA"/>
    <w:rsid w:val="0076676F"/>
    <w:rsid w:val="0077508C"/>
    <w:rsid w:val="007763B0"/>
    <w:rsid w:val="0077683E"/>
    <w:rsid w:val="00785B7D"/>
    <w:rsid w:val="00787252"/>
    <w:rsid w:val="00787990"/>
    <w:rsid w:val="00790C7E"/>
    <w:rsid w:val="00791D60"/>
    <w:rsid w:val="007925F8"/>
    <w:rsid w:val="007928F0"/>
    <w:rsid w:val="007938D8"/>
    <w:rsid w:val="00794D60"/>
    <w:rsid w:val="0079615E"/>
    <w:rsid w:val="0079710C"/>
    <w:rsid w:val="007A072D"/>
    <w:rsid w:val="007A6EC1"/>
    <w:rsid w:val="007A754B"/>
    <w:rsid w:val="007B5F83"/>
    <w:rsid w:val="007B6A71"/>
    <w:rsid w:val="007C05EE"/>
    <w:rsid w:val="007C12D3"/>
    <w:rsid w:val="007C4B18"/>
    <w:rsid w:val="007C67CD"/>
    <w:rsid w:val="007D542E"/>
    <w:rsid w:val="007D579E"/>
    <w:rsid w:val="007D737F"/>
    <w:rsid w:val="007D7675"/>
    <w:rsid w:val="007E37F3"/>
    <w:rsid w:val="007E4361"/>
    <w:rsid w:val="007E4D07"/>
    <w:rsid w:val="007E55CE"/>
    <w:rsid w:val="007F043A"/>
    <w:rsid w:val="007F3395"/>
    <w:rsid w:val="007F3DA5"/>
    <w:rsid w:val="007F575F"/>
    <w:rsid w:val="007F6B3C"/>
    <w:rsid w:val="00800FCD"/>
    <w:rsid w:val="00802784"/>
    <w:rsid w:val="00804844"/>
    <w:rsid w:val="008059CF"/>
    <w:rsid w:val="00806B79"/>
    <w:rsid w:val="008107FF"/>
    <w:rsid w:val="00810BF9"/>
    <w:rsid w:val="00810CA4"/>
    <w:rsid w:val="008163DC"/>
    <w:rsid w:val="00816C05"/>
    <w:rsid w:val="00817587"/>
    <w:rsid w:val="0081794A"/>
    <w:rsid w:val="00827333"/>
    <w:rsid w:val="0082745B"/>
    <w:rsid w:val="008367C7"/>
    <w:rsid w:val="0084125D"/>
    <w:rsid w:val="008414D5"/>
    <w:rsid w:val="008434A8"/>
    <w:rsid w:val="008451FE"/>
    <w:rsid w:val="00847864"/>
    <w:rsid w:val="00847C28"/>
    <w:rsid w:val="008500ED"/>
    <w:rsid w:val="008504CB"/>
    <w:rsid w:val="00852078"/>
    <w:rsid w:val="00854046"/>
    <w:rsid w:val="00856897"/>
    <w:rsid w:val="00857D65"/>
    <w:rsid w:val="008642F2"/>
    <w:rsid w:val="008679F9"/>
    <w:rsid w:val="008725D4"/>
    <w:rsid w:val="00873036"/>
    <w:rsid w:val="0087403B"/>
    <w:rsid w:val="008754CF"/>
    <w:rsid w:val="0087590E"/>
    <w:rsid w:val="00877C6A"/>
    <w:rsid w:val="00882297"/>
    <w:rsid w:val="00882300"/>
    <w:rsid w:val="00883023"/>
    <w:rsid w:val="00884E44"/>
    <w:rsid w:val="0088585B"/>
    <w:rsid w:val="00893071"/>
    <w:rsid w:val="0089584D"/>
    <w:rsid w:val="008A0338"/>
    <w:rsid w:val="008A40BE"/>
    <w:rsid w:val="008A4F40"/>
    <w:rsid w:val="008B29A0"/>
    <w:rsid w:val="008B7BE9"/>
    <w:rsid w:val="008C542D"/>
    <w:rsid w:val="008C64FF"/>
    <w:rsid w:val="008C6F56"/>
    <w:rsid w:val="008C7E7C"/>
    <w:rsid w:val="008D18EF"/>
    <w:rsid w:val="008D5025"/>
    <w:rsid w:val="008D5CFC"/>
    <w:rsid w:val="008F0A03"/>
    <w:rsid w:val="008F0D87"/>
    <w:rsid w:val="008F0FC2"/>
    <w:rsid w:val="008F2479"/>
    <w:rsid w:val="008F2FDC"/>
    <w:rsid w:val="008F30BB"/>
    <w:rsid w:val="008F409A"/>
    <w:rsid w:val="008F4B3C"/>
    <w:rsid w:val="008F5923"/>
    <w:rsid w:val="008F6929"/>
    <w:rsid w:val="00900C3A"/>
    <w:rsid w:val="00903DED"/>
    <w:rsid w:val="00905480"/>
    <w:rsid w:val="009123FE"/>
    <w:rsid w:val="00914B5E"/>
    <w:rsid w:val="00915942"/>
    <w:rsid w:val="00916955"/>
    <w:rsid w:val="00921915"/>
    <w:rsid w:val="00926D5C"/>
    <w:rsid w:val="0093024C"/>
    <w:rsid w:val="00932DD9"/>
    <w:rsid w:val="00933539"/>
    <w:rsid w:val="009368D6"/>
    <w:rsid w:val="00941176"/>
    <w:rsid w:val="009461B6"/>
    <w:rsid w:val="0094779A"/>
    <w:rsid w:val="00947A8C"/>
    <w:rsid w:val="00950B70"/>
    <w:rsid w:val="0095379B"/>
    <w:rsid w:val="0095432E"/>
    <w:rsid w:val="0096098D"/>
    <w:rsid w:val="00960B3F"/>
    <w:rsid w:val="00963371"/>
    <w:rsid w:val="00967895"/>
    <w:rsid w:val="009709F9"/>
    <w:rsid w:val="00972C80"/>
    <w:rsid w:val="00974F6E"/>
    <w:rsid w:val="009766CE"/>
    <w:rsid w:val="00976E03"/>
    <w:rsid w:val="009803F0"/>
    <w:rsid w:val="00982DC5"/>
    <w:rsid w:val="009840E1"/>
    <w:rsid w:val="009844BF"/>
    <w:rsid w:val="00986341"/>
    <w:rsid w:val="00992B20"/>
    <w:rsid w:val="00993ABD"/>
    <w:rsid w:val="00994C64"/>
    <w:rsid w:val="009976AC"/>
    <w:rsid w:val="009A08AC"/>
    <w:rsid w:val="009A17B7"/>
    <w:rsid w:val="009B0D97"/>
    <w:rsid w:val="009B328F"/>
    <w:rsid w:val="009B6667"/>
    <w:rsid w:val="009B6C04"/>
    <w:rsid w:val="009B6E62"/>
    <w:rsid w:val="009C4558"/>
    <w:rsid w:val="009C77BF"/>
    <w:rsid w:val="009C7B7B"/>
    <w:rsid w:val="009D0BE3"/>
    <w:rsid w:val="009D0F6D"/>
    <w:rsid w:val="009D1D66"/>
    <w:rsid w:val="009D23A3"/>
    <w:rsid w:val="009D4784"/>
    <w:rsid w:val="009D4B78"/>
    <w:rsid w:val="009D6828"/>
    <w:rsid w:val="009D6C52"/>
    <w:rsid w:val="009E02FA"/>
    <w:rsid w:val="009E0EC8"/>
    <w:rsid w:val="009E1EB3"/>
    <w:rsid w:val="009E74BA"/>
    <w:rsid w:val="009F196F"/>
    <w:rsid w:val="009F7A67"/>
    <w:rsid w:val="00A03832"/>
    <w:rsid w:val="00A04860"/>
    <w:rsid w:val="00A1078D"/>
    <w:rsid w:val="00A111A6"/>
    <w:rsid w:val="00A15068"/>
    <w:rsid w:val="00A2199A"/>
    <w:rsid w:val="00A21D24"/>
    <w:rsid w:val="00A22BFC"/>
    <w:rsid w:val="00A23575"/>
    <w:rsid w:val="00A26DA1"/>
    <w:rsid w:val="00A301E4"/>
    <w:rsid w:val="00A30346"/>
    <w:rsid w:val="00A31690"/>
    <w:rsid w:val="00A3250C"/>
    <w:rsid w:val="00A36C48"/>
    <w:rsid w:val="00A416FA"/>
    <w:rsid w:val="00A42443"/>
    <w:rsid w:val="00A42986"/>
    <w:rsid w:val="00A42CF4"/>
    <w:rsid w:val="00A44B6A"/>
    <w:rsid w:val="00A46EB9"/>
    <w:rsid w:val="00A55668"/>
    <w:rsid w:val="00A62084"/>
    <w:rsid w:val="00A62D85"/>
    <w:rsid w:val="00A65EAB"/>
    <w:rsid w:val="00A703FB"/>
    <w:rsid w:val="00A70AC1"/>
    <w:rsid w:val="00A71DF4"/>
    <w:rsid w:val="00A7692C"/>
    <w:rsid w:val="00A76F4F"/>
    <w:rsid w:val="00A77AE9"/>
    <w:rsid w:val="00A81E8E"/>
    <w:rsid w:val="00A877B8"/>
    <w:rsid w:val="00A90815"/>
    <w:rsid w:val="00A91AEE"/>
    <w:rsid w:val="00A932DC"/>
    <w:rsid w:val="00A93BBA"/>
    <w:rsid w:val="00A9694D"/>
    <w:rsid w:val="00A96BFC"/>
    <w:rsid w:val="00AA7AF0"/>
    <w:rsid w:val="00AA7C89"/>
    <w:rsid w:val="00AA7EEB"/>
    <w:rsid w:val="00AB09AC"/>
    <w:rsid w:val="00AB2D04"/>
    <w:rsid w:val="00AB7AF8"/>
    <w:rsid w:val="00AC462E"/>
    <w:rsid w:val="00AD0F28"/>
    <w:rsid w:val="00AD14C9"/>
    <w:rsid w:val="00AD2033"/>
    <w:rsid w:val="00AD2E69"/>
    <w:rsid w:val="00AD3C8A"/>
    <w:rsid w:val="00AD3CB9"/>
    <w:rsid w:val="00AD4420"/>
    <w:rsid w:val="00AD585C"/>
    <w:rsid w:val="00AD5E62"/>
    <w:rsid w:val="00AE001E"/>
    <w:rsid w:val="00AE091D"/>
    <w:rsid w:val="00AE2F35"/>
    <w:rsid w:val="00AE3C5A"/>
    <w:rsid w:val="00AE651A"/>
    <w:rsid w:val="00AE71A5"/>
    <w:rsid w:val="00AF0401"/>
    <w:rsid w:val="00AF5D09"/>
    <w:rsid w:val="00AF7A38"/>
    <w:rsid w:val="00B000F3"/>
    <w:rsid w:val="00B02A17"/>
    <w:rsid w:val="00B0412D"/>
    <w:rsid w:val="00B06EC4"/>
    <w:rsid w:val="00B117AA"/>
    <w:rsid w:val="00B12DF7"/>
    <w:rsid w:val="00B17BCE"/>
    <w:rsid w:val="00B25375"/>
    <w:rsid w:val="00B253DA"/>
    <w:rsid w:val="00B30CD0"/>
    <w:rsid w:val="00B3284D"/>
    <w:rsid w:val="00B33DD0"/>
    <w:rsid w:val="00B37AD3"/>
    <w:rsid w:val="00B4203A"/>
    <w:rsid w:val="00B4352F"/>
    <w:rsid w:val="00B44576"/>
    <w:rsid w:val="00B4520A"/>
    <w:rsid w:val="00B50D0D"/>
    <w:rsid w:val="00B521B6"/>
    <w:rsid w:val="00B55A43"/>
    <w:rsid w:val="00B57203"/>
    <w:rsid w:val="00B57C54"/>
    <w:rsid w:val="00B60466"/>
    <w:rsid w:val="00B61326"/>
    <w:rsid w:val="00B63E88"/>
    <w:rsid w:val="00B66CE3"/>
    <w:rsid w:val="00B726B8"/>
    <w:rsid w:val="00B743F4"/>
    <w:rsid w:val="00B763B5"/>
    <w:rsid w:val="00B80D8C"/>
    <w:rsid w:val="00B81B97"/>
    <w:rsid w:val="00B855EE"/>
    <w:rsid w:val="00B863ED"/>
    <w:rsid w:val="00B913A7"/>
    <w:rsid w:val="00B93DD7"/>
    <w:rsid w:val="00B96796"/>
    <w:rsid w:val="00B97283"/>
    <w:rsid w:val="00B972DD"/>
    <w:rsid w:val="00BA21F8"/>
    <w:rsid w:val="00BA4114"/>
    <w:rsid w:val="00BA4384"/>
    <w:rsid w:val="00BB1214"/>
    <w:rsid w:val="00BB2CD3"/>
    <w:rsid w:val="00BB3FA9"/>
    <w:rsid w:val="00BB4123"/>
    <w:rsid w:val="00BC1D05"/>
    <w:rsid w:val="00BC20B3"/>
    <w:rsid w:val="00BC25AF"/>
    <w:rsid w:val="00BD1779"/>
    <w:rsid w:val="00BD1D4C"/>
    <w:rsid w:val="00BD1E9A"/>
    <w:rsid w:val="00BD245E"/>
    <w:rsid w:val="00BD3788"/>
    <w:rsid w:val="00BE1310"/>
    <w:rsid w:val="00BE214A"/>
    <w:rsid w:val="00BE22FA"/>
    <w:rsid w:val="00BE7F6F"/>
    <w:rsid w:val="00BF04B0"/>
    <w:rsid w:val="00BF15D0"/>
    <w:rsid w:val="00BF1DA5"/>
    <w:rsid w:val="00BF2C26"/>
    <w:rsid w:val="00BF69C1"/>
    <w:rsid w:val="00C06C8D"/>
    <w:rsid w:val="00C07C54"/>
    <w:rsid w:val="00C13C2E"/>
    <w:rsid w:val="00C14B73"/>
    <w:rsid w:val="00C20350"/>
    <w:rsid w:val="00C2685E"/>
    <w:rsid w:val="00C33803"/>
    <w:rsid w:val="00C36287"/>
    <w:rsid w:val="00C36765"/>
    <w:rsid w:val="00C40800"/>
    <w:rsid w:val="00C43794"/>
    <w:rsid w:val="00C43B90"/>
    <w:rsid w:val="00C45620"/>
    <w:rsid w:val="00C46869"/>
    <w:rsid w:val="00C47E85"/>
    <w:rsid w:val="00C51F8E"/>
    <w:rsid w:val="00C550B2"/>
    <w:rsid w:val="00C555B9"/>
    <w:rsid w:val="00C5568D"/>
    <w:rsid w:val="00C55C41"/>
    <w:rsid w:val="00C560D8"/>
    <w:rsid w:val="00C56A15"/>
    <w:rsid w:val="00C57121"/>
    <w:rsid w:val="00C607B2"/>
    <w:rsid w:val="00C61F1F"/>
    <w:rsid w:val="00C71B4D"/>
    <w:rsid w:val="00C769E3"/>
    <w:rsid w:val="00C76C50"/>
    <w:rsid w:val="00C819EC"/>
    <w:rsid w:val="00C81DC3"/>
    <w:rsid w:val="00C826BB"/>
    <w:rsid w:val="00C85A97"/>
    <w:rsid w:val="00C87FC7"/>
    <w:rsid w:val="00C90477"/>
    <w:rsid w:val="00C9469F"/>
    <w:rsid w:val="00C94B99"/>
    <w:rsid w:val="00C96ED7"/>
    <w:rsid w:val="00CA04A6"/>
    <w:rsid w:val="00CA13D2"/>
    <w:rsid w:val="00CA376E"/>
    <w:rsid w:val="00CA5DAD"/>
    <w:rsid w:val="00CA7554"/>
    <w:rsid w:val="00CB02D9"/>
    <w:rsid w:val="00CB3A78"/>
    <w:rsid w:val="00CB514A"/>
    <w:rsid w:val="00CC410B"/>
    <w:rsid w:val="00CC56BA"/>
    <w:rsid w:val="00CC5CAD"/>
    <w:rsid w:val="00CC619E"/>
    <w:rsid w:val="00CC7681"/>
    <w:rsid w:val="00CD1C0F"/>
    <w:rsid w:val="00CD3717"/>
    <w:rsid w:val="00CD4AC5"/>
    <w:rsid w:val="00CD5D95"/>
    <w:rsid w:val="00CD6883"/>
    <w:rsid w:val="00CE1439"/>
    <w:rsid w:val="00CE1CFC"/>
    <w:rsid w:val="00CE3D89"/>
    <w:rsid w:val="00CE6552"/>
    <w:rsid w:val="00CF1B4E"/>
    <w:rsid w:val="00CF2CC6"/>
    <w:rsid w:val="00CF52E5"/>
    <w:rsid w:val="00D03492"/>
    <w:rsid w:val="00D11555"/>
    <w:rsid w:val="00D1207C"/>
    <w:rsid w:val="00D14D70"/>
    <w:rsid w:val="00D17840"/>
    <w:rsid w:val="00D20C32"/>
    <w:rsid w:val="00D2442B"/>
    <w:rsid w:val="00D3295B"/>
    <w:rsid w:val="00D33718"/>
    <w:rsid w:val="00D33779"/>
    <w:rsid w:val="00D34747"/>
    <w:rsid w:val="00D3540B"/>
    <w:rsid w:val="00D369E5"/>
    <w:rsid w:val="00D370BD"/>
    <w:rsid w:val="00D44980"/>
    <w:rsid w:val="00D5021E"/>
    <w:rsid w:val="00D52BF2"/>
    <w:rsid w:val="00D535CA"/>
    <w:rsid w:val="00D557A8"/>
    <w:rsid w:val="00D6302C"/>
    <w:rsid w:val="00D636A2"/>
    <w:rsid w:val="00D6509C"/>
    <w:rsid w:val="00D74ABD"/>
    <w:rsid w:val="00D753D0"/>
    <w:rsid w:val="00D77813"/>
    <w:rsid w:val="00D852C9"/>
    <w:rsid w:val="00D86DE3"/>
    <w:rsid w:val="00D92C14"/>
    <w:rsid w:val="00D930FE"/>
    <w:rsid w:val="00D934E5"/>
    <w:rsid w:val="00DA3321"/>
    <w:rsid w:val="00DA33B7"/>
    <w:rsid w:val="00DA4634"/>
    <w:rsid w:val="00DA5DA0"/>
    <w:rsid w:val="00DB0D46"/>
    <w:rsid w:val="00DB28A6"/>
    <w:rsid w:val="00DB689D"/>
    <w:rsid w:val="00DB7EBC"/>
    <w:rsid w:val="00DC1672"/>
    <w:rsid w:val="00DC1B64"/>
    <w:rsid w:val="00DC353A"/>
    <w:rsid w:val="00DC449D"/>
    <w:rsid w:val="00DC4FB0"/>
    <w:rsid w:val="00DC5870"/>
    <w:rsid w:val="00DC5DF0"/>
    <w:rsid w:val="00DC618B"/>
    <w:rsid w:val="00DD054D"/>
    <w:rsid w:val="00DD4785"/>
    <w:rsid w:val="00DE288B"/>
    <w:rsid w:val="00DE2EA7"/>
    <w:rsid w:val="00DE4C15"/>
    <w:rsid w:val="00DE6578"/>
    <w:rsid w:val="00DE6D83"/>
    <w:rsid w:val="00DE79FE"/>
    <w:rsid w:val="00DF41D9"/>
    <w:rsid w:val="00DF48D8"/>
    <w:rsid w:val="00DF713A"/>
    <w:rsid w:val="00E0102F"/>
    <w:rsid w:val="00E01149"/>
    <w:rsid w:val="00E02346"/>
    <w:rsid w:val="00E03D79"/>
    <w:rsid w:val="00E04F7A"/>
    <w:rsid w:val="00E0576E"/>
    <w:rsid w:val="00E07471"/>
    <w:rsid w:val="00E07A4D"/>
    <w:rsid w:val="00E14BFA"/>
    <w:rsid w:val="00E14C35"/>
    <w:rsid w:val="00E177DB"/>
    <w:rsid w:val="00E2263E"/>
    <w:rsid w:val="00E229BB"/>
    <w:rsid w:val="00E24858"/>
    <w:rsid w:val="00E27D42"/>
    <w:rsid w:val="00E30253"/>
    <w:rsid w:val="00E31D28"/>
    <w:rsid w:val="00E40716"/>
    <w:rsid w:val="00E45803"/>
    <w:rsid w:val="00E501B1"/>
    <w:rsid w:val="00E52EDA"/>
    <w:rsid w:val="00E569C2"/>
    <w:rsid w:val="00E573CF"/>
    <w:rsid w:val="00E57BD6"/>
    <w:rsid w:val="00E57DF7"/>
    <w:rsid w:val="00E6093C"/>
    <w:rsid w:val="00E63853"/>
    <w:rsid w:val="00E6509F"/>
    <w:rsid w:val="00E70B31"/>
    <w:rsid w:val="00E7415B"/>
    <w:rsid w:val="00E77DD1"/>
    <w:rsid w:val="00E82B59"/>
    <w:rsid w:val="00E8417E"/>
    <w:rsid w:val="00E85D86"/>
    <w:rsid w:val="00E93719"/>
    <w:rsid w:val="00E95908"/>
    <w:rsid w:val="00E96241"/>
    <w:rsid w:val="00EA0EE2"/>
    <w:rsid w:val="00EA24B3"/>
    <w:rsid w:val="00EA5B8B"/>
    <w:rsid w:val="00EB3DEC"/>
    <w:rsid w:val="00EC44A4"/>
    <w:rsid w:val="00EC44F1"/>
    <w:rsid w:val="00EC65B6"/>
    <w:rsid w:val="00ED04EB"/>
    <w:rsid w:val="00ED1720"/>
    <w:rsid w:val="00ED210A"/>
    <w:rsid w:val="00ED6E08"/>
    <w:rsid w:val="00ED7ACE"/>
    <w:rsid w:val="00EE0FC5"/>
    <w:rsid w:val="00EE1195"/>
    <w:rsid w:val="00EE178B"/>
    <w:rsid w:val="00EF4191"/>
    <w:rsid w:val="00EF54AC"/>
    <w:rsid w:val="00EF79AF"/>
    <w:rsid w:val="00EF7D8F"/>
    <w:rsid w:val="00F01CF5"/>
    <w:rsid w:val="00F153A6"/>
    <w:rsid w:val="00F172BD"/>
    <w:rsid w:val="00F21DC3"/>
    <w:rsid w:val="00F22782"/>
    <w:rsid w:val="00F24074"/>
    <w:rsid w:val="00F240BA"/>
    <w:rsid w:val="00F248DF"/>
    <w:rsid w:val="00F2519A"/>
    <w:rsid w:val="00F301A7"/>
    <w:rsid w:val="00F37147"/>
    <w:rsid w:val="00F37C37"/>
    <w:rsid w:val="00F40686"/>
    <w:rsid w:val="00F430EE"/>
    <w:rsid w:val="00F44C5D"/>
    <w:rsid w:val="00F452D4"/>
    <w:rsid w:val="00F46868"/>
    <w:rsid w:val="00F525A2"/>
    <w:rsid w:val="00F53C4F"/>
    <w:rsid w:val="00F54F14"/>
    <w:rsid w:val="00F666E7"/>
    <w:rsid w:val="00F67F88"/>
    <w:rsid w:val="00F73C24"/>
    <w:rsid w:val="00F73C53"/>
    <w:rsid w:val="00F73D6D"/>
    <w:rsid w:val="00F74185"/>
    <w:rsid w:val="00F84F1D"/>
    <w:rsid w:val="00F860E9"/>
    <w:rsid w:val="00F878EE"/>
    <w:rsid w:val="00F90D06"/>
    <w:rsid w:val="00F948AE"/>
    <w:rsid w:val="00F96100"/>
    <w:rsid w:val="00FA0D33"/>
    <w:rsid w:val="00FA1F75"/>
    <w:rsid w:val="00FA26BB"/>
    <w:rsid w:val="00FA3C22"/>
    <w:rsid w:val="00FA5A0B"/>
    <w:rsid w:val="00FA7FF9"/>
    <w:rsid w:val="00FB27BF"/>
    <w:rsid w:val="00FB5084"/>
    <w:rsid w:val="00FC16FC"/>
    <w:rsid w:val="00FC246C"/>
    <w:rsid w:val="00FC3094"/>
    <w:rsid w:val="00FC30C6"/>
    <w:rsid w:val="00FC7C25"/>
    <w:rsid w:val="00FC7D69"/>
    <w:rsid w:val="00FD0D5A"/>
    <w:rsid w:val="00FD340B"/>
    <w:rsid w:val="00FD46D5"/>
    <w:rsid w:val="00FD46E0"/>
    <w:rsid w:val="00FE11C2"/>
    <w:rsid w:val="00FE11C3"/>
    <w:rsid w:val="00FE2FAF"/>
    <w:rsid w:val="00FE451F"/>
    <w:rsid w:val="00FE551E"/>
    <w:rsid w:val="00FF064F"/>
    <w:rsid w:val="00FF138F"/>
    <w:rsid w:val="00FF3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A298"/>
  <w15:docId w15:val="{48A80ACC-DCC0-41EF-A71C-A2C2845E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0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948"/>
  </w:style>
  <w:style w:type="paragraph" w:styleId="Footer">
    <w:name w:val="footer"/>
    <w:basedOn w:val="Normal"/>
    <w:link w:val="FooterChar"/>
    <w:uiPriority w:val="99"/>
    <w:unhideWhenUsed/>
    <w:rsid w:val="00016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948"/>
  </w:style>
  <w:style w:type="paragraph" w:styleId="BalloonText">
    <w:name w:val="Balloon Text"/>
    <w:basedOn w:val="Normal"/>
    <w:link w:val="BalloonTextChar"/>
    <w:uiPriority w:val="99"/>
    <w:semiHidden/>
    <w:unhideWhenUsed/>
    <w:rsid w:val="00016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948"/>
    <w:rPr>
      <w:rFonts w:ascii="Tahoma" w:hAnsi="Tahoma" w:cs="Tahoma"/>
      <w:sz w:val="16"/>
      <w:szCs w:val="16"/>
    </w:rPr>
  </w:style>
  <w:style w:type="paragraph" w:styleId="FootnoteText">
    <w:name w:val="footnote text"/>
    <w:basedOn w:val="Normal"/>
    <w:link w:val="FootnoteTextChar"/>
    <w:uiPriority w:val="99"/>
    <w:semiHidden/>
    <w:unhideWhenUsed/>
    <w:rsid w:val="00B86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3ED"/>
    <w:rPr>
      <w:sz w:val="20"/>
      <w:szCs w:val="20"/>
    </w:rPr>
  </w:style>
  <w:style w:type="character" w:styleId="FootnoteReference">
    <w:name w:val="footnote reference"/>
    <w:basedOn w:val="DefaultParagraphFont"/>
    <w:uiPriority w:val="99"/>
    <w:semiHidden/>
    <w:unhideWhenUsed/>
    <w:rsid w:val="00B863ED"/>
    <w:rPr>
      <w:vertAlign w:val="superscript"/>
    </w:rPr>
  </w:style>
  <w:style w:type="character" w:styleId="Hyperlink">
    <w:name w:val="Hyperlink"/>
    <w:basedOn w:val="DefaultParagraphFont"/>
    <w:uiPriority w:val="99"/>
    <w:semiHidden/>
    <w:unhideWhenUsed/>
    <w:rsid w:val="001F471F"/>
    <w:rPr>
      <w:color w:val="0000FF"/>
      <w:u w:val="single"/>
    </w:rPr>
  </w:style>
  <w:style w:type="paragraph" w:styleId="ListParagraph">
    <w:name w:val="List Paragraph"/>
    <w:basedOn w:val="Normal"/>
    <w:uiPriority w:val="34"/>
    <w:qFormat/>
    <w:rsid w:val="002F5CF6"/>
    <w:pPr>
      <w:ind w:left="720"/>
      <w:contextualSpacing/>
    </w:pPr>
  </w:style>
  <w:style w:type="table" w:styleId="TableGrid">
    <w:name w:val="Table Grid"/>
    <w:basedOn w:val="TableNormal"/>
    <w:uiPriority w:val="59"/>
    <w:rsid w:val="000268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720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1605;&#1602;&#1610;&#1575;&#1587;%20&#1575;&#1604;&#1606;&#1586;&#1575;&#1607;&#1577;\&#1578;&#1602;&#1585;&#1610;&#1585;%20&#1605;&#1602;&#1610;&#1575;&#1587;%20&#1575;&#1604;&#1606;&#1586;&#1575;&#1607;&#1577;%20&#1575;&#1604;&#1571;&#1608;&#1604;\&#1575;&#1604;&#1605;&#1606;&#1607;&#1580;&#1610;&#1577;\Book1.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jehadFiles%2013.01.2017\&#1605;&#1602;&#1610;&#1575;&#1587;%20&#1575;&#1604;&#1606;&#1586;&#1575;&#1607;&#1577;%20&#1575;&#1604;&#1601;&#1604;&#1587;&#1591;&#1610;&#1606;&#1610;\&#1605;&#1602;&#1610;&#1575;&#1587;%20&#1575;&#1604;&#1606;&#1586;&#1575;&#1607;&#1577;%202016\sheet%20%2013.01.2017.xls"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jehadFiles%2013.01.2017\&#1605;&#1602;&#1610;&#1575;&#1587;%20&#1575;&#1604;&#1606;&#1586;&#1575;&#1607;&#1577;%20&#1575;&#1604;&#1601;&#1604;&#1587;&#1591;&#1610;&#1606;&#1610;\&#1605;&#1602;&#1610;&#1575;&#1587;%20&#1575;&#1604;&#1606;&#1586;&#1575;&#1607;&#1577;%202016\sheet%20%2013.01.2017.xls"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jehadFiles%2013.01.2017\&#1605;&#1602;&#1610;&#1575;&#1587;%20&#1575;&#1604;&#1606;&#1586;&#1575;&#1607;&#1577;%20&#1575;&#1604;&#1601;&#1604;&#1587;&#1591;&#1610;&#1606;&#1610;\&#1605;&#1602;&#1610;&#1575;&#1587;%20&#1575;&#1604;&#1606;&#1586;&#1575;&#1607;&#1577;%202016\sheet%20%2013.01.2017.xls"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jehadFiles%2013.01.2017\&#1605;&#1602;&#1610;&#1575;&#1587;%20&#1575;&#1604;&#1606;&#1586;&#1575;&#1607;&#1577;%20&#1575;&#1604;&#1601;&#1604;&#1587;&#1591;&#1610;&#1606;&#1610;\&#1605;&#1602;&#1610;&#1575;&#1587;%20&#1575;&#1604;&#1606;&#1586;&#1575;&#1607;&#1577;%202016\sheet%20%2013.01.2017.xls"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jehadFiles%2013.01.2017\&#1605;&#1602;&#1610;&#1575;&#1587;%20&#1575;&#1604;&#1606;&#1586;&#1575;&#1607;&#1577;%20&#1575;&#1604;&#1601;&#1604;&#1587;&#1591;&#1610;&#1606;&#1610;\&#1605;&#1602;&#1610;&#1575;&#1587;%20&#1575;&#1604;&#1606;&#1586;&#1575;&#1607;&#1577;%202016\sheet%20%2013.01.2017.xls"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DELL\AppData\Roaming\Microsoft\Excel\sheet%20%2013.01%20(version%201).xls" TargetMode="External"/></Relationships>
</file>

<file path=word/charts/_rels/chart16.xml.rels><?xml version="1.0" encoding="UTF-8" standalone="yes"?>
<Relationships xmlns="http://schemas.openxmlformats.org/package/2006/relationships"><Relationship Id="rId2" Type="http://schemas.openxmlformats.org/officeDocument/2006/relationships/oleObject" Target="file:///C:\Users\DELL\AppData\Roaming\Microsoft\Excel\sheet%20%2013.01%20(version%202).xls" TargetMode="External"/><Relationship Id="rId1" Type="http://schemas.openxmlformats.org/officeDocument/2006/relationships/themeOverride" Target="../theme/themeOverride14.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DELL\Desktop\sheet%20%2013%20(Recovered).xls"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DELL\Desktop\sheet%20%2013%20(Recovered).xls"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DELL\Desktop\sheet%20%2013%20(Recovered).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1605;&#1602;&#1610;&#1575;&#1587;%20&#1575;&#1604;&#1606;&#1586;&#1575;&#1607;&#1577;\&#1578;&#1602;&#1585;&#1610;&#1585;%20&#1605;&#1602;&#1610;&#1575;&#1587;%20&#1575;&#1604;&#1606;&#1586;&#1575;&#1607;&#1577;%20&#1575;&#1604;&#1571;&#1608;&#1604;\&#1575;&#1604;&#1605;&#1606;&#1607;&#1580;&#1610;&#1577;\Book1.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DELL\Desktop\sheet%20%2013%20(Recovered).xls"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DELL\Desktop\sheet%20%2013%20(Recovered).xls"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DELL\Desktop\sheet%20%2013%20(Recovered).xls"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Users\DELL\Desktop\sheet%20%2013%20(Recovered).xls"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Users\DELL\Desktop\sheet%20%2013%20(Recovered).xls"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C:\Users\DELL\Desktop\sheet%20%2013%20(Recovered).xls"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DELL\Desktop\&#1605;&#1602;&#1610;&#1575;&#1587;%20&#1575;&#1604;&#1606;&#1586;&#1575;&#1607;&#1577;%202016\sheet%20%202016.xls"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DELL\Desktop\&#1605;&#1602;&#1610;&#1575;&#1587;%20&#1575;&#1604;&#1606;&#1586;&#1575;&#1607;&#1577;%202016\sheet%20%202016.xls"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DELL\Desktop\&#1605;&#1602;&#1610;&#1575;&#1587;%20&#1575;&#1604;&#1606;&#1586;&#1575;&#1607;&#1577;%202016\sheet%20%202016.xls"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DELL\Desktop\&#1605;&#1602;&#1610;&#1575;&#1587;%20&#1575;&#1604;&#1606;&#1586;&#1575;&#1607;&#1577;%202016\sheet%20%202016.xls"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DELL\Desktop\&#1605;&#1602;&#1610;&#1575;&#1587;%20&#1575;&#1604;&#1606;&#1586;&#1575;&#1607;&#1577;%202016\sheet%20%202016.xls"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jehadFiles%2013.01.2017\&#1605;&#1602;&#1610;&#1575;&#1587;%20&#1575;&#1604;&#1606;&#1586;&#1575;&#1607;&#1577;%20&#1575;&#1604;&#1601;&#1604;&#1587;&#1591;&#1610;&#1606;&#1610;\&#1605;&#1602;&#1610;&#1575;&#1587;%20&#1575;&#1604;&#1606;&#1586;&#1575;&#1607;&#1577;%202016\sheet%20%2013.01.2017.xls"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jehadFiles%2013.01.2017\&#1605;&#1602;&#1610;&#1575;&#1587;%20&#1575;&#1604;&#1606;&#1586;&#1575;&#1607;&#1577;%20&#1575;&#1604;&#1601;&#1604;&#1587;&#1591;&#1610;&#1606;&#1610;\&#1605;&#1602;&#1610;&#1575;&#1587;%20&#1575;&#1604;&#1606;&#1586;&#1575;&#1607;&#1577;%202016\sheet%20%2013.01.201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360"/>
      <c:rAngAx val="0"/>
    </c:view3D>
    <c:floor>
      <c:thickness val="0"/>
    </c:floor>
    <c:sideWall>
      <c:thickness val="0"/>
    </c:sideWall>
    <c:backWall>
      <c:thickness val="0"/>
    </c:backWall>
    <c:plotArea>
      <c:layout/>
      <c:pie3DChart>
        <c:varyColors val="1"/>
        <c:ser>
          <c:idx val="0"/>
          <c:order val="0"/>
          <c:dPt>
            <c:idx val="0"/>
            <c:bubble3D val="0"/>
            <c:spPr>
              <a:solidFill>
                <a:srgbClr val="0070C0"/>
              </a:solidFill>
            </c:spPr>
            <c:extLst>
              <c:ext xmlns:c16="http://schemas.microsoft.com/office/drawing/2014/chart" uri="{C3380CC4-5D6E-409C-BE32-E72D297353CC}">
                <c16:uniqueId val="{00000000-BFF6-4C08-8673-0DCAB66B03A3}"/>
              </c:ext>
            </c:extLst>
          </c:dPt>
          <c:dPt>
            <c:idx val="1"/>
            <c:bubble3D val="0"/>
            <c:spPr>
              <a:solidFill>
                <a:srgbClr val="C00000"/>
              </a:solidFill>
            </c:spPr>
            <c:extLst>
              <c:ext xmlns:c16="http://schemas.microsoft.com/office/drawing/2014/chart" uri="{C3380CC4-5D6E-409C-BE32-E72D297353CC}">
                <c16:uniqueId val="{00000001-BFF6-4C08-8673-0DCAB66B03A3}"/>
              </c:ext>
            </c:extLst>
          </c:dPt>
          <c:dLbls>
            <c:dLbl>
              <c:idx val="0"/>
              <c:layout>
                <c:manualLayout>
                  <c:x val="6.7806971889708814E-2"/>
                  <c:y val="1.068261204191584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F6-4C08-8673-0DCAB66B03A3}"/>
                </c:ext>
              </c:extLst>
            </c:dLbl>
            <c:dLbl>
              <c:idx val="1"/>
              <c:layout>
                <c:manualLayout>
                  <c:x val="-3.1331516252776338E-2"/>
                  <c:y val="-2.98719404260519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F6-4C08-8673-0DCAB66B03A3}"/>
                </c:ext>
              </c:extLst>
            </c:dLbl>
            <c:spPr>
              <a:noFill/>
              <a:ln>
                <a:noFill/>
              </a:ln>
              <a:effectLst/>
            </c:spPr>
            <c:txPr>
              <a:bodyPr/>
              <a:lstStyle/>
              <a:p>
                <a:pPr>
                  <a:defRPr sz="1200" b="1"/>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Sheet1!$D$6:$D$7</c:f>
              <c:strCache>
                <c:ptCount val="2"/>
                <c:pt idx="0">
                  <c:v>تشريعات</c:v>
                </c:pt>
                <c:pt idx="1">
                  <c:v>ممارسات</c:v>
                </c:pt>
              </c:strCache>
            </c:strRef>
          </c:cat>
          <c:val>
            <c:numRef>
              <c:f>Sheet1!$E$6:$E$7</c:f>
              <c:numCache>
                <c:formatCode>0.00%</c:formatCode>
                <c:ptCount val="2"/>
                <c:pt idx="0">
                  <c:v>0.18750000000000044</c:v>
                </c:pt>
                <c:pt idx="1">
                  <c:v>0.8125</c:v>
                </c:pt>
              </c:numCache>
            </c:numRef>
          </c:val>
          <c:extLst>
            <c:ext xmlns:c16="http://schemas.microsoft.com/office/drawing/2014/chart" uri="{C3380CC4-5D6E-409C-BE32-E72D297353CC}">
              <c16:uniqueId val="{00000002-BFF6-4C08-8673-0DCAB66B03A3}"/>
            </c:ext>
          </c:extLst>
        </c:ser>
        <c:dLbls>
          <c:showLegendKey val="0"/>
          <c:showVal val="0"/>
          <c:showCatName val="0"/>
          <c:showSerName val="0"/>
          <c:showPercent val="0"/>
          <c:showBubbleSize val="0"/>
          <c:showLeaderLines val="1"/>
        </c:dLbls>
      </c:pie3DChart>
    </c:plotArea>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Sheet5!$C$23</c:f>
              <c:strCache>
                <c:ptCount val="1"/>
                <c:pt idx="0">
                  <c:v>يتمكن المواطنون من الوصول الى معلومات السجلات العامة</c:v>
                </c:pt>
              </c:strCache>
            </c:strRef>
          </c:tx>
          <c:spPr>
            <a:solidFill>
              <a:schemeClr val="bg1">
                <a:lumMod val="7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C3B7-48B6-AE04-3C4FEC0F2C5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Sheet5!$D$23:$I$23</c:f>
              <c:numCache>
                <c:formatCode>0</c:formatCode>
                <c:ptCount val="6"/>
                <c:pt idx="0" formatCode="General">
                  <c:v>480</c:v>
                </c:pt>
                <c:pt idx="1">
                  <c:v>320</c:v>
                </c:pt>
                <c:pt idx="2" formatCode="General">
                  <c:v>320</c:v>
                </c:pt>
                <c:pt idx="3">
                  <c:v>276</c:v>
                </c:pt>
                <c:pt idx="4">
                  <c:v>120</c:v>
                </c:pt>
                <c:pt idx="5">
                  <c:v>220</c:v>
                </c:pt>
              </c:numCache>
            </c:numRef>
          </c:val>
          <c:extLst>
            <c:ext xmlns:c16="http://schemas.microsoft.com/office/drawing/2014/chart" uri="{C3380CC4-5D6E-409C-BE32-E72D297353CC}">
              <c16:uniqueId val="{00000002-C3B7-48B6-AE04-3C4FEC0F2C55}"/>
            </c:ext>
          </c:extLst>
        </c:ser>
        <c:dLbls>
          <c:showLegendKey val="0"/>
          <c:showVal val="0"/>
          <c:showCatName val="0"/>
          <c:showSerName val="0"/>
          <c:showPercent val="0"/>
          <c:showBubbleSize val="0"/>
        </c:dLbls>
        <c:gapWidth val="219"/>
        <c:overlap val="-27"/>
        <c:axId val="73427200"/>
        <c:axId val="73953280"/>
      </c:barChart>
      <c:catAx>
        <c:axId val="7342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953280"/>
        <c:crosses val="autoZero"/>
        <c:auto val="1"/>
        <c:lblAlgn val="ctr"/>
        <c:lblOffset val="100"/>
        <c:noMultiLvlLbl val="0"/>
      </c:catAx>
      <c:valAx>
        <c:axId val="73953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27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Sheet5!$C$24</c:f>
              <c:strCache>
                <c:ptCount val="1"/>
                <c:pt idx="0">
                  <c:v>فعالية نظام الشكاوى في الوزارات والمؤسسات العامة</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C221-431E-87BF-453EE08259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Sheet5!$D$24:$I$24</c:f>
              <c:numCache>
                <c:formatCode>0</c:formatCode>
                <c:ptCount val="6"/>
                <c:pt idx="0" formatCode="General">
                  <c:v>476</c:v>
                </c:pt>
                <c:pt idx="1">
                  <c:v>590</c:v>
                </c:pt>
                <c:pt idx="2" formatCode="General">
                  <c:v>305</c:v>
                </c:pt>
                <c:pt idx="3">
                  <c:v>766</c:v>
                </c:pt>
                <c:pt idx="4">
                  <c:v>710</c:v>
                </c:pt>
                <c:pt idx="5">
                  <c:v>913</c:v>
                </c:pt>
              </c:numCache>
            </c:numRef>
          </c:val>
          <c:extLst>
            <c:ext xmlns:c16="http://schemas.microsoft.com/office/drawing/2014/chart" uri="{C3380CC4-5D6E-409C-BE32-E72D297353CC}">
              <c16:uniqueId val="{00000002-C221-431E-87BF-453EE082591D}"/>
            </c:ext>
          </c:extLst>
        </c:ser>
        <c:dLbls>
          <c:showLegendKey val="0"/>
          <c:showVal val="0"/>
          <c:showCatName val="0"/>
          <c:showSerName val="0"/>
          <c:showPercent val="0"/>
          <c:showBubbleSize val="0"/>
        </c:dLbls>
        <c:gapWidth val="219"/>
        <c:overlap val="-27"/>
        <c:axId val="74277248"/>
        <c:axId val="74278784"/>
      </c:barChart>
      <c:catAx>
        <c:axId val="7427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78784"/>
        <c:crosses val="autoZero"/>
        <c:auto val="1"/>
        <c:lblAlgn val="ctr"/>
        <c:lblOffset val="100"/>
        <c:noMultiLvlLbl val="0"/>
      </c:catAx>
      <c:valAx>
        <c:axId val="7427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77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Sheet5!$C$26</c:f>
              <c:strCache>
                <c:ptCount val="1"/>
                <c:pt idx="0">
                  <c:v>الدعاوى المرفوعة ضد الوزراء والمحافظين وكبار موظفي السلطة على جرائم فساد </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654D-4080-A011-3B3AAAAD3B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Sheet5!$D$26:$I$26</c:f>
              <c:numCache>
                <c:formatCode>0</c:formatCode>
                <c:ptCount val="6"/>
                <c:pt idx="0" formatCode="General">
                  <c:v>1000</c:v>
                </c:pt>
                <c:pt idx="1">
                  <c:v>200</c:v>
                </c:pt>
                <c:pt idx="2" formatCode="General">
                  <c:v>0</c:v>
                </c:pt>
                <c:pt idx="3">
                  <c:v>440</c:v>
                </c:pt>
                <c:pt idx="4">
                  <c:v>488</c:v>
                </c:pt>
                <c:pt idx="5">
                  <c:v>512</c:v>
                </c:pt>
              </c:numCache>
            </c:numRef>
          </c:val>
          <c:extLst>
            <c:ext xmlns:c16="http://schemas.microsoft.com/office/drawing/2014/chart" uri="{C3380CC4-5D6E-409C-BE32-E72D297353CC}">
              <c16:uniqueId val="{00000002-654D-4080-A011-3B3AAAAD3B4E}"/>
            </c:ext>
          </c:extLst>
        </c:ser>
        <c:dLbls>
          <c:showLegendKey val="0"/>
          <c:showVal val="0"/>
          <c:showCatName val="0"/>
          <c:showSerName val="0"/>
          <c:showPercent val="0"/>
          <c:showBubbleSize val="0"/>
        </c:dLbls>
        <c:gapWidth val="219"/>
        <c:overlap val="-27"/>
        <c:axId val="74078464"/>
        <c:axId val="74084352"/>
      </c:barChart>
      <c:catAx>
        <c:axId val="7407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84352"/>
        <c:crosses val="autoZero"/>
        <c:auto val="1"/>
        <c:lblAlgn val="ctr"/>
        <c:lblOffset val="100"/>
        <c:noMultiLvlLbl val="0"/>
      </c:catAx>
      <c:valAx>
        <c:axId val="74084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78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Sheet5!$C$29</c:f>
              <c:strCache>
                <c:ptCount val="1"/>
                <c:pt idx="0">
                  <c:v>الشركات المدانه في انتهاكات لوائح لجنة العطاءات واللوازم العامة تمنع من المشاركة في العطاءات المستقبلية</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C192-4D44-9ACD-3EAFA7E842A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Sheet5!$D$29:$I$29</c:f>
              <c:numCache>
                <c:formatCode>0</c:formatCode>
                <c:ptCount val="6"/>
                <c:pt idx="0" formatCode="General">
                  <c:v>250</c:v>
                </c:pt>
                <c:pt idx="1">
                  <c:v>250</c:v>
                </c:pt>
                <c:pt idx="2" formatCode="General">
                  <c:v>250</c:v>
                </c:pt>
                <c:pt idx="3">
                  <c:v>250</c:v>
                </c:pt>
                <c:pt idx="4">
                  <c:v>250</c:v>
                </c:pt>
                <c:pt idx="5">
                  <c:v>1000</c:v>
                </c:pt>
              </c:numCache>
            </c:numRef>
          </c:val>
          <c:extLst>
            <c:ext xmlns:c16="http://schemas.microsoft.com/office/drawing/2014/chart" uri="{C3380CC4-5D6E-409C-BE32-E72D297353CC}">
              <c16:uniqueId val="{00000002-C192-4D44-9ACD-3EAFA7E842A8}"/>
            </c:ext>
          </c:extLst>
        </c:ser>
        <c:dLbls>
          <c:showLegendKey val="0"/>
          <c:showVal val="0"/>
          <c:showCatName val="0"/>
          <c:showSerName val="0"/>
          <c:showPercent val="0"/>
          <c:showBubbleSize val="0"/>
        </c:dLbls>
        <c:gapWidth val="219"/>
        <c:overlap val="-27"/>
        <c:axId val="74117504"/>
        <c:axId val="74119040"/>
      </c:barChart>
      <c:catAx>
        <c:axId val="7411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19040"/>
        <c:crosses val="autoZero"/>
        <c:auto val="1"/>
        <c:lblAlgn val="ctr"/>
        <c:lblOffset val="100"/>
        <c:noMultiLvlLbl val="0"/>
      </c:catAx>
      <c:valAx>
        <c:axId val="74119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17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Sheet5!$C$31</c:f>
              <c:strCache>
                <c:ptCount val="1"/>
                <c:pt idx="0">
                  <c:v>اعتقاد الناس بوجود فساد في مؤسسات السلطة الفلسطينية</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3D9A-4423-A242-E80E4C8C9D2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Sheet5!$D$31:$I$31</c:f>
              <c:numCache>
                <c:formatCode>0</c:formatCode>
                <c:ptCount val="6"/>
                <c:pt idx="0" formatCode="General">
                  <c:v>179</c:v>
                </c:pt>
                <c:pt idx="1">
                  <c:v>143</c:v>
                </c:pt>
                <c:pt idx="2" formatCode="General">
                  <c:v>68</c:v>
                </c:pt>
                <c:pt idx="3">
                  <c:v>115</c:v>
                </c:pt>
                <c:pt idx="4">
                  <c:v>79</c:v>
                </c:pt>
                <c:pt idx="5">
                  <c:v>132</c:v>
                </c:pt>
              </c:numCache>
            </c:numRef>
          </c:val>
          <c:extLst>
            <c:ext xmlns:c16="http://schemas.microsoft.com/office/drawing/2014/chart" uri="{C3380CC4-5D6E-409C-BE32-E72D297353CC}">
              <c16:uniqueId val="{00000002-3D9A-4423-A242-E80E4C8C9D2F}"/>
            </c:ext>
          </c:extLst>
        </c:ser>
        <c:dLbls>
          <c:showLegendKey val="0"/>
          <c:showVal val="0"/>
          <c:showCatName val="0"/>
          <c:showSerName val="0"/>
          <c:showPercent val="0"/>
          <c:showBubbleSize val="0"/>
        </c:dLbls>
        <c:gapWidth val="219"/>
        <c:overlap val="-27"/>
        <c:axId val="74348800"/>
        <c:axId val="74366976"/>
      </c:barChart>
      <c:catAx>
        <c:axId val="7434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66976"/>
        <c:crosses val="autoZero"/>
        <c:auto val="1"/>
        <c:lblAlgn val="ctr"/>
        <c:lblOffset val="100"/>
        <c:noMultiLvlLbl val="0"/>
      </c:catAx>
      <c:valAx>
        <c:axId val="74366976"/>
        <c:scaling>
          <c:orientation val="minMax"/>
          <c:max val="3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4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Sheet5!$C$32</c:f>
              <c:strCache>
                <c:ptCount val="1"/>
                <c:pt idx="0">
                  <c:v>اعتقاد الناس بوجود فساد في تقديم الخدمات ( بناء على تجربة خاصة)</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BDA1-42FA-B337-41DBB3D8969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Sheet5!$D$32:$I$32</c:f>
              <c:numCache>
                <c:formatCode>0</c:formatCode>
                <c:ptCount val="6"/>
                <c:pt idx="1">
                  <c:v>206</c:v>
                </c:pt>
                <c:pt idx="2" formatCode="General">
                  <c:v>0</c:v>
                </c:pt>
                <c:pt idx="3">
                  <c:v>320</c:v>
                </c:pt>
                <c:pt idx="4">
                  <c:v>320</c:v>
                </c:pt>
                <c:pt idx="5">
                  <c:v>220</c:v>
                </c:pt>
              </c:numCache>
            </c:numRef>
          </c:val>
          <c:extLst>
            <c:ext xmlns:c16="http://schemas.microsoft.com/office/drawing/2014/chart" uri="{C3380CC4-5D6E-409C-BE32-E72D297353CC}">
              <c16:uniqueId val="{00000002-BDA1-42FA-B337-41DBB3D8969F}"/>
            </c:ext>
          </c:extLst>
        </c:ser>
        <c:dLbls>
          <c:showLegendKey val="0"/>
          <c:showVal val="0"/>
          <c:showCatName val="0"/>
          <c:showSerName val="0"/>
          <c:showPercent val="0"/>
          <c:showBubbleSize val="0"/>
        </c:dLbls>
        <c:gapWidth val="219"/>
        <c:overlap val="-27"/>
        <c:axId val="74613120"/>
        <c:axId val="74614656"/>
      </c:barChart>
      <c:catAx>
        <c:axId val="7461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614656"/>
        <c:crosses val="autoZero"/>
        <c:auto val="1"/>
        <c:lblAlgn val="ctr"/>
        <c:lblOffset val="100"/>
        <c:noMultiLvlLbl val="0"/>
      </c:catAx>
      <c:valAx>
        <c:axId val="74614656"/>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613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Sheet5!$C$49</c:f>
              <c:strCache>
                <c:ptCount val="1"/>
                <c:pt idx="0">
                  <c:v>استجابة الجهات الخاضعة لرقابة ديوان الرقابة لطلباته </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65C5-4DFB-8FC6-B150BDF2A160}"/>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Sheet5!$D$49:$I$49</c:f>
              <c:numCache>
                <c:formatCode>0</c:formatCode>
                <c:ptCount val="6"/>
                <c:pt idx="0" formatCode="General">
                  <c:v>558</c:v>
                </c:pt>
                <c:pt idx="1">
                  <c:v>550</c:v>
                </c:pt>
                <c:pt idx="2" formatCode="General">
                  <c:v>550</c:v>
                </c:pt>
                <c:pt idx="3">
                  <c:v>413</c:v>
                </c:pt>
                <c:pt idx="4">
                  <c:v>723</c:v>
                </c:pt>
                <c:pt idx="5">
                  <c:v>708</c:v>
                </c:pt>
              </c:numCache>
            </c:numRef>
          </c:val>
          <c:extLst>
            <c:ext xmlns:c16="http://schemas.microsoft.com/office/drawing/2014/chart" uri="{C3380CC4-5D6E-409C-BE32-E72D297353CC}">
              <c16:uniqueId val="{00000002-65C5-4DFB-8FC6-B150BDF2A160}"/>
            </c:ext>
          </c:extLst>
        </c:ser>
        <c:dLbls>
          <c:showLegendKey val="0"/>
          <c:showVal val="0"/>
          <c:showCatName val="0"/>
          <c:showSerName val="0"/>
          <c:showPercent val="0"/>
          <c:showBubbleSize val="0"/>
        </c:dLbls>
        <c:gapWidth val="219"/>
        <c:overlap val="-27"/>
        <c:axId val="74340608"/>
        <c:axId val="74514432"/>
      </c:barChart>
      <c:catAx>
        <c:axId val="7434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514432"/>
        <c:crosses val="autoZero"/>
        <c:auto val="1"/>
        <c:lblAlgn val="ctr"/>
        <c:lblOffset val="100"/>
        <c:noMultiLvlLbl val="0"/>
      </c:catAx>
      <c:valAx>
        <c:axId val="74514432"/>
        <c:scaling>
          <c:orientation val="minMax"/>
          <c:max val="1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4060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Sheet5!$C$51</c:f>
              <c:strCache>
                <c:ptCount val="1"/>
                <c:pt idx="0">
                  <c:v>المؤسسات العامة غير الوزارية تقدم تقاريرها الى الجهات المرجعية حسب قانونها </c:v>
                </c:pt>
              </c:strCache>
            </c:strRef>
          </c:tx>
          <c:spPr>
            <a:solidFill>
              <a:schemeClr val="bg1">
                <a:lumMod val="65000"/>
              </a:schemeClr>
            </a:solidFill>
            <a:ln>
              <a:noFill/>
            </a:ln>
            <a:effectLst/>
          </c:spPr>
          <c:invertIfNegative val="0"/>
          <c:dPt>
            <c:idx val="2"/>
            <c:invertIfNegative val="0"/>
            <c:bubble3D val="0"/>
            <c:spPr>
              <a:solidFill>
                <a:schemeClr val="accent1"/>
              </a:solidFill>
              <a:ln>
                <a:noFill/>
              </a:ln>
              <a:effectLst/>
            </c:spPr>
            <c:extLst>
              <c:ext xmlns:c16="http://schemas.microsoft.com/office/drawing/2014/chart" uri="{C3380CC4-5D6E-409C-BE32-E72D297353CC}">
                <c16:uniqueId val="{00000001-7AE7-4FDF-8D89-B72AF851153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Sheet5!$G$4:$I$4</c:f>
              <c:numCache>
                <c:formatCode>General</c:formatCode>
                <c:ptCount val="3"/>
                <c:pt idx="0">
                  <c:v>2014</c:v>
                </c:pt>
                <c:pt idx="1">
                  <c:v>2015</c:v>
                </c:pt>
                <c:pt idx="2">
                  <c:v>2016</c:v>
                </c:pt>
              </c:numCache>
            </c:numRef>
          </c:cat>
          <c:val>
            <c:numRef>
              <c:f>Sheet5!$G$51:$I$51</c:f>
              <c:numCache>
                <c:formatCode>0</c:formatCode>
                <c:ptCount val="3"/>
                <c:pt idx="0">
                  <c:v>296</c:v>
                </c:pt>
                <c:pt idx="1">
                  <c:v>83</c:v>
                </c:pt>
                <c:pt idx="2">
                  <c:v>139</c:v>
                </c:pt>
              </c:numCache>
            </c:numRef>
          </c:val>
          <c:extLst>
            <c:ext xmlns:c16="http://schemas.microsoft.com/office/drawing/2014/chart" uri="{C3380CC4-5D6E-409C-BE32-E72D297353CC}">
              <c16:uniqueId val="{00000002-7AE7-4FDF-8D89-B72AF851153E}"/>
            </c:ext>
          </c:extLst>
        </c:ser>
        <c:dLbls>
          <c:showLegendKey val="0"/>
          <c:showVal val="0"/>
          <c:showCatName val="0"/>
          <c:showSerName val="0"/>
          <c:showPercent val="0"/>
          <c:showBubbleSize val="0"/>
        </c:dLbls>
        <c:gapWidth val="219"/>
        <c:overlap val="-27"/>
        <c:axId val="74121600"/>
        <c:axId val="74123136"/>
      </c:barChart>
      <c:catAx>
        <c:axId val="7412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23136"/>
        <c:crosses val="autoZero"/>
        <c:auto val="1"/>
        <c:lblAlgn val="ctr"/>
        <c:lblOffset val="100"/>
        <c:noMultiLvlLbl val="0"/>
      </c:catAx>
      <c:valAx>
        <c:axId val="74123136"/>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21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Sheet5!$C$53</c:f>
              <c:strCache>
                <c:ptCount val="1"/>
                <c:pt idx="0">
                  <c:v>قضاء مستقل وفاعل</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03BD-44E5-A21B-A45867A3C0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Sheet5!$D$53:$I$53</c:f>
              <c:numCache>
                <c:formatCode>0</c:formatCode>
                <c:ptCount val="6"/>
                <c:pt idx="0" formatCode="General">
                  <c:v>145</c:v>
                </c:pt>
                <c:pt idx="1">
                  <c:v>146</c:v>
                </c:pt>
                <c:pt idx="2" formatCode="General">
                  <c:v>568</c:v>
                </c:pt>
                <c:pt idx="3">
                  <c:v>657</c:v>
                </c:pt>
                <c:pt idx="4">
                  <c:v>732</c:v>
                </c:pt>
                <c:pt idx="5">
                  <c:v>611</c:v>
                </c:pt>
              </c:numCache>
            </c:numRef>
          </c:val>
          <c:extLst>
            <c:ext xmlns:c16="http://schemas.microsoft.com/office/drawing/2014/chart" uri="{C3380CC4-5D6E-409C-BE32-E72D297353CC}">
              <c16:uniqueId val="{00000002-03BD-44E5-A21B-A45867A3C083}"/>
            </c:ext>
          </c:extLst>
        </c:ser>
        <c:dLbls>
          <c:showLegendKey val="0"/>
          <c:showVal val="0"/>
          <c:showCatName val="0"/>
          <c:showSerName val="0"/>
          <c:showPercent val="0"/>
          <c:showBubbleSize val="0"/>
        </c:dLbls>
        <c:gapWidth val="219"/>
        <c:overlap val="-27"/>
        <c:axId val="74135424"/>
        <c:axId val="74136960"/>
      </c:barChart>
      <c:catAx>
        <c:axId val="7413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36960"/>
        <c:crosses val="autoZero"/>
        <c:auto val="1"/>
        <c:lblAlgn val="ctr"/>
        <c:lblOffset val="100"/>
        <c:noMultiLvlLbl val="0"/>
      </c:catAx>
      <c:valAx>
        <c:axId val="74136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35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Sheet5!$C$54</c:f>
              <c:strCache>
                <c:ptCount val="1"/>
                <c:pt idx="0">
                  <c:v>نسبة القضايا التي تمت احالتها من النيابة العامة إلى القضاء مقارنة بعدد القضايا المعروضة على النيابة العامة</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76B4-40DC-9E04-20EB41CD3A2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Sheet5!$D$54:$I$54</c:f>
              <c:numCache>
                <c:formatCode>0</c:formatCode>
                <c:ptCount val="6"/>
                <c:pt idx="0" formatCode="General">
                  <c:v>463</c:v>
                </c:pt>
                <c:pt idx="1">
                  <c:v>301</c:v>
                </c:pt>
                <c:pt idx="2" formatCode="General">
                  <c:v>528</c:v>
                </c:pt>
                <c:pt idx="3">
                  <c:v>621</c:v>
                </c:pt>
                <c:pt idx="4">
                  <c:v>549</c:v>
                </c:pt>
                <c:pt idx="5">
                  <c:v>481</c:v>
                </c:pt>
              </c:numCache>
            </c:numRef>
          </c:val>
          <c:extLst>
            <c:ext xmlns:c16="http://schemas.microsoft.com/office/drawing/2014/chart" uri="{C3380CC4-5D6E-409C-BE32-E72D297353CC}">
              <c16:uniqueId val="{00000002-76B4-40DC-9E04-20EB41CD3A2E}"/>
            </c:ext>
          </c:extLst>
        </c:ser>
        <c:dLbls>
          <c:showLegendKey val="0"/>
          <c:showVal val="0"/>
          <c:showCatName val="0"/>
          <c:showSerName val="0"/>
          <c:showPercent val="0"/>
          <c:showBubbleSize val="0"/>
        </c:dLbls>
        <c:gapWidth val="219"/>
        <c:overlap val="-27"/>
        <c:axId val="74862592"/>
        <c:axId val="74864128"/>
      </c:barChart>
      <c:catAx>
        <c:axId val="7486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864128"/>
        <c:crosses val="autoZero"/>
        <c:auto val="1"/>
        <c:lblAlgn val="ctr"/>
        <c:lblOffset val="100"/>
        <c:noMultiLvlLbl val="0"/>
      </c:catAx>
      <c:valAx>
        <c:axId val="7486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86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360"/>
      <c:rAngAx val="0"/>
    </c:view3D>
    <c:floor>
      <c:thickness val="0"/>
    </c:floor>
    <c:sideWall>
      <c:thickness val="0"/>
    </c:sideWall>
    <c:backWall>
      <c:thickness val="0"/>
    </c:backWall>
    <c:plotArea>
      <c:layout/>
      <c:pie3DChart>
        <c:varyColors val="1"/>
        <c:ser>
          <c:idx val="0"/>
          <c:order val="0"/>
          <c:dPt>
            <c:idx val="0"/>
            <c:bubble3D val="0"/>
            <c:spPr>
              <a:solidFill>
                <a:srgbClr val="FF0000"/>
              </a:solidFill>
            </c:spPr>
            <c:extLst>
              <c:ext xmlns:c16="http://schemas.microsoft.com/office/drawing/2014/chart" uri="{C3380CC4-5D6E-409C-BE32-E72D297353CC}">
                <c16:uniqueId val="{00000000-A334-4525-83CE-39F75E656AC0}"/>
              </c:ext>
            </c:extLst>
          </c:dPt>
          <c:dPt>
            <c:idx val="1"/>
            <c:bubble3D val="0"/>
            <c:spPr>
              <a:solidFill>
                <a:schemeClr val="bg2">
                  <a:lumMod val="50000"/>
                </a:schemeClr>
              </a:solidFill>
            </c:spPr>
            <c:extLst>
              <c:ext xmlns:c16="http://schemas.microsoft.com/office/drawing/2014/chart" uri="{C3380CC4-5D6E-409C-BE32-E72D297353CC}">
                <c16:uniqueId val="{00000001-A334-4525-83CE-39F75E656AC0}"/>
              </c:ext>
            </c:extLst>
          </c:dPt>
          <c:dPt>
            <c:idx val="2"/>
            <c:bubble3D val="0"/>
            <c:spPr>
              <a:solidFill>
                <a:schemeClr val="accent3">
                  <a:lumMod val="50000"/>
                </a:schemeClr>
              </a:solidFill>
            </c:spPr>
            <c:extLst>
              <c:ext xmlns:c16="http://schemas.microsoft.com/office/drawing/2014/chart" uri="{C3380CC4-5D6E-409C-BE32-E72D297353CC}">
                <c16:uniqueId val="{00000002-A334-4525-83CE-39F75E656AC0}"/>
              </c:ext>
            </c:extLst>
          </c:dPt>
          <c:dPt>
            <c:idx val="3"/>
            <c:bubble3D val="0"/>
            <c:spPr>
              <a:solidFill>
                <a:schemeClr val="accent2">
                  <a:lumMod val="60000"/>
                  <a:lumOff val="40000"/>
                </a:schemeClr>
              </a:solidFill>
            </c:spPr>
            <c:extLst>
              <c:ext xmlns:c16="http://schemas.microsoft.com/office/drawing/2014/chart" uri="{C3380CC4-5D6E-409C-BE32-E72D297353CC}">
                <c16:uniqueId val="{00000003-A334-4525-83CE-39F75E656AC0}"/>
              </c:ext>
            </c:extLst>
          </c:dPt>
          <c:dPt>
            <c:idx val="4"/>
            <c:bubble3D val="0"/>
            <c:spPr>
              <a:solidFill>
                <a:srgbClr val="7030A0"/>
              </a:solidFill>
            </c:spPr>
            <c:extLst>
              <c:ext xmlns:c16="http://schemas.microsoft.com/office/drawing/2014/chart" uri="{C3380CC4-5D6E-409C-BE32-E72D297353CC}">
                <c16:uniqueId val="{00000004-A334-4525-83CE-39F75E656AC0}"/>
              </c:ext>
            </c:extLst>
          </c:dPt>
          <c:dPt>
            <c:idx val="5"/>
            <c:bubble3D val="0"/>
            <c:spPr>
              <a:solidFill>
                <a:schemeClr val="accent6">
                  <a:lumMod val="50000"/>
                </a:schemeClr>
              </a:solidFill>
            </c:spPr>
            <c:extLst>
              <c:ext xmlns:c16="http://schemas.microsoft.com/office/drawing/2014/chart" uri="{C3380CC4-5D6E-409C-BE32-E72D297353CC}">
                <c16:uniqueId val="{00000005-A334-4525-83CE-39F75E656AC0}"/>
              </c:ext>
            </c:extLst>
          </c:dPt>
          <c:dLbls>
            <c:dLbl>
              <c:idx val="0"/>
              <c:layout>
                <c:manualLayout>
                  <c:x val="6.5479002624671906E-2"/>
                  <c:y val="-2.6488645441059309E-2"/>
                </c:manualLayout>
              </c:layout>
              <c:tx>
                <c:rich>
                  <a:bodyPr/>
                  <a:lstStyle/>
                  <a:p>
                    <a:r>
                      <a:rPr lang="ar-SA"/>
                      <a:t>الإرادة السياسية     
15%</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334-4525-83CE-39F75E656AC0}"/>
                </c:ext>
              </c:extLst>
            </c:dLbl>
            <c:dLbl>
              <c:idx val="1"/>
              <c:layout>
                <c:manualLayout>
                  <c:x val="-1.1972222222222223E-2"/>
                  <c:y val="0.31545491596159497"/>
                </c:manualLayout>
              </c:layout>
              <c:tx>
                <c:rich>
                  <a:bodyPr/>
                  <a:lstStyle/>
                  <a:p>
                    <a:r>
                      <a:rPr lang="ar-SA"/>
                      <a:t>الإجراءات والتدابير الوقائية
30%</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334-4525-83CE-39F75E656AC0}"/>
                </c:ext>
              </c:extLst>
            </c:dLbl>
            <c:dLbl>
              <c:idx val="2"/>
              <c:layout>
                <c:manualLayout>
                  <c:x val="-0.16488167104111967"/>
                  <c:y val="-3.130695619569293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334-4525-83CE-39F75E656AC0}"/>
                </c:ext>
              </c:extLst>
            </c:dLbl>
            <c:dLbl>
              <c:idx val="3"/>
              <c:layout>
                <c:manualLayout>
                  <c:x val="1.1318897637795301E-3"/>
                  <c:y val="-0.2850028529042599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334-4525-83CE-39F75E656AC0}"/>
                </c:ext>
              </c:extLst>
            </c:dLbl>
            <c:dLbl>
              <c:idx val="4"/>
              <c:layout>
                <c:manualLayout>
                  <c:x val="1.7523840769903761E-2"/>
                  <c:y val="-7.875319932834483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334-4525-83CE-39F75E656AC0}"/>
                </c:ext>
              </c:extLst>
            </c:dLbl>
            <c:dLbl>
              <c:idx val="5"/>
              <c:layout>
                <c:manualLayout>
                  <c:x val="0.14121981627296717"/>
                  <c:y val="-3.05430299473435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334-4525-83CE-39F75E656AC0}"/>
                </c:ext>
              </c:extLst>
            </c:dLbl>
            <c:spPr>
              <a:noFill/>
              <a:ln>
                <a:noFill/>
              </a:ln>
              <a:effectLst/>
            </c:spPr>
            <c:txPr>
              <a:bodyPr/>
              <a:lstStyle/>
              <a:p>
                <a:pPr>
                  <a:defRPr sz="1200" b="1"/>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Sheet1!$D$17:$D$22</c:f>
              <c:strCache>
                <c:ptCount val="6"/>
                <c:pt idx="0">
                  <c:v>الارادة السياسية     </c:v>
                </c:pt>
                <c:pt idx="1">
                  <c:v>الاجراءات والتدابير الوقائية</c:v>
                </c:pt>
                <c:pt idx="2">
                  <c:v>المؤسسات الرقابية</c:v>
                </c:pt>
                <c:pt idx="3">
                  <c:v>دور القضاء</c:v>
                </c:pt>
                <c:pt idx="4">
                  <c:v>المجتمع المدني</c:v>
                </c:pt>
                <c:pt idx="5">
                  <c:v>التعاون الدولي</c:v>
                </c:pt>
              </c:strCache>
            </c:strRef>
          </c:cat>
          <c:val>
            <c:numRef>
              <c:f>Sheet1!$E$17:$E$22</c:f>
              <c:numCache>
                <c:formatCode>General</c:formatCode>
                <c:ptCount val="6"/>
                <c:pt idx="0">
                  <c:v>0.15000000000000024</c:v>
                </c:pt>
                <c:pt idx="1">
                  <c:v>0.30000000000000032</c:v>
                </c:pt>
                <c:pt idx="2">
                  <c:v>0.2</c:v>
                </c:pt>
                <c:pt idx="3">
                  <c:v>0.2</c:v>
                </c:pt>
                <c:pt idx="4">
                  <c:v>0.1</c:v>
                </c:pt>
                <c:pt idx="5">
                  <c:v>0.05</c:v>
                </c:pt>
              </c:numCache>
            </c:numRef>
          </c:val>
          <c:extLst>
            <c:ext xmlns:c16="http://schemas.microsoft.com/office/drawing/2014/chart" uri="{C3380CC4-5D6E-409C-BE32-E72D297353CC}">
              <c16:uniqueId val="{00000006-A334-4525-83CE-39F75E656AC0}"/>
            </c:ext>
          </c:extLst>
        </c:ser>
        <c:dLbls>
          <c:showLegendKey val="0"/>
          <c:showVal val="0"/>
          <c:showCatName val="0"/>
          <c:showSerName val="0"/>
          <c:showPercent val="0"/>
          <c:showBubbleSize val="0"/>
          <c:showLeaderLines val="1"/>
        </c:dLbls>
      </c:pie3DChart>
    </c:plotArea>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Sheet5!$C$55</c:f>
              <c:strCache>
                <c:ptCount val="1"/>
                <c:pt idx="0">
                  <c:v>اعتقاد الناس بوجود فساد في الجهاز القضائي</c:v>
                </c:pt>
              </c:strCache>
            </c:strRef>
          </c:tx>
          <c:spPr>
            <a:solidFill>
              <a:schemeClr val="bg1">
                <a:lumMod val="65000"/>
              </a:schemeClr>
            </a:solidFill>
            <a:ln>
              <a:noFill/>
            </a:ln>
            <a:effectLst/>
          </c:spPr>
          <c:invertIfNegative val="0"/>
          <c:dPt>
            <c:idx val="4"/>
            <c:invertIfNegative val="0"/>
            <c:bubble3D val="0"/>
            <c:spPr>
              <a:solidFill>
                <a:schemeClr val="accent1"/>
              </a:solidFill>
              <a:ln>
                <a:noFill/>
              </a:ln>
              <a:effectLst/>
            </c:spPr>
            <c:extLst>
              <c:ext xmlns:c16="http://schemas.microsoft.com/office/drawing/2014/chart" uri="{C3380CC4-5D6E-409C-BE32-E72D297353CC}">
                <c16:uniqueId val="{00000001-EBA5-47D7-BB60-37F7BEF1CFD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Sheet5!$E$4:$I$4</c:f>
              <c:numCache>
                <c:formatCode>General</c:formatCode>
                <c:ptCount val="5"/>
                <c:pt idx="0">
                  <c:v>2012</c:v>
                </c:pt>
                <c:pt idx="1">
                  <c:v>2013</c:v>
                </c:pt>
                <c:pt idx="2">
                  <c:v>2014</c:v>
                </c:pt>
                <c:pt idx="3">
                  <c:v>2015</c:v>
                </c:pt>
                <c:pt idx="4">
                  <c:v>2016</c:v>
                </c:pt>
              </c:numCache>
            </c:numRef>
          </c:cat>
          <c:val>
            <c:numRef>
              <c:f>Sheet5!$E$55:$I$55</c:f>
              <c:numCache>
                <c:formatCode>General</c:formatCode>
                <c:ptCount val="5"/>
                <c:pt idx="0" formatCode="0">
                  <c:v>175</c:v>
                </c:pt>
                <c:pt idx="1">
                  <c:v>290</c:v>
                </c:pt>
                <c:pt idx="2" formatCode="0">
                  <c:v>171</c:v>
                </c:pt>
                <c:pt idx="3" formatCode="0">
                  <c:v>180</c:v>
                </c:pt>
                <c:pt idx="4" formatCode="0">
                  <c:v>230</c:v>
                </c:pt>
              </c:numCache>
            </c:numRef>
          </c:val>
          <c:extLst>
            <c:ext xmlns:c16="http://schemas.microsoft.com/office/drawing/2014/chart" uri="{C3380CC4-5D6E-409C-BE32-E72D297353CC}">
              <c16:uniqueId val="{00000002-EBA5-47D7-BB60-37F7BEF1CFD3}"/>
            </c:ext>
          </c:extLst>
        </c:ser>
        <c:dLbls>
          <c:showLegendKey val="0"/>
          <c:showVal val="0"/>
          <c:showCatName val="0"/>
          <c:showSerName val="0"/>
          <c:showPercent val="0"/>
          <c:showBubbleSize val="0"/>
        </c:dLbls>
        <c:gapWidth val="219"/>
        <c:overlap val="-27"/>
        <c:axId val="74905472"/>
        <c:axId val="74907008"/>
      </c:barChart>
      <c:catAx>
        <c:axId val="7490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07008"/>
        <c:crosses val="autoZero"/>
        <c:auto val="1"/>
        <c:lblAlgn val="ctr"/>
        <c:lblOffset val="100"/>
        <c:noMultiLvlLbl val="0"/>
      </c:catAx>
      <c:valAx>
        <c:axId val="74907008"/>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05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Sheet5!$C$63</c:f>
              <c:strCache>
                <c:ptCount val="1"/>
                <c:pt idx="0">
                  <c:v>تقوم الحكومة بتسهيل وصول المؤسسات الاهلية لمكافحة الفساد للمعلومات والسجلات الحكومية ذات العلاقة</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88EA-481A-9D91-BDEA9C2A724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Sheet5!$D$63:$I$63</c:f>
              <c:numCache>
                <c:formatCode>0</c:formatCode>
                <c:ptCount val="6"/>
                <c:pt idx="0" formatCode="General">
                  <c:v>500</c:v>
                </c:pt>
                <c:pt idx="1">
                  <c:v>210</c:v>
                </c:pt>
                <c:pt idx="2" formatCode="General">
                  <c:v>230</c:v>
                </c:pt>
                <c:pt idx="3">
                  <c:v>70</c:v>
                </c:pt>
                <c:pt idx="4">
                  <c:v>675</c:v>
                </c:pt>
                <c:pt idx="5">
                  <c:v>650</c:v>
                </c:pt>
              </c:numCache>
            </c:numRef>
          </c:val>
          <c:extLst>
            <c:ext xmlns:c16="http://schemas.microsoft.com/office/drawing/2014/chart" uri="{C3380CC4-5D6E-409C-BE32-E72D297353CC}">
              <c16:uniqueId val="{00000002-88EA-481A-9D91-BDEA9C2A7248}"/>
            </c:ext>
          </c:extLst>
        </c:ser>
        <c:dLbls>
          <c:showLegendKey val="0"/>
          <c:showVal val="0"/>
          <c:showCatName val="0"/>
          <c:showSerName val="0"/>
          <c:showPercent val="0"/>
          <c:showBubbleSize val="0"/>
        </c:dLbls>
        <c:gapWidth val="219"/>
        <c:overlap val="-27"/>
        <c:axId val="74706944"/>
        <c:axId val="74708480"/>
      </c:barChart>
      <c:catAx>
        <c:axId val="7470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08480"/>
        <c:crosses val="autoZero"/>
        <c:auto val="1"/>
        <c:lblAlgn val="ctr"/>
        <c:lblOffset val="100"/>
        <c:noMultiLvlLbl val="0"/>
      </c:catAx>
      <c:valAx>
        <c:axId val="74708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06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Sheet5!$C$65</c:f>
              <c:strCache>
                <c:ptCount val="1"/>
                <c:pt idx="0">
                  <c:v>يخضع الاعلام لرقابة ذاتية من أصحاب المؤسسات الاعلامية</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989F-4FF0-BD70-79B58B1EE4C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Sheet5!$D$65:$I$65</c:f>
              <c:numCache>
                <c:formatCode>0</c:formatCode>
                <c:ptCount val="6"/>
                <c:pt idx="0" formatCode="General">
                  <c:v>300</c:v>
                </c:pt>
                <c:pt idx="1">
                  <c:v>285</c:v>
                </c:pt>
                <c:pt idx="2" formatCode="General">
                  <c:v>300</c:v>
                </c:pt>
                <c:pt idx="3">
                  <c:v>135</c:v>
                </c:pt>
                <c:pt idx="4">
                  <c:v>290</c:v>
                </c:pt>
                <c:pt idx="5">
                  <c:v>170</c:v>
                </c:pt>
              </c:numCache>
            </c:numRef>
          </c:val>
          <c:extLst>
            <c:ext xmlns:c16="http://schemas.microsoft.com/office/drawing/2014/chart" uri="{C3380CC4-5D6E-409C-BE32-E72D297353CC}">
              <c16:uniqueId val="{00000002-989F-4FF0-BD70-79B58B1EE4C8}"/>
            </c:ext>
          </c:extLst>
        </c:ser>
        <c:dLbls>
          <c:showLegendKey val="0"/>
          <c:showVal val="0"/>
          <c:showCatName val="0"/>
          <c:showSerName val="0"/>
          <c:showPercent val="0"/>
          <c:showBubbleSize val="0"/>
        </c:dLbls>
        <c:gapWidth val="219"/>
        <c:overlap val="-27"/>
        <c:axId val="74938240"/>
        <c:axId val="74939776"/>
      </c:barChart>
      <c:catAx>
        <c:axId val="7493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39776"/>
        <c:crosses val="autoZero"/>
        <c:auto val="1"/>
        <c:lblAlgn val="ctr"/>
        <c:lblOffset val="100"/>
        <c:noMultiLvlLbl val="0"/>
      </c:catAx>
      <c:valAx>
        <c:axId val="74939776"/>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38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Sheet5!$C$66</c:f>
              <c:strCache>
                <c:ptCount val="1"/>
                <c:pt idx="0">
                  <c:v>يخضع الاعلام لرقابة مسبقة من الحكومة، وجود قيود حكومية مسبقة على نشر مواضيع الفساد</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438E-4BA6-880B-48641853127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Sheet5!$D$66:$I$66</c:f>
              <c:numCache>
                <c:formatCode>0</c:formatCode>
                <c:ptCount val="6"/>
                <c:pt idx="0" formatCode="General">
                  <c:v>900</c:v>
                </c:pt>
                <c:pt idx="1">
                  <c:v>950</c:v>
                </c:pt>
                <c:pt idx="2" formatCode="General">
                  <c:v>925</c:v>
                </c:pt>
                <c:pt idx="3">
                  <c:v>765</c:v>
                </c:pt>
                <c:pt idx="4">
                  <c:v>728</c:v>
                </c:pt>
                <c:pt idx="5">
                  <c:v>668</c:v>
                </c:pt>
              </c:numCache>
            </c:numRef>
          </c:val>
          <c:extLst>
            <c:ext xmlns:c16="http://schemas.microsoft.com/office/drawing/2014/chart" uri="{C3380CC4-5D6E-409C-BE32-E72D297353CC}">
              <c16:uniqueId val="{00000002-438E-4BA6-880B-486418531278}"/>
            </c:ext>
          </c:extLst>
        </c:ser>
        <c:dLbls>
          <c:showLegendKey val="0"/>
          <c:showVal val="0"/>
          <c:showCatName val="0"/>
          <c:showSerName val="0"/>
          <c:showPercent val="0"/>
          <c:showBubbleSize val="0"/>
        </c:dLbls>
        <c:gapWidth val="219"/>
        <c:overlap val="-27"/>
        <c:axId val="75120640"/>
        <c:axId val="75122176"/>
      </c:barChart>
      <c:catAx>
        <c:axId val="7512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122176"/>
        <c:crosses val="autoZero"/>
        <c:auto val="1"/>
        <c:lblAlgn val="ctr"/>
        <c:lblOffset val="100"/>
        <c:noMultiLvlLbl val="0"/>
      </c:catAx>
      <c:valAx>
        <c:axId val="7512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120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Sheet5!$C$67</c:f>
              <c:strCache>
                <c:ptCount val="1"/>
                <c:pt idx="0">
                  <c:v>وجود قيود على الصحفيين الذين يقومون بنشر أخبار وتحقيقات تتعلق بالفساد</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0089-4FE3-8E35-4AEFA92D2D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Sheet5!$D$67:$I$67</c:f>
              <c:numCache>
                <c:formatCode>0</c:formatCode>
                <c:ptCount val="6"/>
                <c:pt idx="0" formatCode="General">
                  <c:v>750</c:v>
                </c:pt>
                <c:pt idx="1">
                  <c:v>250</c:v>
                </c:pt>
                <c:pt idx="2" formatCode="General">
                  <c:v>750</c:v>
                </c:pt>
                <c:pt idx="3">
                  <c:v>1000</c:v>
                </c:pt>
                <c:pt idx="4">
                  <c:v>1000</c:v>
                </c:pt>
                <c:pt idx="5">
                  <c:v>1000</c:v>
                </c:pt>
              </c:numCache>
            </c:numRef>
          </c:val>
          <c:extLst>
            <c:ext xmlns:c16="http://schemas.microsoft.com/office/drawing/2014/chart" uri="{C3380CC4-5D6E-409C-BE32-E72D297353CC}">
              <c16:uniqueId val="{00000002-0089-4FE3-8E35-4AEFA92D2D06}"/>
            </c:ext>
          </c:extLst>
        </c:ser>
        <c:dLbls>
          <c:showLegendKey val="0"/>
          <c:showVal val="0"/>
          <c:showCatName val="0"/>
          <c:showSerName val="0"/>
          <c:showPercent val="0"/>
          <c:showBubbleSize val="0"/>
        </c:dLbls>
        <c:gapWidth val="219"/>
        <c:overlap val="-27"/>
        <c:axId val="75163520"/>
        <c:axId val="75165056"/>
      </c:barChart>
      <c:catAx>
        <c:axId val="7516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165056"/>
        <c:crosses val="autoZero"/>
        <c:auto val="1"/>
        <c:lblAlgn val="ctr"/>
        <c:lblOffset val="100"/>
        <c:noMultiLvlLbl val="0"/>
      </c:catAx>
      <c:valAx>
        <c:axId val="7516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163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Sheet5!$C$68</c:f>
              <c:strCache>
                <c:ptCount val="1"/>
                <c:pt idx="0">
                  <c:v>اعتقاد الناس بأن المؤسسات الإعلامية لا تقوم بنشر قضايا فساد</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C335-4A16-B396-2A45735EFB5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Sheet5!$D$68:$I$68</c:f>
              <c:numCache>
                <c:formatCode>0</c:formatCode>
                <c:ptCount val="6"/>
                <c:pt idx="0" formatCode="General">
                  <c:v>430</c:v>
                </c:pt>
                <c:pt idx="1">
                  <c:v>350</c:v>
                </c:pt>
                <c:pt idx="2" formatCode="General">
                  <c:v>440</c:v>
                </c:pt>
                <c:pt idx="3">
                  <c:v>456</c:v>
                </c:pt>
                <c:pt idx="4">
                  <c:v>380</c:v>
                </c:pt>
                <c:pt idx="5">
                  <c:v>333</c:v>
                </c:pt>
              </c:numCache>
            </c:numRef>
          </c:val>
          <c:extLst>
            <c:ext xmlns:c16="http://schemas.microsoft.com/office/drawing/2014/chart" uri="{C3380CC4-5D6E-409C-BE32-E72D297353CC}">
              <c16:uniqueId val="{00000002-C335-4A16-B396-2A45735EFB5C}"/>
            </c:ext>
          </c:extLst>
        </c:ser>
        <c:dLbls>
          <c:showLegendKey val="0"/>
          <c:showVal val="0"/>
          <c:showCatName val="0"/>
          <c:showSerName val="0"/>
          <c:showPercent val="0"/>
          <c:showBubbleSize val="0"/>
        </c:dLbls>
        <c:gapWidth val="219"/>
        <c:overlap val="-27"/>
        <c:axId val="75087872"/>
        <c:axId val="75089408"/>
      </c:barChart>
      <c:catAx>
        <c:axId val="7508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89408"/>
        <c:crosses val="autoZero"/>
        <c:auto val="1"/>
        <c:lblAlgn val="ctr"/>
        <c:lblOffset val="100"/>
        <c:noMultiLvlLbl val="0"/>
      </c:catAx>
      <c:valAx>
        <c:axId val="75089408"/>
        <c:scaling>
          <c:orientation val="minMax"/>
          <c:max val="7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8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rgbClr val="00B050"/>
              </a:solidFill>
            </c:spPr>
            <c:extLst>
              <c:ext xmlns:c16="http://schemas.microsoft.com/office/drawing/2014/chart" uri="{C3380CC4-5D6E-409C-BE32-E72D297353CC}">
                <c16:uniqueId val="{00000000-9000-4A05-A12E-82FA2860205E}"/>
              </c:ext>
            </c:extLst>
          </c:dPt>
          <c:dPt>
            <c:idx val="2"/>
            <c:invertIfNegative val="0"/>
            <c:bubble3D val="0"/>
            <c:spPr>
              <a:solidFill>
                <a:srgbClr val="C00000"/>
              </a:solidFill>
            </c:spPr>
            <c:extLst>
              <c:ext xmlns:c16="http://schemas.microsoft.com/office/drawing/2014/chart" uri="{C3380CC4-5D6E-409C-BE32-E72D297353CC}">
                <c16:uniqueId val="{00000001-9000-4A05-A12E-82FA2860205E}"/>
              </c:ext>
            </c:extLst>
          </c:dPt>
          <c:dLbls>
            <c:dLbl>
              <c:idx val="0"/>
              <c:layout>
                <c:manualLayout>
                  <c:x val="4.0689561692112547E-2"/>
                  <c:y val="-3.2178304444617695E-2"/>
                </c:manualLayout>
              </c:layout>
              <c:spPr/>
              <c:txPr>
                <a:bodyPr/>
                <a:lstStyle/>
                <a:p>
                  <a:pPr>
                    <a:defRPr sz="1200" b="1"/>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00-4A05-A12E-82FA2860205E}"/>
                </c:ext>
              </c:extLst>
            </c:dLbl>
            <c:dLbl>
              <c:idx val="1"/>
              <c:layout>
                <c:manualLayout>
                  <c:x val="1.737163136298104E-2"/>
                  <c:y val="-2.2689639042644486E-2"/>
                </c:manualLayout>
              </c:layout>
              <c:spPr/>
              <c:txPr>
                <a:bodyPr/>
                <a:lstStyle/>
                <a:p>
                  <a:pPr>
                    <a:defRPr sz="1200" b="1"/>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00-4A05-A12E-82FA2860205E}"/>
                </c:ext>
              </c:extLst>
            </c:dLbl>
            <c:dLbl>
              <c:idx val="2"/>
              <c:layout>
                <c:manualLayout>
                  <c:x val="3.8224834571734874E-2"/>
                  <c:y val="-1.5034605822787027E-2"/>
                </c:manualLayout>
              </c:layout>
              <c:spPr/>
              <c:txPr>
                <a:bodyPr/>
                <a:lstStyle/>
                <a:p>
                  <a:pPr>
                    <a:defRPr sz="1200" b="1"/>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00-4A05-A12E-82FA2860205E}"/>
                </c:ext>
              </c:extLst>
            </c:dLbl>
            <c:spPr>
              <a:noFill/>
              <a:ln w="25400">
                <a:noFill/>
              </a:ln>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'رسوم 2016 '!$B$4:$B$6</c:f>
              <c:strCache>
                <c:ptCount val="3"/>
                <c:pt idx="0">
                  <c:v>العلامة الكلية</c:v>
                </c:pt>
                <c:pt idx="1">
                  <c:v>التشريعات</c:v>
                </c:pt>
                <c:pt idx="2">
                  <c:v>الممارسات</c:v>
                </c:pt>
              </c:strCache>
            </c:strRef>
          </c:cat>
          <c:val>
            <c:numRef>
              <c:f>'رسوم 2016 '!$H$4:$H$6</c:f>
              <c:numCache>
                <c:formatCode>0</c:formatCode>
                <c:ptCount val="3"/>
                <c:pt idx="0">
                  <c:v>555</c:v>
                </c:pt>
                <c:pt idx="1">
                  <c:v>648</c:v>
                </c:pt>
                <c:pt idx="2">
                  <c:v>534</c:v>
                </c:pt>
              </c:numCache>
            </c:numRef>
          </c:val>
          <c:extLst>
            <c:ext xmlns:c16="http://schemas.microsoft.com/office/drawing/2014/chart" uri="{C3380CC4-5D6E-409C-BE32-E72D297353CC}">
              <c16:uniqueId val="{00000003-9000-4A05-A12E-82FA2860205E}"/>
            </c:ext>
          </c:extLst>
        </c:ser>
        <c:dLbls>
          <c:showLegendKey val="0"/>
          <c:showVal val="0"/>
          <c:showCatName val="0"/>
          <c:showSerName val="0"/>
          <c:showPercent val="0"/>
          <c:showBubbleSize val="0"/>
        </c:dLbls>
        <c:gapWidth val="150"/>
        <c:shape val="box"/>
        <c:axId val="43436672"/>
        <c:axId val="73597312"/>
        <c:axId val="0"/>
      </c:bar3DChart>
      <c:catAx>
        <c:axId val="43436672"/>
        <c:scaling>
          <c:orientation val="maxMin"/>
        </c:scaling>
        <c:delete val="0"/>
        <c:axPos val="b"/>
        <c:numFmt formatCode="General" sourceLinked="1"/>
        <c:majorTickMark val="out"/>
        <c:minorTickMark val="none"/>
        <c:tickLblPos val="nextTo"/>
        <c:txPr>
          <a:bodyPr/>
          <a:lstStyle/>
          <a:p>
            <a:pPr>
              <a:defRPr sz="1200" b="1"/>
            </a:pPr>
            <a:endParaRPr lang="en-US"/>
          </a:p>
        </c:txPr>
        <c:crossAx val="73597312"/>
        <c:crosses val="autoZero"/>
        <c:auto val="1"/>
        <c:lblAlgn val="ctr"/>
        <c:lblOffset val="100"/>
        <c:noMultiLvlLbl val="0"/>
      </c:catAx>
      <c:valAx>
        <c:axId val="73597312"/>
        <c:scaling>
          <c:orientation val="minMax"/>
          <c:max val="800"/>
          <c:min val="0"/>
        </c:scaling>
        <c:delete val="0"/>
        <c:axPos val="r"/>
        <c:majorGridlines/>
        <c:numFmt formatCode="0" sourceLinked="1"/>
        <c:majorTickMark val="out"/>
        <c:minorTickMark val="none"/>
        <c:tickLblPos val="nextTo"/>
        <c:txPr>
          <a:bodyPr/>
          <a:lstStyle/>
          <a:p>
            <a:pPr>
              <a:defRPr sz="1200"/>
            </a:pPr>
            <a:endParaRPr lang="en-US"/>
          </a:p>
        </c:txPr>
        <c:crossAx val="43436672"/>
        <c:crosses val="min"/>
        <c:crossBetween val="between"/>
      </c:valAx>
      <c:spPr>
        <a:noFill/>
        <a:ln w="25400">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depthPercent val="100"/>
      <c:rAngAx val="1"/>
    </c:view3D>
    <c:floor>
      <c:thickness val="0"/>
    </c:floor>
    <c:sideWall>
      <c:thickness val="0"/>
    </c:sideWall>
    <c:backWall>
      <c:thickness val="0"/>
    </c:backWall>
    <c:plotArea>
      <c:layout>
        <c:manualLayout>
          <c:layoutTarget val="inner"/>
          <c:xMode val="edge"/>
          <c:yMode val="edge"/>
          <c:x val="0.16140573053368329"/>
          <c:y val="5.1400554097404488E-2"/>
          <c:w val="0.72850000000000004"/>
          <c:h val="0.62701662292213478"/>
        </c:manualLayout>
      </c:layout>
      <c:bar3DChart>
        <c:barDir val="col"/>
        <c:grouping val="clustered"/>
        <c:varyColors val="0"/>
        <c:ser>
          <c:idx val="0"/>
          <c:order val="0"/>
          <c:invertIfNegative val="0"/>
          <c:dPt>
            <c:idx val="0"/>
            <c:invertIfNegative val="0"/>
            <c:bubble3D val="0"/>
            <c:spPr>
              <a:solidFill>
                <a:srgbClr val="00B050"/>
              </a:solidFill>
            </c:spPr>
            <c:extLst>
              <c:ext xmlns:c16="http://schemas.microsoft.com/office/drawing/2014/chart" uri="{C3380CC4-5D6E-409C-BE32-E72D297353CC}">
                <c16:uniqueId val="{00000000-DFE0-475C-8771-58419914DBA5}"/>
              </c:ext>
            </c:extLst>
          </c:dPt>
          <c:dPt>
            <c:idx val="1"/>
            <c:invertIfNegative val="0"/>
            <c:bubble3D val="0"/>
            <c:spPr>
              <a:solidFill>
                <a:srgbClr val="FF0000"/>
              </a:solidFill>
            </c:spPr>
            <c:extLst>
              <c:ext xmlns:c16="http://schemas.microsoft.com/office/drawing/2014/chart" uri="{C3380CC4-5D6E-409C-BE32-E72D297353CC}">
                <c16:uniqueId val="{00000001-DFE0-475C-8771-58419914DBA5}"/>
              </c:ext>
            </c:extLst>
          </c:dPt>
          <c:dPt>
            <c:idx val="2"/>
            <c:invertIfNegative val="0"/>
            <c:bubble3D val="0"/>
            <c:spPr>
              <a:solidFill>
                <a:schemeClr val="bg2">
                  <a:lumMod val="50000"/>
                </a:schemeClr>
              </a:solidFill>
            </c:spPr>
            <c:extLst>
              <c:ext xmlns:c16="http://schemas.microsoft.com/office/drawing/2014/chart" uri="{C3380CC4-5D6E-409C-BE32-E72D297353CC}">
                <c16:uniqueId val="{00000002-DFE0-475C-8771-58419914DBA5}"/>
              </c:ext>
            </c:extLst>
          </c:dPt>
          <c:dPt>
            <c:idx val="3"/>
            <c:invertIfNegative val="0"/>
            <c:bubble3D val="0"/>
            <c:spPr>
              <a:solidFill>
                <a:srgbClr val="00B0F0"/>
              </a:solidFill>
            </c:spPr>
            <c:extLst>
              <c:ext xmlns:c16="http://schemas.microsoft.com/office/drawing/2014/chart" uri="{C3380CC4-5D6E-409C-BE32-E72D297353CC}">
                <c16:uniqueId val="{00000003-DFE0-475C-8771-58419914DBA5}"/>
              </c:ext>
            </c:extLst>
          </c:dPt>
          <c:dPt>
            <c:idx val="4"/>
            <c:invertIfNegative val="0"/>
            <c:bubble3D val="0"/>
            <c:spPr>
              <a:solidFill>
                <a:schemeClr val="accent2">
                  <a:lumMod val="75000"/>
                </a:schemeClr>
              </a:solidFill>
            </c:spPr>
            <c:extLst>
              <c:ext xmlns:c16="http://schemas.microsoft.com/office/drawing/2014/chart" uri="{C3380CC4-5D6E-409C-BE32-E72D297353CC}">
                <c16:uniqueId val="{00000004-DFE0-475C-8771-58419914DBA5}"/>
              </c:ext>
            </c:extLst>
          </c:dPt>
          <c:dPt>
            <c:idx val="5"/>
            <c:invertIfNegative val="0"/>
            <c:bubble3D val="0"/>
            <c:spPr>
              <a:solidFill>
                <a:schemeClr val="accent4">
                  <a:lumMod val="75000"/>
                </a:schemeClr>
              </a:solidFill>
            </c:spPr>
            <c:extLst>
              <c:ext xmlns:c16="http://schemas.microsoft.com/office/drawing/2014/chart" uri="{C3380CC4-5D6E-409C-BE32-E72D297353CC}">
                <c16:uniqueId val="{00000005-DFE0-475C-8771-58419914DBA5}"/>
              </c:ext>
            </c:extLst>
          </c:dPt>
          <c:dPt>
            <c:idx val="6"/>
            <c:invertIfNegative val="0"/>
            <c:bubble3D val="0"/>
            <c:spPr>
              <a:solidFill>
                <a:schemeClr val="accent6">
                  <a:lumMod val="75000"/>
                </a:schemeClr>
              </a:solidFill>
            </c:spPr>
            <c:extLst>
              <c:ext xmlns:c16="http://schemas.microsoft.com/office/drawing/2014/chart" uri="{C3380CC4-5D6E-409C-BE32-E72D297353CC}">
                <c16:uniqueId val="{00000006-DFE0-475C-8771-58419914DBA5}"/>
              </c:ext>
            </c:extLst>
          </c:dPt>
          <c:dLbls>
            <c:spPr>
              <a:noFill/>
              <a:ln w="25400">
                <a:noFill/>
              </a:ln>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'رسوم 2016 '!$B$21:$B$27</c:f>
              <c:strCache>
                <c:ptCount val="7"/>
                <c:pt idx="0">
                  <c:v>العلامة الكلية </c:v>
                </c:pt>
                <c:pt idx="1">
                  <c:v>ارادة سياسية</c:v>
                </c:pt>
                <c:pt idx="2">
                  <c:v>اجراءات وتدابير</c:v>
                </c:pt>
                <c:pt idx="3">
                  <c:v>مؤسسات الرقابية</c:v>
                </c:pt>
                <c:pt idx="4">
                  <c:v>دور القضاء</c:v>
                </c:pt>
                <c:pt idx="5">
                  <c:v>المجتمع المدني</c:v>
                </c:pt>
                <c:pt idx="6">
                  <c:v>التعاون الدولي</c:v>
                </c:pt>
              </c:strCache>
            </c:strRef>
          </c:cat>
          <c:val>
            <c:numRef>
              <c:f>'رسوم 2016 '!$H$21:$H$27</c:f>
              <c:numCache>
                <c:formatCode>General</c:formatCode>
                <c:ptCount val="7"/>
                <c:pt idx="0">
                  <c:v>555</c:v>
                </c:pt>
                <c:pt idx="1">
                  <c:v>500</c:v>
                </c:pt>
                <c:pt idx="2">
                  <c:v>494</c:v>
                </c:pt>
                <c:pt idx="3">
                  <c:v>442</c:v>
                </c:pt>
                <c:pt idx="4">
                  <c:v>581</c:v>
                </c:pt>
                <c:pt idx="5">
                  <c:v>778</c:v>
                </c:pt>
                <c:pt idx="6">
                  <c:v>1000</c:v>
                </c:pt>
              </c:numCache>
            </c:numRef>
          </c:val>
          <c:extLst>
            <c:ext xmlns:c16="http://schemas.microsoft.com/office/drawing/2014/chart" uri="{C3380CC4-5D6E-409C-BE32-E72D297353CC}">
              <c16:uniqueId val="{00000007-DFE0-475C-8771-58419914DBA5}"/>
            </c:ext>
          </c:extLst>
        </c:ser>
        <c:dLbls>
          <c:showLegendKey val="0"/>
          <c:showVal val="0"/>
          <c:showCatName val="0"/>
          <c:showSerName val="0"/>
          <c:showPercent val="0"/>
          <c:showBubbleSize val="0"/>
        </c:dLbls>
        <c:gapWidth val="150"/>
        <c:shape val="box"/>
        <c:axId val="73664384"/>
        <c:axId val="73665920"/>
        <c:axId val="0"/>
      </c:bar3DChart>
      <c:catAx>
        <c:axId val="73664384"/>
        <c:scaling>
          <c:orientation val="maxMin"/>
        </c:scaling>
        <c:delete val="0"/>
        <c:axPos val="b"/>
        <c:numFmt formatCode="General" sourceLinked="1"/>
        <c:majorTickMark val="out"/>
        <c:minorTickMark val="none"/>
        <c:tickLblPos val="nextTo"/>
        <c:txPr>
          <a:bodyPr/>
          <a:lstStyle/>
          <a:p>
            <a:pPr>
              <a:defRPr sz="1200" b="1"/>
            </a:pPr>
            <a:endParaRPr lang="en-US"/>
          </a:p>
        </c:txPr>
        <c:crossAx val="73665920"/>
        <c:crosses val="autoZero"/>
        <c:auto val="1"/>
        <c:lblAlgn val="ctr"/>
        <c:lblOffset val="100"/>
        <c:noMultiLvlLbl val="0"/>
      </c:catAx>
      <c:valAx>
        <c:axId val="73665920"/>
        <c:scaling>
          <c:orientation val="minMax"/>
        </c:scaling>
        <c:delete val="0"/>
        <c:axPos val="r"/>
        <c:majorGridlines/>
        <c:numFmt formatCode="General" sourceLinked="1"/>
        <c:majorTickMark val="out"/>
        <c:minorTickMark val="none"/>
        <c:tickLblPos val="nextTo"/>
        <c:txPr>
          <a:bodyPr/>
          <a:lstStyle/>
          <a:p>
            <a:pPr>
              <a:defRPr sz="1200"/>
            </a:pPr>
            <a:endParaRPr lang="en-US"/>
          </a:p>
        </c:txPr>
        <c:crossAx val="73664384"/>
        <c:crosses val="min"/>
        <c:crossBetween val="between"/>
      </c:valAx>
      <c:spPr>
        <a:noFill/>
        <a:ln w="25400">
          <a:noFill/>
        </a:ln>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a:solidFill>
                <a:srgbClr val="00B050"/>
              </a:solidFill>
            </a:ln>
          </c:spPr>
          <c:marker>
            <c:symbol val="none"/>
          </c:marker>
          <c:dLbls>
            <c:dLbl>
              <c:idx val="0"/>
              <c:layout>
                <c:manualLayout>
                  <c:x val="-8.6111111111110916E-2"/>
                  <c:y val="-3.2407407407407482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BA-44C9-89B8-0E679097E398}"/>
                </c:ext>
              </c:extLst>
            </c:dLbl>
            <c:dLbl>
              <c:idx val="1"/>
              <c:layout>
                <c:manualLayout>
                  <c:x val="8.3333333333334009E-3"/>
                  <c:y val="4.1666666666666664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BA-44C9-89B8-0E679097E398}"/>
                </c:ext>
              </c:extLst>
            </c:dLbl>
            <c:dLbl>
              <c:idx val="2"/>
              <c:layout>
                <c:manualLayout>
                  <c:x val="0"/>
                  <c:y val="-5.0925925925925992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BA-44C9-89B8-0E679097E398}"/>
                </c:ext>
              </c:extLst>
            </c:dLbl>
            <c:dLbl>
              <c:idx val="3"/>
              <c:layout>
                <c:manualLayout>
                  <c:x val="-1.3888888888888923E-2"/>
                  <c:y val="-1.3888888888888923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BA-44C9-89B8-0E679097E398}"/>
                </c:ext>
              </c:extLst>
            </c:dLbl>
            <c:dLbl>
              <c:idx val="4"/>
              <c:layout>
                <c:manualLayout>
                  <c:x val="0"/>
                  <c:y val="-4.16666666666667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BA-44C9-89B8-0E679097E398}"/>
                </c:ext>
              </c:extLst>
            </c:dLbl>
            <c:spPr>
              <a:noFill/>
              <a:ln w="25400">
                <a:noFill/>
              </a:ln>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مقارن!$AA$6:$AF$6</c:f>
              <c:numCache>
                <c:formatCode>General</c:formatCode>
                <c:ptCount val="6"/>
                <c:pt idx="0">
                  <c:v>2011</c:v>
                </c:pt>
                <c:pt idx="1">
                  <c:v>2012</c:v>
                </c:pt>
                <c:pt idx="2">
                  <c:v>2013</c:v>
                </c:pt>
                <c:pt idx="3">
                  <c:v>2014</c:v>
                </c:pt>
                <c:pt idx="4">
                  <c:v>2015</c:v>
                </c:pt>
                <c:pt idx="5">
                  <c:v>2016</c:v>
                </c:pt>
              </c:numCache>
            </c:numRef>
          </c:cat>
          <c:val>
            <c:numRef>
              <c:f>مقارن!$AA$7:$AF$7</c:f>
              <c:numCache>
                <c:formatCode>General</c:formatCode>
                <c:ptCount val="6"/>
                <c:pt idx="0">
                  <c:v>531</c:v>
                </c:pt>
                <c:pt idx="1">
                  <c:v>503</c:v>
                </c:pt>
                <c:pt idx="2">
                  <c:v>554</c:v>
                </c:pt>
                <c:pt idx="3">
                  <c:v>555</c:v>
                </c:pt>
                <c:pt idx="4">
                  <c:v>557</c:v>
                </c:pt>
                <c:pt idx="5">
                  <c:v>555</c:v>
                </c:pt>
              </c:numCache>
            </c:numRef>
          </c:val>
          <c:smooth val="0"/>
          <c:extLst>
            <c:ext xmlns:c16="http://schemas.microsoft.com/office/drawing/2014/chart" uri="{C3380CC4-5D6E-409C-BE32-E72D297353CC}">
              <c16:uniqueId val="{00000005-A3BA-44C9-89B8-0E679097E398}"/>
            </c:ext>
          </c:extLst>
        </c:ser>
        <c:dLbls>
          <c:showLegendKey val="0"/>
          <c:showVal val="0"/>
          <c:showCatName val="0"/>
          <c:showSerName val="0"/>
          <c:showPercent val="0"/>
          <c:showBubbleSize val="0"/>
        </c:dLbls>
        <c:smooth val="0"/>
        <c:axId val="73714304"/>
        <c:axId val="73752960"/>
      </c:lineChart>
      <c:catAx>
        <c:axId val="73714304"/>
        <c:scaling>
          <c:orientation val="minMax"/>
        </c:scaling>
        <c:delete val="0"/>
        <c:axPos val="b"/>
        <c:numFmt formatCode="General" sourceLinked="1"/>
        <c:majorTickMark val="out"/>
        <c:minorTickMark val="none"/>
        <c:tickLblPos val="nextTo"/>
        <c:crossAx val="73752960"/>
        <c:crosses val="autoZero"/>
        <c:auto val="1"/>
        <c:lblAlgn val="ctr"/>
        <c:lblOffset val="100"/>
        <c:noMultiLvlLbl val="0"/>
      </c:catAx>
      <c:valAx>
        <c:axId val="73752960"/>
        <c:scaling>
          <c:orientation val="minMax"/>
          <c:max val="700"/>
          <c:min val="300"/>
        </c:scaling>
        <c:delete val="0"/>
        <c:axPos val="l"/>
        <c:majorGridlines/>
        <c:numFmt formatCode="General" sourceLinked="1"/>
        <c:majorTickMark val="out"/>
        <c:minorTickMark val="none"/>
        <c:tickLblPos val="nextTo"/>
        <c:crossAx val="73714304"/>
        <c:crosses val="autoZero"/>
        <c:crossBetween val="between"/>
        <c:majorUnit val="50"/>
      </c:valAx>
    </c:plotArea>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مقارن!$R$7</c:f>
              <c:strCache>
                <c:ptCount val="1"/>
                <c:pt idx="0">
                  <c:v>التشريعات</c:v>
                </c:pt>
              </c:strCache>
            </c:strRef>
          </c:tx>
          <c:spPr>
            <a:ln>
              <a:solidFill>
                <a:srgbClr val="0070C0"/>
              </a:solidFill>
            </a:ln>
          </c:spPr>
          <c:marker>
            <c:symbol val="none"/>
          </c:marker>
          <c:dLbls>
            <c:dLbl>
              <c:idx val="0"/>
              <c:layout>
                <c:manualLayout>
                  <c:x val="-8.3333333333333343E-2"/>
                  <c:y val="-2.7777777777777811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DA-41CD-87E9-EDD000B3880D}"/>
                </c:ext>
              </c:extLst>
            </c:dLbl>
            <c:dLbl>
              <c:idx val="1"/>
              <c:layout>
                <c:manualLayout>
                  <c:x val="-2.7777777777777822E-3"/>
                  <c:y val="-6.4814814814814853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DA-41CD-87E9-EDD000B3880D}"/>
                </c:ext>
              </c:extLst>
            </c:dLbl>
            <c:dLbl>
              <c:idx val="2"/>
              <c:layout>
                <c:manualLayout>
                  <c:x val="0"/>
                  <c:y val="-3.7037037037037056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DA-41CD-87E9-EDD000B3880D}"/>
                </c:ext>
              </c:extLst>
            </c:dLbl>
            <c:dLbl>
              <c:idx val="3"/>
              <c:layout>
                <c:manualLayout>
                  <c:x val="-2.4509803921568631E-3"/>
                  <c:y val="2.7777777777777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DA-41CD-87E9-EDD000B3880D}"/>
                </c:ext>
              </c:extLst>
            </c:dLbl>
            <c:dLbl>
              <c:idx val="4"/>
              <c:layout>
                <c:manualLayout>
                  <c:x val="0"/>
                  <c:y val="1.388888888888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DA-41CD-87E9-EDD000B3880D}"/>
                </c:ext>
              </c:extLst>
            </c:dLbl>
            <c:spPr>
              <a:noFill/>
              <a:ln w="25400">
                <a:noFill/>
              </a:ln>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مقارن!$S$6:$X$6</c:f>
              <c:numCache>
                <c:formatCode>General</c:formatCode>
                <c:ptCount val="6"/>
                <c:pt idx="0">
                  <c:v>2011</c:v>
                </c:pt>
                <c:pt idx="1">
                  <c:v>2012</c:v>
                </c:pt>
                <c:pt idx="2">
                  <c:v>2013</c:v>
                </c:pt>
                <c:pt idx="3">
                  <c:v>2014</c:v>
                </c:pt>
                <c:pt idx="4">
                  <c:v>2015</c:v>
                </c:pt>
                <c:pt idx="5">
                  <c:v>2016</c:v>
                </c:pt>
              </c:numCache>
            </c:numRef>
          </c:cat>
          <c:val>
            <c:numRef>
              <c:f>مقارن!$S$7:$X$7</c:f>
              <c:numCache>
                <c:formatCode>General</c:formatCode>
                <c:ptCount val="6"/>
                <c:pt idx="0">
                  <c:v>643</c:v>
                </c:pt>
                <c:pt idx="1">
                  <c:v>647</c:v>
                </c:pt>
                <c:pt idx="2">
                  <c:v>649</c:v>
                </c:pt>
                <c:pt idx="3">
                  <c:v>633</c:v>
                </c:pt>
                <c:pt idx="4">
                  <c:v>633</c:v>
                </c:pt>
                <c:pt idx="5">
                  <c:v>648</c:v>
                </c:pt>
              </c:numCache>
            </c:numRef>
          </c:val>
          <c:smooth val="0"/>
          <c:extLst>
            <c:ext xmlns:c16="http://schemas.microsoft.com/office/drawing/2014/chart" uri="{C3380CC4-5D6E-409C-BE32-E72D297353CC}">
              <c16:uniqueId val="{00000005-18DA-41CD-87E9-EDD000B3880D}"/>
            </c:ext>
          </c:extLst>
        </c:ser>
        <c:ser>
          <c:idx val="1"/>
          <c:order val="1"/>
          <c:tx>
            <c:strRef>
              <c:f>مقارن!$R$8</c:f>
              <c:strCache>
                <c:ptCount val="1"/>
                <c:pt idx="0">
                  <c:v>الممارسات</c:v>
                </c:pt>
              </c:strCache>
            </c:strRef>
          </c:tx>
          <c:spPr>
            <a:ln>
              <a:solidFill>
                <a:srgbClr val="C00000"/>
              </a:solidFill>
            </a:ln>
          </c:spPr>
          <c:marker>
            <c:symbol val="none"/>
          </c:marker>
          <c:dLbls>
            <c:dLbl>
              <c:idx val="0"/>
              <c:layout>
                <c:manualLayout>
                  <c:x val="-8.6111111111111041E-2"/>
                  <c:y val="-9.2592592592592692E-3"/>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DA-41CD-87E9-EDD000B3880D}"/>
                </c:ext>
              </c:extLst>
            </c:dLbl>
            <c:dLbl>
              <c:idx val="1"/>
              <c:layout>
                <c:manualLayout>
                  <c:x val="-1.9444444444444445E-2"/>
                  <c:y val="6.9444444444444489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DA-41CD-87E9-EDD000B3880D}"/>
                </c:ext>
              </c:extLst>
            </c:dLbl>
            <c:dLbl>
              <c:idx val="2"/>
              <c:layout>
                <c:manualLayout>
                  <c:x val="0"/>
                  <c:y val="-5.5555555555555518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DA-41CD-87E9-EDD000B3880D}"/>
                </c:ext>
              </c:extLst>
            </c:dLbl>
            <c:dLbl>
              <c:idx val="3"/>
              <c:layout>
                <c:manualLayout>
                  <c:x val="0"/>
                  <c:y val="2.7777777777777811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8DA-41CD-87E9-EDD000B3880D}"/>
                </c:ext>
              </c:extLst>
            </c:dLbl>
            <c:dLbl>
              <c:idx val="4"/>
              <c:layout>
                <c:manualLayout>
                  <c:x val="0"/>
                  <c:y val="-3.24074074074074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DA-41CD-87E9-EDD000B3880D}"/>
                </c:ext>
              </c:extLst>
            </c:dLbl>
            <c:spPr>
              <a:noFill/>
              <a:ln w="25400">
                <a:noFill/>
              </a:ln>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مقارن!$S$6:$X$6</c:f>
              <c:numCache>
                <c:formatCode>General</c:formatCode>
                <c:ptCount val="6"/>
                <c:pt idx="0">
                  <c:v>2011</c:v>
                </c:pt>
                <c:pt idx="1">
                  <c:v>2012</c:v>
                </c:pt>
                <c:pt idx="2">
                  <c:v>2013</c:v>
                </c:pt>
                <c:pt idx="3">
                  <c:v>2014</c:v>
                </c:pt>
                <c:pt idx="4">
                  <c:v>2015</c:v>
                </c:pt>
                <c:pt idx="5">
                  <c:v>2016</c:v>
                </c:pt>
              </c:numCache>
            </c:numRef>
          </c:cat>
          <c:val>
            <c:numRef>
              <c:f>مقارن!$S$8:$X$8</c:f>
              <c:numCache>
                <c:formatCode>General</c:formatCode>
                <c:ptCount val="6"/>
                <c:pt idx="0">
                  <c:v>505</c:v>
                </c:pt>
                <c:pt idx="1">
                  <c:v>483</c:v>
                </c:pt>
                <c:pt idx="2">
                  <c:v>532</c:v>
                </c:pt>
                <c:pt idx="3">
                  <c:v>537</c:v>
                </c:pt>
                <c:pt idx="4">
                  <c:v>539</c:v>
                </c:pt>
                <c:pt idx="5">
                  <c:v>534</c:v>
                </c:pt>
              </c:numCache>
            </c:numRef>
          </c:val>
          <c:smooth val="0"/>
          <c:extLst>
            <c:ext xmlns:c16="http://schemas.microsoft.com/office/drawing/2014/chart" uri="{C3380CC4-5D6E-409C-BE32-E72D297353CC}">
              <c16:uniqueId val="{0000000B-18DA-41CD-87E9-EDD000B3880D}"/>
            </c:ext>
          </c:extLst>
        </c:ser>
        <c:dLbls>
          <c:showLegendKey val="0"/>
          <c:showVal val="0"/>
          <c:showCatName val="0"/>
          <c:showSerName val="0"/>
          <c:showPercent val="0"/>
          <c:showBubbleSize val="0"/>
        </c:dLbls>
        <c:smooth val="0"/>
        <c:axId val="73838976"/>
        <c:axId val="73840512"/>
      </c:lineChart>
      <c:catAx>
        <c:axId val="73838976"/>
        <c:scaling>
          <c:orientation val="minMax"/>
        </c:scaling>
        <c:delete val="0"/>
        <c:axPos val="b"/>
        <c:numFmt formatCode="General" sourceLinked="1"/>
        <c:majorTickMark val="out"/>
        <c:minorTickMark val="none"/>
        <c:tickLblPos val="nextTo"/>
        <c:crossAx val="73840512"/>
        <c:crosses val="autoZero"/>
        <c:auto val="1"/>
        <c:lblAlgn val="ctr"/>
        <c:lblOffset val="100"/>
        <c:noMultiLvlLbl val="0"/>
      </c:catAx>
      <c:valAx>
        <c:axId val="73840512"/>
        <c:scaling>
          <c:orientation val="minMax"/>
          <c:max val="800"/>
          <c:min val="300"/>
        </c:scaling>
        <c:delete val="0"/>
        <c:axPos val="l"/>
        <c:majorGridlines/>
        <c:numFmt formatCode="General" sourceLinked="1"/>
        <c:majorTickMark val="out"/>
        <c:minorTickMark val="none"/>
        <c:tickLblPos val="nextTo"/>
        <c:crossAx val="73838976"/>
        <c:crosses val="autoZero"/>
        <c:crossBetween val="between"/>
        <c:majorUnit val="100"/>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0782511160463912E-2"/>
          <c:y val="5.2523350782269475E-2"/>
          <c:w val="0.85096315572947068"/>
          <c:h val="0.76634376037982865"/>
        </c:manualLayout>
      </c:layout>
      <c:lineChart>
        <c:grouping val="standard"/>
        <c:varyColors val="0"/>
        <c:ser>
          <c:idx val="0"/>
          <c:order val="0"/>
          <c:tx>
            <c:strRef>
              <c:f>مقارن!$D$6</c:f>
              <c:strCache>
                <c:ptCount val="1"/>
                <c:pt idx="0">
                  <c:v>ارادة سياسية</c:v>
                </c:pt>
              </c:strCache>
            </c:strRef>
          </c:tx>
          <c:spPr>
            <a:ln>
              <a:solidFill>
                <a:srgbClr val="FF0000"/>
              </a:solidFill>
            </a:ln>
          </c:spPr>
          <c:marker>
            <c:symbol val="none"/>
          </c:marker>
          <c:dLbls>
            <c:dLbl>
              <c:idx val="0"/>
              <c:layout>
                <c:manualLayout>
                  <c:x val="-4.5584045584045566E-2"/>
                  <c:y val="3.360233304170325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03-4047-A7FF-89F9CC070183}"/>
                </c:ext>
              </c:extLst>
            </c:dLbl>
            <c:dLbl>
              <c:idx val="1"/>
              <c:layout>
                <c:manualLayout>
                  <c:x val="-2.9629629629629645E-2"/>
                  <c:y val="-2.2346368715083813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03-4047-A7FF-89F9CC070183}"/>
                </c:ext>
              </c:extLst>
            </c:dLbl>
            <c:dLbl>
              <c:idx val="2"/>
              <c:layout>
                <c:manualLayout>
                  <c:x val="-2.0512820512820516E-2"/>
                  <c:y val="1.4897579143389208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03-4047-A7FF-89F9CC070183}"/>
                </c:ext>
              </c:extLst>
            </c:dLbl>
            <c:dLbl>
              <c:idx val="3"/>
              <c:layout>
                <c:manualLayout>
                  <c:x val="2.0512820512820436E-2"/>
                  <c:y val="-7.4487895716946048E-3"/>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03-4047-A7FF-89F9CC070183}"/>
                </c:ext>
              </c:extLst>
            </c:dLbl>
            <c:dLbl>
              <c:idx val="4"/>
              <c:layout>
                <c:manualLayout>
                  <c:x val="0"/>
                  <c:y val="-3.63937138130687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03-4047-A7FF-89F9CC070183}"/>
                </c:ext>
              </c:extLst>
            </c:dLbl>
            <c:dLbl>
              <c:idx val="5"/>
              <c:layout>
                <c:manualLayout>
                  <c:x val="-2.916160388821399E-2"/>
                  <c:y val="-2.64681555004135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03-4047-A7FF-89F9CC070183}"/>
                </c:ext>
              </c:extLst>
            </c:dLbl>
            <c:spPr>
              <a:noFill/>
              <a:ln w="25400">
                <a:noFill/>
              </a:ln>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مقارن!$E$5:$J$5</c:f>
              <c:numCache>
                <c:formatCode>General</c:formatCode>
                <c:ptCount val="6"/>
                <c:pt idx="0">
                  <c:v>2011</c:v>
                </c:pt>
                <c:pt idx="1">
                  <c:v>2012</c:v>
                </c:pt>
                <c:pt idx="2">
                  <c:v>2013</c:v>
                </c:pt>
                <c:pt idx="3">
                  <c:v>2014</c:v>
                </c:pt>
                <c:pt idx="4">
                  <c:v>2015</c:v>
                </c:pt>
                <c:pt idx="5">
                  <c:v>2016</c:v>
                </c:pt>
              </c:numCache>
            </c:numRef>
          </c:cat>
          <c:val>
            <c:numRef>
              <c:f>مقارن!$E$6:$J$6</c:f>
              <c:numCache>
                <c:formatCode>General</c:formatCode>
                <c:ptCount val="6"/>
                <c:pt idx="0" formatCode="0">
                  <c:v>444</c:v>
                </c:pt>
                <c:pt idx="1">
                  <c:v>463</c:v>
                </c:pt>
                <c:pt idx="2">
                  <c:v>500</c:v>
                </c:pt>
                <c:pt idx="3">
                  <c:v>500</c:v>
                </c:pt>
                <c:pt idx="4">
                  <c:v>500</c:v>
                </c:pt>
                <c:pt idx="5">
                  <c:v>500</c:v>
                </c:pt>
              </c:numCache>
            </c:numRef>
          </c:val>
          <c:smooth val="0"/>
          <c:extLst>
            <c:ext xmlns:c16="http://schemas.microsoft.com/office/drawing/2014/chart" uri="{C3380CC4-5D6E-409C-BE32-E72D297353CC}">
              <c16:uniqueId val="{00000006-2703-4047-A7FF-89F9CC070183}"/>
            </c:ext>
          </c:extLst>
        </c:ser>
        <c:ser>
          <c:idx val="1"/>
          <c:order val="1"/>
          <c:tx>
            <c:strRef>
              <c:f>مقارن!$D$7</c:f>
              <c:strCache>
                <c:ptCount val="1"/>
                <c:pt idx="0">
                  <c:v>اجراءات وتدابير</c:v>
                </c:pt>
              </c:strCache>
            </c:strRef>
          </c:tx>
          <c:spPr>
            <a:ln>
              <a:solidFill>
                <a:schemeClr val="bg2">
                  <a:lumMod val="50000"/>
                </a:schemeClr>
              </a:solidFill>
            </a:ln>
          </c:spPr>
          <c:marker>
            <c:symbol val="none"/>
          </c:marker>
          <c:dLbls>
            <c:dLbl>
              <c:idx val="0"/>
              <c:layout>
                <c:manualLayout>
                  <c:x val="-7.0655270655270663E-2"/>
                  <c:y val="-2.6070763500931043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703-4047-A7FF-89F9CC070183}"/>
                </c:ext>
              </c:extLst>
            </c:dLbl>
            <c:dLbl>
              <c:idx val="1"/>
              <c:layout>
                <c:manualLayout>
                  <c:x val="-2.735042735042735E-2"/>
                  <c:y val="1.1173184357541967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703-4047-A7FF-89F9CC070183}"/>
                </c:ext>
              </c:extLst>
            </c:dLbl>
            <c:dLbl>
              <c:idx val="3"/>
              <c:layout>
                <c:manualLayout>
                  <c:x val="-1.9139247934226934E-2"/>
                  <c:y val="1.779019558039116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703-4047-A7FF-89F9CC070183}"/>
                </c:ext>
              </c:extLst>
            </c:dLbl>
            <c:dLbl>
              <c:idx val="4"/>
              <c:layout>
                <c:manualLayout>
                  <c:x val="-1.7820980153908466E-2"/>
                  <c:y val="-1.3807207101593812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703-4047-A7FF-89F9CC070183}"/>
                </c:ext>
              </c:extLst>
            </c:dLbl>
            <c:spPr>
              <a:noFill/>
              <a:ln w="25400">
                <a:noFill/>
              </a:ln>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مقارن!$E$5:$J$5</c:f>
              <c:numCache>
                <c:formatCode>General</c:formatCode>
                <c:ptCount val="6"/>
                <c:pt idx="0">
                  <c:v>2011</c:v>
                </c:pt>
                <c:pt idx="1">
                  <c:v>2012</c:v>
                </c:pt>
                <c:pt idx="2">
                  <c:v>2013</c:v>
                </c:pt>
                <c:pt idx="3">
                  <c:v>2014</c:v>
                </c:pt>
                <c:pt idx="4">
                  <c:v>2015</c:v>
                </c:pt>
                <c:pt idx="5">
                  <c:v>2016</c:v>
                </c:pt>
              </c:numCache>
            </c:numRef>
          </c:cat>
          <c:val>
            <c:numRef>
              <c:f>مقارن!$E$7:$J$7</c:f>
              <c:numCache>
                <c:formatCode>General</c:formatCode>
                <c:ptCount val="6"/>
                <c:pt idx="0" formatCode="0">
                  <c:v>567</c:v>
                </c:pt>
                <c:pt idx="1">
                  <c:v>574</c:v>
                </c:pt>
                <c:pt idx="2">
                  <c:v>551</c:v>
                </c:pt>
                <c:pt idx="3">
                  <c:v>513</c:v>
                </c:pt>
                <c:pt idx="4">
                  <c:v>463</c:v>
                </c:pt>
                <c:pt idx="5">
                  <c:v>494</c:v>
                </c:pt>
              </c:numCache>
            </c:numRef>
          </c:val>
          <c:smooth val="0"/>
          <c:extLst>
            <c:ext xmlns:c16="http://schemas.microsoft.com/office/drawing/2014/chart" uri="{C3380CC4-5D6E-409C-BE32-E72D297353CC}">
              <c16:uniqueId val="{0000000B-2703-4047-A7FF-89F9CC070183}"/>
            </c:ext>
          </c:extLst>
        </c:ser>
        <c:ser>
          <c:idx val="2"/>
          <c:order val="2"/>
          <c:tx>
            <c:strRef>
              <c:f>مقارن!$D$8</c:f>
              <c:strCache>
                <c:ptCount val="1"/>
                <c:pt idx="0">
                  <c:v>مؤسسات الرقابية</c:v>
                </c:pt>
              </c:strCache>
            </c:strRef>
          </c:tx>
          <c:spPr>
            <a:ln>
              <a:solidFill>
                <a:schemeClr val="accent3">
                  <a:lumMod val="75000"/>
                </a:schemeClr>
              </a:solidFill>
            </a:ln>
          </c:spPr>
          <c:marker>
            <c:symbol val="none"/>
          </c:marker>
          <c:dLbls>
            <c:dLbl>
              <c:idx val="0"/>
              <c:layout>
                <c:manualLayout>
                  <c:x val="-9.1168270632837556E-2"/>
                  <c:y val="2.2842811315252273E-3"/>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703-4047-A7FF-89F9CC070183}"/>
                </c:ext>
              </c:extLst>
            </c:dLbl>
            <c:dLbl>
              <c:idx val="2"/>
              <c:layout>
                <c:manualLayout>
                  <c:x val="-1.1396011396011404E-2"/>
                  <c:y val="3.7243947858473049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703-4047-A7FF-89F9CC070183}"/>
                </c:ext>
              </c:extLst>
            </c:dLbl>
            <c:dLbl>
              <c:idx val="3"/>
              <c:layout>
                <c:manualLayout>
                  <c:x val="-6.4803564196030845E-3"/>
                  <c:y val="3.3085194375516956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703-4047-A7FF-89F9CC070183}"/>
                </c:ext>
              </c:extLst>
            </c:dLbl>
            <c:dLbl>
              <c:idx val="4"/>
              <c:layout>
                <c:manualLayout>
                  <c:x val="-2.7541514783313105E-2"/>
                  <c:y val="4.0848491953394191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703-4047-A7FF-89F9CC070183}"/>
                </c:ext>
              </c:extLst>
            </c:dLbl>
            <c:spPr>
              <a:noFill/>
              <a:ln w="25400">
                <a:noFill/>
              </a:ln>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مقارن!$E$5:$J$5</c:f>
              <c:numCache>
                <c:formatCode>General</c:formatCode>
                <c:ptCount val="6"/>
                <c:pt idx="0">
                  <c:v>2011</c:v>
                </c:pt>
                <c:pt idx="1">
                  <c:v>2012</c:v>
                </c:pt>
                <c:pt idx="2">
                  <c:v>2013</c:v>
                </c:pt>
                <c:pt idx="3">
                  <c:v>2014</c:v>
                </c:pt>
                <c:pt idx="4">
                  <c:v>2015</c:v>
                </c:pt>
                <c:pt idx="5">
                  <c:v>2016</c:v>
                </c:pt>
              </c:numCache>
            </c:numRef>
          </c:cat>
          <c:val>
            <c:numRef>
              <c:f>مقارن!$E$8:$J$8</c:f>
              <c:numCache>
                <c:formatCode>General</c:formatCode>
                <c:ptCount val="6"/>
                <c:pt idx="0" formatCode="0">
                  <c:v>457</c:v>
                </c:pt>
                <c:pt idx="1">
                  <c:v>442</c:v>
                </c:pt>
                <c:pt idx="2">
                  <c:v>422</c:v>
                </c:pt>
                <c:pt idx="3">
                  <c:v>391</c:v>
                </c:pt>
                <c:pt idx="4">
                  <c:v>456</c:v>
                </c:pt>
                <c:pt idx="5">
                  <c:v>442</c:v>
                </c:pt>
              </c:numCache>
            </c:numRef>
          </c:val>
          <c:smooth val="0"/>
          <c:extLst>
            <c:ext xmlns:c16="http://schemas.microsoft.com/office/drawing/2014/chart" uri="{C3380CC4-5D6E-409C-BE32-E72D297353CC}">
              <c16:uniqueId val="{00000010-2703-4047-A7FF-89F9CC070183}"/>
            </c:ext>
          </c:extLst>
        </c:ser>
        <c:ser>
          <c:idx val="3"/>
          <c:order val="3"/>
          <c:tx>
            <c:strRef>
              <c:f>مقارن!$D$9</c:f>
              <c:strCache>
                <c:ptCount val="1"/>
                <c:pt idx="0">
                  <c:v>دور القضاء</c:v>
                </c:pt>
              </c:strCache>
            </c:strRef>
          </c:tx>
          <c:spPr>
            <a:ln>
              <a:solidFill>
                <a:schemeClr val="accent2">
                  <a:lumMod val="75000"/>
                </a:schemeClr>
              </a:solidFill>
            </a:ln>
          </c:spPr>
          <c:marker>
            <c:symbol val="none"/>
          </c:marker>
          <c:dLbls>
            <c:dLbl>
              <c:idx val="0"/>
              <c:layout>
                <c:manualLayout>
                  <c:x val="-8.8888888888888962E-2"/>
                  <c:y val="-7.4487895716946048E-3"/>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703-4047-A7FF-89F9CC070183}"/>
                </c:ext>
              </c:extLst>
            </c:dLbl>
            <c:dLbl>
              <c:idx val="1"/>
              <c:layout>
                <c:manualLayout>
                  <c:x val="-3.8746438746438738E-2"/>
                  <c:y val="4.4692737430167648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703-4047-A7FF-89F9CC070183}"/>
                </c:ext>
              </c:extLst>
            </c:dLbl>
            <c:dLbl>
              <c:idx val="2"/>
              <c:layout>
                <c:manualLayout>
                  <c:x val="4.5584045584045555E-3"/>
                  <c:y val="-2.2346368715083813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703-4047-A7FF-89F9CC070183}"/>
                </c:ext>
              </c:extLst>
            </c:dLbl>
            <c:dLbl>
              <c:idx val="3"/>
              <c:layout>
                <c:manualLayout>
                  <c:x val="0"/>
                  <c:y val="-2.3159636062861869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703-4047-A7FF-89F9CC070183}"/>
                </c:ext>
              </c:extLst>
            </c:dLbl>
            <c:spPr>
              <a:noFill/>
              <a:ln w="25400">
                <a:noFill/>
              </a:ln>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مقارن!$E$5:$J$5</c:f>
              <c:numCache>
                <c:formatCode>General</c:formatCode>
                <c:ptCount val="6"/>
                <c:pt idx="0">
                  <c:v>2011</c:v>
                </c:pt>
                <c:pt idx="1">
                  <c:v>2012</c:v>
                </c:pt>
                <c:pt idx="2">
                  <c:v>2013</c:v>
                </c:pt>
                <c:pt idx="3">
                  <c:v>2014</c:v>
                </c:pt>
                <c:pt idx="4">
                  <c:v>2015</c:v>
                </c:pt>
                <c:pt idx="5">
                  <c:v>2016</c:v>
                </c:pt>
              </c:numCache>
            </c:numRef>
          </c:cat>
          <c:val>
            <c:numRef>
              <c:f>مقارن!$E$9:$J$9</c:f>
              <c:numCache>
                <c:formatCode>General</c:formatCode>
                <c:ptCount val="6"/>
                <c:pt idx="0" formatCode="0">
                  <c:v>536</c:v>
                </c:pt>
                <c:pt idx="1">
                  <c:v>406</c:v>
                </c:pt>
                <c:pt idx="2">
                  <c:v>597</c:v>
                </c:pt>
                <c:pt idx="3">
                  <c:v>612</c:v>
                </c:pt>
                <c:pt idx="4">
                  <c:v>615</c:v>
                </c:pt>
                <c:pt idx="5">
                  <c:v>581</c:v>
                </c:pt>
              </c:numCache>
            </c:numRef>
          </c:val>
          <c:smooth val="0"/>
          <c:extLst>
            <c:ext xmlns:c16="http://schemas.microsoft.com/office/drawing/2014/chart" uri="{C3380CC4-5D6E-409C-BE32-E72D297353CC}">
              <c16:uniqueId val="{00000015-2703-4047-A7FF-89F9CC070183}"/>
            </c:ext>
          </c:extLst>
        </c:ser>
        <c:ser>
          <c:idx val="4"/>
          <c:order val="4"/>
          <c:tx>
            <c:strRef>
              <c:f>مقارن!$D$10</c:f>
              <c:strCache>
                <c:ptCount val="1"/>
                <c:pt idx="0">
                  <c:v>المجتمع المدني</c:v>
                </c:pt>
              </c:strCache>
            </c:strRef>
          </c:tx>
          <c:spPr>
            <a:ln>
              <a:solidFill>
                <a:schemeClr val="accent4">
                  <a:lumMod val="60000"/>
                  <a:lumOff val="40000"/>
                </a:schemeClr>
              </a:solidFill>
            </a:ln>
          </c:spPr>
          <c:marker>
            <c:symbol val="none"/>
          </c:marker>
          <c:dLbls>
            <c:dLbl>
              <c:idx val="0"/>
              <c:layout>
                <c:manualLayout>
                  <c:x val="-6.8376068376068383E-2"/>
                  <c:y val="-2.2346368715083813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703-4047-A7FF-89F9CC070183}"/>
                </c:ext>
              </c:extLst>
            </c:dLbl>
            <c:dLbl>
              <c:idx val="2"/>
              <c:layout>
                <c:manualLayout>
                  <c:x val="-5.0142450142450154E-2"/>
                  <c:y val="-2.9795158286778402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703-4047-A7FF-89F9CC070183}"/>
                </c:ext>
              </c:extLst>
            </c:dLbl>
            <c:dLbl>
              <c:idx val="3"/>
              <c:layout>
                <c:manualLayout>
                  <c:x val="0"/>
                  <c:y val="1.9851116625310188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703-4047-A7FF-89F9CC070183}"/>
                </c:ext>
              </c:extLst>
            </c:dLbl>
            <c:spPr>
              <a:noFill/>
              <a:ln w="25400">
                <a:noFill/>
              </a:ln>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مقارن!$E$5:$J$5</c:f>
              <c:numCache>
                <c:formatCode>General</c:formatCode>
                <c:ptCount val="6"/>
                <c:pt idx="0">
                  <c:v>2011</c:v>
                </c:pt>
                <c:pt idx="1">
                  <c:v>2012</c:v>
                </c:pt>
                <c:pt idx="2">
                  <c:v>2013</c:v>
                </c:pt>
                <c:pt idx="3">
                  <c:v>2014</c:v>
                </c:pt>
                <c:pt idx="4">
                  <c:v>2015</c:v>
                </c:pt>
                <c:pt idx="5">
                  <c:v>2016</c:v>
                </c:pt>
              </c:numCache>
            </c:numRef>
          </c:cat>
          <c:val>
            <c:numRef>
              <c:f>مقارن!$E$10:$J$10</c:f>
              <c:numCache>
                <c:formatCode>General</c:formatCode>
                <c:ptCount val="6"/>
                <c:pt idx="0" formatCode="0">
                  <c:v>701</c:v>
                </c:pt>
                <c:pt idx="1">
                  <c:v>648</c:v>
                </c:pt>
                <c:pt idx="2">
                  <c:v>748</c:v>
                </c:pt>
                <c:pt idx="3">
                  <c:v>754</c:v>
                </c:pt>
                <c:pt idx="4">
                  <c:v>778</c:v>
                </c:pt>
                <c:pt idx="5">
                  <c:v>778</c:v>
                </c:pt>
              </c:numCache>
            </c:numRef>
          </c:val>
          <c:smooth val="0"/>
          <c:extLst>
            <c:ext xmlns:c16="http://schemas.microsoft.com/office/drawing/2014/chart" uri="{C3380CC4-5D6E-409C-BE32-E72D297353CC}">
              <c16:uniqueId val="{00000019-2703-4047-A7FF-89F9CC070183}"/>
            </c:ext>
          </c:extLst>
        </c:ser>
        <c:ser>
          <c:idx val="5"/>
          <c:order val="5"/>
          <c:tx>
            <c:strRef>
              <c:f>مقارن!$D$11</c:f>
              <c:strCache>
                <c:ptCount val="1"/>
                <c:pt idx="0">
                  <c:v>التعاون الدولي</c:v>
                </c:pt>
              </c:strCache>
            </c:strRef>
          </c:tx>
          <c:marker>
            <c:symbol val="none"/>
          </c:marker>
          <c:dLbls>
            <c:dLbl>
              <c:idx val="0"/>
              <c:layout>
                <c:manualLayout>
                  <c:x val="-7.7492877492877504E-2"/>
                  <c:y val="0"/>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703-4047-A7FF-89F9CC070183}"/>
                </c:ext>
              </c:extLst>
            </c:dLbl>
            <c:dLbl>
              <c:idx val="2"/>
              <c:layout>
                <c:manualLayout>
                  <c:x val="-4.1025641025641033E-2"/>
                  <c:y val="-2.2346368715083813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703-4047-A7FF-89F9CC070183}"/>
                </c:ext>
              </c:extLst>
            </c:dLbl>
            <c:dLbl>
              <c:idx val="3"/>
              <c:layout>
                <c:manualLayout>
                  <c:x val="-2.7350427350427434E-2"/>
                  <c:y val="-4.4692737430167648E-2"/>
                </c:manualLayout>
              </c:layout>
              <c:spPr/>
              <c:txPr>
                <a:bodyPr/>
                <a:lstStyle/>
                <a:p>
                  <a:pPr>
                    <a:defRPr sz="1200"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703-4047-A7FF-89F9CC070183}"/>
                </c:ext>
              </c:extLst>
            </c:dLbl>
            <c:spPr>
              <a:noFill/>
              <a:ln w="25400">
                <a:noFill/>
              </a:ln>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مقارن!$E$5:$J$5</c:f>
              <c:numCache>
                <c:formatCode>General</c:formatCode>
                <c:ptCount val="6"/>
                <c:pt idx="0">
                  <c:v>2011</c:v>
                </c:pt>
                <c:pt idx="1">
                  <c:v>2012</c:v>
                </c:pt>
                <c:pt idx="2">
                  <c:v>2013</c:v>
                </c:pt>
                <c:pt idx="3">
                  <c:v>2014</c:v>
                </c:pt>
                <c:pt idx="4">
                  <c:v>2015</c:v>
                </c:pt>
                <c:pt idx="5">
                  <c:v>2016</c:v>
                </c:pt>
              </c:numCache>
            </c:numRef>
          </c:cat>
          <c:val>
            <c:numRef>
              <c:f>مقارن!$E$11:$J$11</c:f>
              <c:numCache>
                <c:formatCode>General</c:formatCode>
                <c:ptCount val="6"/>
                <c:pt idx="0">
                  <c:v>500</c:v>
                </c:pt>
                <c:pt idx="1">
                  <c:v>750</c:v>
                </c:pt>
                <c:pt idx="2">
                  <c:v>625</c:v>
                </c:pt>
                <c:pt idx="3">
                  <c:v>1000</c:v>
                </c:pt>
                <c:pt idx="4">
                  <c:v>1000</c:v>
                </c:pt>
                <c:pt idx="5">
                  <c:v>1000</c:v>
                </c:pt>
              </c:numCache>
            </c:numRef>
          </c:val>
          <c:smooth val="0"/>
          <c:extLst>
            <c:ext xmlns:c16="http://schemas.microsoft.com/office/drawing/2014/chart" uri="{C3380CC4-5D6E-409C-BE32-E72D297353CC}">
              <c16:uniqueId val="{0000001D-2703-4047-A7FF-89F9CC070183}"/>
            </c:ext>
          </c:extLst>
        </c:ser>
        <c:dLbls>
          <c:showLegendKey val="0"/>
          <c:showVal val="0"/>
          <c:showCatName val="0"/>
          <c:showSerName val="0"/>
          <c:showPercent val="0"/>
          <c:showBubbleSize val="0"/>
        </c:dLbls>
        <c:smooth val="0"/>
        <c:axId val="73875840"/>
        <c:axId val="73877376"/>
      </c:lineChart>
      <c:catAx>
        <c:axId val="73875840"/>
        <c:scaling>
          <c:orientation val="minMax"/>
        </c:scaling>
        <c:delete val="0"/>
        <c:axPos val="b"/>
        <c:numFmt formatCode="General" sourceLinked="1"/>
        <c:majorTickMark val="out"/>
        <c:minorTickMark val="none"/>
        <c:tickLblPos val="nextTo"/>
        <c:crossAx val="73877376"/>
        <c:crosses val="autoZero"/>
        <c:auto val="1"/>
        <c:lblAlgn val="ctr"/>
        <c:lblOffset val="100"/>
        <c:noMultiLvlLbl val="0"/>
      </c:catAx>
      <c:valAx>
        <c:axId val="73877376"/>
        <c:scaling>
          <c:orientation val="minMax"/>
          <c:max val="1100"/>
          <c:min val="300"/>
        </c:scaling>
        <c:delete val="0"/>
        <c:axPos val="l"/>
        <c:majorGridlines/>
        <c:numFmt formatCode="0" sourceLinked="1"/>
        <c:majorTickMark val="out"/>
        <c:minorTickMark val="none"/>
        <c:tickLblPos val="nextTo"/>
        <c:crossAx val="73875840"/>
        <c:crosses val="autoZero"/>
        <c:crossBetween val="between"/>
        <c:majorUnit val="100"/>
      </c:valAx>
      <c:spPr>
        <a:ln>
          <a:solidFill>
            <a:schemeClr val="accent6">
              <a:lumMod val="50000"/>
            </a:schemeClr>
          </a:solidFill>
        </a:ln>
      </c:spPr>
    </c:plotArea>
    <c:legend>
      <c:legendPos val="r"/>
      <c:layout>
        <c:manualLayout>
          <c:xMode val="edge"/>
          <c:yMode val="edge"/>
          <c:x val="4.1216087357245634E-2"/>
          <c:y val="0.92577375718854038"/>
          <c:w val="0.95878391264275464"/>
          <c:h val="5.7410888155109675E-2"/>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Sheet5!$C$13</c:f>
              <c:strCache>
                <c:ptCount val="1"/>
                <c:pt idx="0">
                  <c:v>وجود مدونة سلوك لدى المسؤولين الرسميين والموظفين العموميين في السلطة الفلسطينية مقرة ومعتمدة</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79FC-43B1-AA1F-FFE12CE6EA3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Sheet5!$D$13:$I$13</c:f>
              <c:numCache>
                <c:formatCode>0</c:formatCode>
                <c:ptCount val="6"/>
                <c:pt idx="0" formatCode="General">
                  <c:v>450</c:v>
                </c:pt>
                <c:pt idx="1">
                  <c:v>450</c:v>
                </c:pt>
                <c:pt idx="2" formatCode="General">
                  <c:v>550</c:v>
                </c:pt>
                <c:pt idx="3">
                  <c:v>600</c:v>
                </c:pt>
                <c:pt idx="4">
                  <c:v>600</c:v>
                </c:pt>
                <c:pt idx="5">
                  <c:v>600</c:v>
                </c:pt>
              </c:numCache>
            </c:numRef>
          </c:val>
          <c:extLst>
            <c:ext xmlns:c16="http://schemas.microsoft.com/office/drawing/2014/chart" uri="{C3380CC4-5D6E-409C-BE32-E72D297353CC}">
              <c16:uniqueId val="{00000002-79FC-43B1-AA1F-FFE12CE6EA34}"/>
            </c:ext>
          </c:extLst>
        </c:ser>
        <c:dLbls>
          <c:showLegendKey val="0"/>
          <c:showVal val="0"/>
          <c:showCatName val="0"/>
          <c:showSerName val="0"/>
          <c:showPercent val="0"/>
          <c:showBubbleSize val="0"/>
        </c:dLbls>
        <c:gapWidth val="219"/>
        <c:overlap val="-27"/>
        <c:axId val="73583232"/>
        <c:axId val="73908608"/>
      </c:barChart>
      <c:catAx>
        <c:axId val="7358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908608"/>
        <c:crosses val="autoZero"/>
        <c:auto val="1"/>
        <c:lblAlgn val="ctr"/>
        <c:lblOffset val="100"/>
        <c:noMultiLvlLbl val="0"/>
      </c:catAx>
      <c:valAx>
        <c:axId val="73908608"/>
        <c:scaling>
          <c:orientation val="minMax"/>
          <c:max val="10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583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Sheet5!$C$19</c:f>
              <c:strCache>
                <c:ptCount val="1"/>
                <c:pt idx="0">
                  <c:v>التزام المكلفين بتقديم اقرارات الذمة المالية</c:v>
                </c:pt>
              </c:strCache>
            </c:strRef>
          </c:tx>
          <c:spPr>
            <a:solidFill>
              <a:schemeClr val="bg1">
                <a:lumMod val="65000"/>
              </a:schemeClr>
            </a:solidFill>
            <a:ln>
              <a:noFill/>
            </a:ln>
            <a:effectLst/>
          </c:spPr>
          <c:invertIfNegative val="0"/>
          <c:dPt>
            <c:idx val="5"/>
            <c:invertIfNegative val="0"/>
            <c:bubble3D val="0"/>
            <c:spPr>
              <a:solidFill>
                <a:schemeClr val="accent1"/>
              </a:solidFill>
              <a:ln>
                <a:noFill/>
              </a:ln>
              <a:effectLst/>
            </c:spPr>
            <c:extLst>
              <c:ext xmlns:c16="http://schemas.microsoft.com/office/drawing/2014/chart" uri="{C3380CC4-5D6E-409C-BE32-E72D297353CC}">
                <c16:uniqueId val="{00000001-45EC-4AC7-85CE-655189B98E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Sheet5!$D$4:$I$4</c:f>
              <c:numCache>
                <c:formatCode>General</c:formatCode>
                <c:ptCount val="6"/>
                <c:pt idx="0">
                  <c:v>2011</c:v>
                </c:pt>
                <c:pt idx="1">
                  <c:v>2012</c:v>
                </c:pt>
                <c:pt idx="2">
                  <c:v>2013</c:v>
                </c:pt>
                <c:pt idx="3">
                  <c:v>2014</c:v>
                </c:pt>
                <c:pt idx="4">
                  <c:v>2015</c:v>
                </c:pt>
                <c:pt idx="5">
                  <c:v>2016</c:v>
                </c:pt>
              </c:numCache>
            </c:numRef>
          </c:cat>
          <c:val>
            <c:numRef>
              <c:f>Sheet5!$D$19:$I$19</c:f>
              <c:numCache>
                <c:formatCode>0</c:formatCode>
                <c:ptCount val="6"/>
                <c:pt idx="0" formatCode="General">
                  <c:v>514</c:v>
                </c:pt>
                <c:pt idx="1">
                  <c:v>994</c:v>
                </c:pt>
                <c:pt idx="2" formatCode="General">
                  <c:v>1000</c:v>
                </c:pt>
                <c:pt idx="3">
                  <c:v>832</c:v>
                </c:pt>
                <c:pt idx="4">
                  <c:v>758</c:v>
                </c:pt>
                <c:pt idx="5">
                  <c:v>889</c:v>
                </c:pt>
              </c:numCache>
            </c:numRef>
          </c:val>
          <c:extLst>
            <c:ext xmlns:c16="http://schemas.microsoft.com/office/drawing/2014/chart" uri="{C3380CC4-5D6E-409C-BE32-E72D297353CC}">
              <c16:uniqueId val="{00000002-45EC-4AC7-85CE-655189B98ED0}"/>
            </c:ext>
          </c:extLst>
        </c:ser>
        <c:dLbls>
          <c:showLegendKey val="0"/>
          <c:showVal val="0"/>
          <c:showCatName val="0"/>
          <c:showSerName val="0"/>
          <c:showPercent val="0"/>
          <c:showBubbleSize val="0"/>
        </c:dLbls>
        <c:gapWidth val="219"/>
        <c:overlap val="-27"/>
        <c:axId val="73401088"/>
        <c:axId val="73402624"/>
      </c:barChart>
      <c:catAx>
        <c:axId val="734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02624"/>
        <c:crosses val="autoZero"/>
        <c:auto val="1"/>
        <c:lblAlgn val="ctr"/>
        <c:lblOffset val="100"/>
        <c:noMultiLvlLbl val="0"/>
      </c:catAx>
      <c:valAx>
        <c:axId val="73402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01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20C4-4B31-4DF5-BBFD-49040E57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23745</Words>
  <Characters>135350</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158778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Jamileh</dc:creator>
  <cp:lastModifiedBy>DELL</cp:lastModifiedBy>
  <cp:revision>5</cp:revision>
  <cp:lastPrinted>2017-05-16T11:19:00Z</cp:lastPrinted>
  <dcterms:created xsi:type="dcterms:W3CDTF">2017-05-16T11:19:00Z</dcterms:created>
  <dcterms:modified xsi:type="dcterms:W3CDTF">2017-06-07T07:50:00Z</dcterms:modified>
</cp:coreProperties>
</file>